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AC7FF" w14:textId="77777777" w:rsidR="006F67A4" w:rsidRDefault="006F67A4" w:rsidP="006F67A4">
      <w:pPr>
        <w:spacing w:line="360" w:lineRule="auto"/>
        <w:jc w:val="both"/>
        <w:rPr>
          <w:rFonts w:ascii="Times New Roman" w:eastAsia="Calibri" w:hAnsi="Times New Roman" w:cs="Times New Roman"/>
          <w:b/>
        </w:rPr>
      </w:pPr>
      <w:r>
        <w:rPr>
          <w:rFonts w:ascii="Times New Roman" w:eastAsia="Calibri" w:hAnsi="Times New Roman" w:cs="Times New Roman"/>
          <w:b/>
        </w:rPr>
        <w:t>Supplementary Methods</w:t>
      </w:r>
    </w:p>
    <w:p w14:paraId="4B007070" w14:textId="77777777" w:rsidR="006F67A4" w:rsidRDefault="006F67A4" w:rsidP="006F67A4">
      <w:pPr>
        <w:spacing w:line="360" w:lineRule="auto"/>
        <w:jc w:val="both"/>
        <w:rPr>
          <w:rFonts w:ascii="Times New Roman" w:eastAsia="Calibri" w:hAnsi="Times New Roman" w:cs="Times New Roman"/>
          <w:b/>
          <w:i/>
        </w:rPr>
      </w:pPr>
    </w:p>
    <w:p w14:paraId="1DE40570" w14:textId="77777777" w:rsidR="00EE7274" w:rsidRPr="006F67A4" w:rsidRDefault="00EE7274" w:rsidP="00EE7274">
      <w:pPr>
        <w:spacing w:line="360" w:lineRule="auto"/>
        <w:jc w:val="both"/>
        <w:rPr>
          <w:rFonts w:ascii="Times New Roman" w:eastAsia="Calibri" w:hAnsi="Times New Roman" w:cs="Times New Roman"/>
          <w:b/>
          <w:i/>
        </w:rPr>
      </w:pPr>
      <w:r w:rsidRPr="006F67A4">
        <w:rPr>
          <w:rFonts w:ascii="Times New Roman" w:eastAsia="Calibri" w:hAnsi="Times New Roman" w:cs="Times New Roman"/>
          <w:b/>
          <w:i/>
        </w:rPr>
        <w:t xml:space="preserve">Human Patient Derived Xenografts (PDX) and </w:t>
      </w:r>
      <w:proofErr w:type="spellStart"/>
      <w:r w:rsidRPr="006F67A4">
        <w:rPr>
          <w:rFonts w:ascii="Times New Roman" w:eastAsia="Calibri" w:hAnsi="Times New Roman" w:cs="Times New Roman"/>
          <w:b/>
          <w:i/>
        </w:rPr>
        <w:t>Tumor</w:t>
      </w:r>
      <w:proofErr w:type="spellEnd"/>
      <w:r w:rsidRPr="006F67A4">
        <w:rPr>
          <w:rFonts w:ascii="Times New Roman" w:eastAsia="Calibri" w:hAnsi="Times New Roman" w:cs="Times New Roman"/>
          <w:b/>
          <w:i/>
        </w:rPr>
        <w:t xml:space="preserve"> Monitoring </w:t>
      </w:r>
    </w:p>
    <w:p w14:paraId="4FB15794" w14:textId="77777777" w:rsidR="00EE7274" w:rsidRPr="006F67A4" w:rsidRDefault="00EE7274" w:rsidP="00EE7274">
      <w:pPr>
        <w:spacing w:line="360" w:lineRule="auto"/>
        <w:jc w:val="both"/>
        <w:rPr>
          <w:rFonts w:ascii="Times New Roman" w:eastAsia="Calibri" w:hAnsi="Times New Roman" w:cs="Times New Roman"/>
          <w:lang w:val="en-US"/>
        </w:rPr>
      </w:pPr>
      <w:r w:rsidRPr="006F67A4">
        <w:rPr>
          <w:rFonts w:ascii="Times New Roman" w:eastAsia="Calibri" w:hAnsi="Times New Roman" w:cs="Times New Roman"/>
          <w:lang w:val="en-US"/>
        </w:rPr>
        <w:t>Human breast cancer tissues were obtained from consenting patients through the Royal Melbourne Hospital Tissue Bank and the Victorian Cancer Biobank with relevant institutional review board approval. Human Ethics approval was obtained from the Walter and Eliza Hall Institute (WEHI) Human Research Ethics Committee. NOD-SCID-IL2R</w:t>
      </w:r>
      <w:r w:rsidRPr="006F67A4">
        <w:rPr>
          <w:rFonts w:ascii="Times New Roman" w:eastAsia="Calibri" w:hAnsi="Times New Roman" w:cs="Times New Roman"/>
        </w:rPr>
        <w:sym w:font="Symbol" w:char="F067"/>
      </w:r>
      <w:r w:rsidRPr="006F67A4">
        <w:rPr>
          <w:rFonts w:ascii="Times New Roman" w:eastAsia="Calibri" w:hAnsi="Times New Roman" w:cs="Times New Roman"/>
          <w:vertAlign w:val="superscript"/>
          <w:lang w:val="en-US"/>
        </w:rPr>
        <w:t>–/–</w:t>
      </w:r>
      <w:r w:rsidRPr="006F67A4">
        <w:rPr>
          <w:rFonts w:ascii="Times New Roman" w:eastAsia="Calibri" w:hAnsi="Times New Roman" w:cs="Times New Roman"/>
          <w:lang w:val="en-US"/>
        </w:rPr>
        <w:t xml:space="preserve"> mice were bred and maintained according to institutional guidelines. Animal experiments were approved by the WEHI Animal Ethics Committee.</w:t>
      </w:r>
    </w:p>
    <w:p w14:paraId="6179A3F4" w14:textId="77777777" w:rsidR="00EE7274" w:rsidRPr="006F67A4" w:rsidRDefault="00EE7274" w:rsidP="00EE7274">
      <w:pPr>
        <w:spacing w:line="360" w:lineRule="auto"/>
        <w:jc w:val="both"/>
        <w:rPr>
          <w:rFonts w:ascii="Times New Roman" w:eastAsia="Calibri" w:hAnsi="Times New Roman" w:cs="Times New Roman"/>
        </w:rPr>
      </w:pPr>
    </w:p>
    <w:p w14:paraId="1293A3A8" w14:textId="782FE2EA" w:rsidR="00EE7274" w:rsidRPr="006F67A4" w:rsidRDefault="00EE7274" w:rsidP="00EE7274">
      <w:pPr>
        <w:spacing w:line="360" w:lineRule="auto"/>
        <w:jc w:val="both"/>
        <w:rPr>
          <w:rFonts w:ascii="Times New Roman" w:eastAsia="Calibri" w:hAnsi="Times New Roman" w:cs="Times New Roman"/>
        </w:rPr>
      </w:pPr>
      <w:r w:rsidRPr="006F67A4">
        <w:rPr>
          <w:rFonts w:ascii="Times New Roman" w:eastAsia="Calibri" w:hAnsi="Times New Roman" w:cs="Times New Roman"/>
        </w:rPr>
        <w:t>A cohort of 40 female NOD-SCID-IL2R</w:t>
      </w:r>
      <w:r w:rsidRPr="006F67A4">
        <w:rPr>
          <w:rFonts w:ascii="Times New Roman" w:eastAsia="Calibri" w:hAnsi="Times New Roman" w:cs="Times New Roman"/>
        </w:rPr>
        <w:sym w:font="Symbol" w:char="F067"/>
      </w:r>
      <w:r w:rsidRPr="006F67A4">
        <w:rPr>
          <w:rFonts w:ascii="Times New Roman" w:eastAsia="Calibri" w:hAnsi="Times New Roman" w:cs="Times New Roman"/>
          <w:vertAlign w:val="superscript"/>
        </w:rPr>
        <w:t>–/–</w:t>
      </w:r>
      <w:r w:rsidRPr="006F67A4">
        <w:rPr>
          <w:rFonts w:ascii="Times New Roman" w:eastAsia="Calibri" w:hAnsi="Times New Roman" w:cs="Times New Roman"/>
        </w:rPr>
        <w:t xml:space="preserve"> mice was seeded with a single cell suspension of early passage of the human breast PDX 315, as previously described </w:t>
      </w:r>
      <w:r w:rsidRPr="006F67A4">
        <w:rPr>
          <w:rFonts w:ascii="Times New Roman" w:eastAsia="Calibri" w:hAnsi="Times New Roman" w:cs="Times New Roman"/>
        </w:rPr>
        <w:fldChar w:fldCharType="begin">
          <w:fldData xml:space="preserve">PEVuZE5vdGU+PENpdGU+PEF1dGhvcj5WYWlsbGFudDwvQXV0aG9yPjxZZWFyPjIwMTM8L1llYXI+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</w:fldData>
        </w:fldChar>
      </w:r>
      <w:r w:rsidR="00C0727F">
        <w:rPr>
          <w:rFonts w:ascii="Times New Roman" w:eastAsia="Calibri" w:hAnsi="Times New Roman" w:cs="Times New Roman"/>
        </w:rPr>
        <w:instrText xml:space="preserve"> ADDIN EN.CITE </w:instrText>
      </w:r>
      <w:r w:rsidR="00C0727F">
        <w:rPr>
          <w:rFonts w:ascii="Times New Roman" w:eastAsia="Calibri" w:hAnsi="Times New Roman" w:cs="Times New Roman"/>
        </w:rPr>
        <w:fldChar w:fldCharType="begin">
          <w:fldData xml:space="preserve">PEVuZE5vdGU+PENpdGU+PEF1dGhvcj5WYWlsbGFudDwvQXV0aG9yPjxZZWFyPjIwMTM8L1llYXI+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</w:fldData>
        </w:fldChar>
      </w:r>
      <w:r w:rsidR="00C0727F">
        <w:rPr>
          <w:rFonts w:ascii="Times New Roman" w:eastAsia="Calibri" w:hAnsi="Times New Roman" w:cs="Times New Roman"/>
        </w:rPr>
        <w:instrText xml:space="preserve"> ADDIN EN.CITE.DATA </w:instrText>
      </w:r>
      <w:r w:rsidR="00C0727F">
        <w:rPr>
          <w:rFonts w:ascii="Times New Roman" w:eastAsia="Calibri" w:hAnsi="Times New Roman" w:cs="Times New Roman"/>
        </w:rPr>
      </w:r>
      <w:r w:rsidR="00C0727F">
        <w:rPr>
          <w:rFonts w:ascii="Times New Roman" w:eastAsia="Calibri" w:hAnsi="Times New Roman" w:cs="Times New Roman"/>
        </w:rPr>
        <w:fldChar w:fldCharType="end"/>
      </w:r>
      <w:r w:rsidRPr="006F67A4">
        <w:rPr>
          <w:rFonts w:ascii="Times New Roman" w:eastAsia="Calibri" w:hAnsi="Times New Roman" w:cs="Times New Roman"/>
        </w:rPr>
      </w:r>
      <w:r w:rsidRPr="006F67A4">
        <w:rPr>
          <w:rFonts w:ascii="Times New Roman" w:eastAsia="Calibri" w:hAnsi="Times New Roman" w:cs="Times New Roman"/>
        </w:rPr>
        <w:fldChar w:fldCharType="separate"/>
      </w:r>
      <w:r w:rsidR="00C0727F">
        <w:rPr>
          <w:rFonts w:ascii="Times New Roman" w:eastAsia="Calibri" w:hAnsi="Times New Roman" w:cs="Times New Roman"/>
          <w:noProof/>
        </w:rPr>
        <w:t>(1)</w:t>
      </w:r>
      <w:r w:rsidRPr="006F67A4">
        <w:rPr>
          <w:rFonts w:ascii="Times New Roman" w:eastAsia="Calibri" w:hAnsi="Times New Roman" w:cs="Times New Roman"/>
        </w:rPr>
        <w:fldChar w:fldCharType="end"/>
      </w:r>
      <w:r w:rsidRPr="006F67A4">
        <w:rPr>
          <w:rFonts w:ascii="Times New Roman" w:eastAsia="Calibri" w:hAnsi="Times New Roman" w:cs="Times New Roman"/>
        </w:rPr>
        <w:t xml:space="preserve">. Briefly, cells were resuspended in transplantation buffer (50% </w:t>
      </w:r>
      <w:proofErr w:type="spellStart"/>
      <w:r w:rsidRPr="006F67A4">
        <w:rPr>
          <w:rFonts w:ascii="Times New Roman" w:eastAsia="Calibri" w:hAnsi="Times New Roman" w:cs="Times New Roman"/>
        </w:rPr>
        <w:t>fetal</w:t>
      </w:r>
      <w:proofErr w:type="spellEnd"/>
      <w:r w:rsidRPr="006F67A4">
        <w:rPr>
          <w:rFonts w:ascii="Times New Roman" w:eastAsia="Calibri" w:hAnsi="Times New Roman" w:cs="Times New Roman"/>
        </w:rPr>
        <w:t xml:space="preserve"> calf serum, 0.04% trypan blue in PBS and Matrigel [BD] at a ratio of 3:1</w:t>
      </w:r>
      <w:proofErr w:type="gramStart"/>
      <w:r w:rsidRPr="006F67A4">
        <w:rPr>
          <w:rFonts w:ascii="Times New Roman" w:eastAsia="Calibri" w:hAnsi="Times New Roman" w:cs="Times New Roman"/>
        </w:rPr>
        <w:t>), and</w:t>
      </w:r>
      <w:proofErr w:type="gramEnd"/>
      <w:r w:rsidRPr="006F67A4">
        <w:rPr>
          <w:rFonts w:ascii="Times New Roman" w:eastAsia="Calibri" w:hAnsi="Times New Roman" w:cs="Times New Roman"/>
        </w:rPr>
        <w:t xml:space="preserve"> injected (150,000 cells in 10 </w:t>
      </w:r>
      <w:r w:rsidRPr="006F67A4">
        <w:rPr>
          <w:rFonts w:ascii="Times New Roman" w:eastAsia="Calibri" w:hAnsi="Times New Roman" w:cs="Times New Roman"/>
        </w:rPr>
        <w:sym w:font="Symbol" w:char="F06D"/>
      </w:r>
      <w:r w:rsidRPr="006F67A4">
        <w:rPr>
          <w:rFonts w:ascii="Times New Roman" w:eastAsia="Calibri" w:hAnsi="Times New Roman" w:cs="Times New Roman"/>
        </w:rPr>
        <w:t xml:space="preserve">l) into the cleared mammary fat pads of 3-4 week-old female mice. Mice were monitored for </w:t>
      </w:r>
      <w:proofErr w:type="spellStart"/>
      <w:r w:rsidRPr="006F67A4">
        <w:rPr>
          <w:rFonts w:ascii="Times New Roman" w:eastAsia="Calibri" w:hAnsi="Times New Roman" w:cs="Times New Roman"/>
        </w:rPr>
        <w:t>tumor</w:t>
      </w:r>
      <w:proofErr w:type="spellEnd"/>
      <w:r w:rsidRPr="006F67A4">
        <w:rPr>
          <w:rFonts w:ascii="Times New Roman" w:eastAsia="Calibri" w:hAnsi="Times New Roman" w:cs="Times New Roman"/>
        </w:rPr>
        <w:t xml:space="preserve"> development using electronic </w:t>
      </w:r>
      <w:proofErr w:type="spellStart"/>
      <w:r w:rsidRPr="006F67A4">
        <w:rPr>
          <w:rFonts w:ascii="Times New Roman" w:eastAsia="Calibri" w:hAnsi="Times New Roman" w:cs="Times New Roman"/>
        </w:rPr>
        <w:t>vernier</w:t>
      </w:r>
      <w:proofErr w:type="spellEnd"/>
      <w:r w:rsidRPr="006F67A4">
        <w:rPr>
          <w:rFonts w:ascii="Times New Roman" w:eastAsia="Calibri" w:hAnsi="Times New Roman" w:cs="Times New Roman"/>
        </w:rPr>
        <w:t xml:space="preserve"> </w:t>
      </w:r>
      <w:proofErr w:type="spellStart"/>
      <w:r w:rsidRPr="006F67A4">
        <w:rPr>
          <w:rFonts w:ascii="Times New Roman" w:eastAsia="Calibri" w:hAnsi="Times New Roman" w:cs="Times New Roman"/>
        </w:rPr>
        <w:t>calipers</w:t>
      </w:r>
      <w:proofErr w:type="spellEnd"/>
      <w:r w:rsidRPr="006F67A4">
        <w:rPr>
          <w:rFonts w:ascii="Times New Roman" w:eastAsia="Calibri" w:hAnsi="Times New Roman" w:cs="Times New Roman"/>
        </w:rPr>
        <w:t xml:space="preserve">. </w:t>
      </w:r>
      <w:proofErr w:type="spellStart"/>
      <w:r w:rsidRPr="006F67A4">
        <w:rPr>
          <w:rFonts w:ascii="Times New Roman" w:eastAsia="Calibri" w:hAnsi="Times New Roman" w:cs="Times New Roman"/>
        </w:rPr>
        <w:t>Tumor</w:t>
      </w:r>
      <w:proofErr w:type="spellEnd"/>
      <w:r w:rsidRPr="006F67A4">
        <w:rPr>
          <w:rFonts w:ascii="Times New Roman" w:eastAsia="Calibri" w:hAnsi="Times New Roman" w:cs="Times New Roman"/>
        </w:rPr>
        <w:t xml:space="preserve"> volume was estimated by measuring the minimum and maximum </w:t>
      </w:r>
      <w:proofErr w:type="spellStart"/>
      <w:r w:rsidRPr="006F67A4">
        <w:rPr>
          <w:rFonts w:ascii="Times New Roman" w:eastAsia="Calibri" w:hAnsi="Times New Roman" w:cs="Times New Roman"/>
        </w:rPr>
        <w:t>tumor</w:t>
      </w:r>
      <w:proofErr w:type="spellEnd"/>
      <w:r w:rsidRPr="006F67A4">
        <w:rPr>
          <w:rFonts w:ascii="Times New Roman" w:eastAsia="Calibri" w:hAnsi="Times New Roman" w:cs="Times New Roman"/>
        </w:rPr>
        <w:t xml:space="preserve"> diameters using the formula: (minimum diameter)</w:t>
      </w:r>
      <w:r w:rsidRPr="006F67A4">
        <w:rPr>
          <w:rFonts w:ascii="Times New Roman" w:eastAsia="Calibri" w:hAnsi="Times New Roman" w:cs="Times New Roman"/>
          <w:vertAlign w:val="superscript"/>
        </w:rPr>
        <w:t>2</w:t>
      </w:r>
      <w:r w:rsidRPr="006F67A4">
        <w:rPr>
          <w:rFonts w:ascii="Times New Roman" w:eastAsia="Calibri" w:hAnsi="Times New Roman" w:cs="Times New Roman"/>
        </w:rPr>
        <w:t xml:space="preserve">(maximum diameter)/2. Once </w:t>
      </w:r>
      <w:proofErr w:type="spellStart"/>
      <w:r w:rsidRPr="006F67A4">
        <w:rPr>
          <w:rFonts w:ascii="Times New Roman" w:eastAsia="Calibri" w:hAnsi="Times New Roman" w:cs="Times New Roman"/>
        </w:rPr>
        <w:t>tumor</w:t>
      </w:r>
      <w:proofErr w:type="spellEnd"/>
      <w:r w:rsidRPr="006F67A4">
        <w:rPr>
          <w:rFonts w:ascii="Times New Roman" w:eastAsia="Calibri" w:hAnsi="Times New Roman" w:cs="Times New Roman"/>
        </w:rPr>
        <w:t xml:space="preserve"> volume reached 80–120 mm</w:t>
      </w:r>
      <w:r w:rsidRPr="006F67A4">
        <w:rPr>
          <w:rFonts w:ascii="Times New Roman" w:eastAsia="Calibri" w:hAnsi="Times New Roman" w:cs="Times New Roman"/>
          <w:vertAlign w:val="superscript"/>
        </w:rPr>
        <w:t>3</w:t>
      </w:r>
      <w:r w:rsidRPr="006F67A4">
        <w:rPr>
          <w:rFonts w:ascii="Times New Roman" w:eastAsia="Calibri" w:hAnsi="Times New Roman" w:cs="Times New Roman"/>
        </w:rPr>
        <w:t xml:space="preserve">, mice were randomized into treatment arms and treatment was initiated. Mice receiving tamoxifen were injected daily (7 days per week) with tamoxifen solution (5 mg/ml in </w:t>
      </w:r>
      <w:proofErr w:type="spellStart"/>
      <w:proofErr w:type="gramStart"/>
      <w:r w:rsidRPr="006F67A4">
        <w:rPr>
          <w:rFonts w:ascii="Times New Roman" w:eastAsia="Calibri" w:hAnsi="Times New Roman" w:cs="Times New Roman"/>
        </w:rPr>
        <w:t>ethanol:sunflower</w:t>
      </w:r>
      <w:proofErr w:type="spellEnd"/>
      <w:proofErr w:type="gramEnd"/>
      <w:r w:rsidRPr="006F67A4">
        <w:rPr>
          <w:rFonts w:ascii="Times New Roman" w:eastAsia="Calibri" w:hAnsi="Times New Roman" w:cs="Times New Roman"/>
        </w:rPr>
        <w:t xml:space="preserve"> oil, 1:9). Mice receiving </w:t>
      </w:r>
      <w:proofErr w:type="spellStart"/>
      <w:r w:rsidRPr="006F67A4">
        <w:rPr>
          <w:rFonts w:ascii="Times New Roman" w:eastAsia="Calibri" w:hAnsi="Times New Roman" w:cs="Times New Roman"/>
        </w:rPr>
        <w:t>venetoclax</w:t>
      </w:r>
      <w:proofErr w:type="spellEnd"/>
      <w:r w:rsidRPr="006F67A4">
        <w:rPr>
          <w:rFonts w:ascii="Times New Roman" w:eastAsia="Calibri" w:hAnsi="Times New Roman" w:cs="Times New Roman"/>
        </w:rPr>
        <w:t xml:space="preserve"> were oral </w:t>
      </w:r>
      <w:proofErr w:type="spellStart"/>
      <w:r w:rsidRPr="006F67A4">
        <w:rPr>
          <w:rFonts w:ascii="Times New Roman" w:eastAsia="Calibri" w:hAnsi="Times New Roman" w:cs="Times New Roman"/>
        </w:rPr>
        <w:t>gavaged</w:t>
      </w:r>
      <w:proofErr w:type="spellEnd"/>
      <w:r w:rsidRPr="006F67A4">
        <w:rPr>
          <w:rFonts w:ascii="Times New Roman" w:eastAsia="Calibri" w:hAnsi="Times New Roman" w:cs="Times New Roman"/>
        </w:rPr>
        <w:t xml:space="preserve"> daily (5 days per week) with </w:t>
      </w:r>
      <w:proofErr w:type="spellStart"/>
      <w:r w:rsidRPr="006F67A4">
        <w:rPr>
          <w:rFonts w:ascii="Times New Roman" w:eastAsia="Calibri" w:hAnsi="Times New Roman" w:cs="Times New Roman"/>
        </w:rPr>
        <w:t>venetoclax</w:t>
      </w:r>
      <w:proofErr w:type="spellEnd"/>
      <w:r w:rsidRPr="006F67A4">
        <w:rPr>
          <w:rFonts w:ascii="Times New Roman" w:eastAsia="Calibri" w:hAnsi="Times New Roman" w:cs="Times New Roman"/>
        </w:rPr>
        <w:t xml:space="preserve"> solution (2.5 or 10 mg/ml in </w:t>
      </w:r>
      <w:proofErr w:type="spellStart"/>
      <w:proofErr w:type="gramStart"/>
      <w:r w:rsidRPr="006F67A4">
        <w:rPr>
          <w:rFonts w:ascii="Times New Roman" w:eastAsia="Calibri" w:hAnsi="Times New Roman" w:cs="Times New Roman"/>
        </w:rPr>
        <w:t>ethanol:PEG</w:t>
      </w:r>
      <w:proofErr w:type="spellEnd"/>
      <w:proofErr w:type="gramEnd"/>
      <w:r w:rsidRPr="006F67A4">
        <w:rPr>
          <w:rFonts w:ascii="Times New Roman" w:eastAsia="Calibri" w:hAnsi="Times New Roman" w:cs="Times New Roman"/>
        </w:rPr>
        <w:t xml:space="preserve"> 400:Phosal-50G, 1:3:6). Mice were sacrificed when the </w:t>
      </w:r>
      <w:proofErr w:type="spellStart"/>
      <w:r w:rsidRPr="006F67A4">
        <w:rPr>
          <w:rFonts w:ascii="Times New Roman" w:eastAsia="Calibri" w:hAnsi="Times New Roman" w:cs="Times New Roman"/>
        </w:rPr>
        <w:t>tumor</w:t>
      </w:r>
      <w:proofErr w:type="spellEnd"/>
      <w:r w:rsidRPr="006F67A4">
        <w:rPr>
          <w:rFonts w:ascii="Times New Roman" w:eastAsia="Calibri" w:hAnsi="Times New Roman" w:cs="Times New Roman"/>
        </w:rPr>
        <w:t xml:space="preserve"> volume exceeded 600 mm</w:t>
      </w:r>
      <w:r w:rsidRPr="006F67A4">
        <w:rPr>
          <w:rFonts w:ascii="Times New Roman" w:eastAsia="Calibri" w:hAnsi="Times New Roman" w:cs="Times New Roman"/>
          <w:vertAlign w:val="superscript"/>
        </w:rPr>
        <w:t>3</w:t>
      </w:r>
      <w:r w:rsidRPr="006F67A4">
        <w:rPr>
          <w:rFonts w:ascii="Times New Roman" w:eastAsia="Calibri" w:hAnsi="Times New Roman" w:cs="Times New Roman"/>
        </w:rPr>
        <w:t xml:space="preserve"> or animal health deteriorated. </w:t>
      </w:r>
      <w:proofErr w:type="spellStart"/>
      <w:r w:rsidRPr="006F67A4">
        <w:rPr>
          <w:rFonts w:ascii="Times New Roman" w:eastAsia="Calibri" w:hAnsi="Times New Roman" w:cs="Times New Roman"/>
        </w:rPr>
        <w:t>Tumor</w:t>
      </w:r>
      <w:proofErr w:type="spellEnd"/>
      <w:r w:rsidRPr="006F67A4">
        <w:rPr>
          <w:rFonts w:ascii="Times New Roman" w:eastAsia="Calibri" w:hAnsi="Times New Roman" w:cs="Times New Roman"/>
        </w:rPr>
        <w:t xml:space="preserve"> fragments were archived in neutral buffered formalin and also snap frozen for further analysis.</w:t>
      </w:r>
    </w:p>
    <w:p w14:paraId="21C857FB" w14:textId="77777777" w:rsidR="00EE7274" w:rsidRDefault="00EE7274" w:rsidP="006F67A4">
      <w:pPr>
        <w:spacing w:line="360" w:lineRule="auto"/>
        <w:jc w:val="both"/>
        <w:rPr>
          <w:rFonts w:ascii="Times New Roman" w:eastAsia="Calibri" w:hAnsi="Times New Roman" w:cs="Times New Roman"/>
          <w:b/>
        </w:rPr>
      </w:pPr>
    </w:p>
    <w:p w14:paraId="32238B27" w14:textId="75FA6382" w:rsidR="006F67A4" w:rsidRPr="006F67A4" w:rsidRDefault="006F67A4" w:rsidP="006F67A4">
      <w:pPr>
        <w:spacing w:line="360" w:lineRule="auto"/>
        <w:jc w:val="both"/>
        <w:rPr>
          <w:rFonts w:ascii="Times New Roman" w:eastAsia="Calibri" w:hAnsi="Times New Roman" w:cs="Times New Roman"/>
          <w:b/>
          <w:i/>
        </w:rPr>
      </w:pPr>
      <w:r w:rsidRPr="006F67A4">
        <w:rPr>
          <w:rFonts w:ascii="Times New Roman" w:eastAsia="Calibri" w:hAnsi="Times New Roman" w:cs="Times New Roman"/>
          <w:b/>
          <w:i/>
        </w:rPr>
        <w:t>Immunohistochemistry</w:t>
      </w:r>
    </w:p>
    <w:p w14:paraId="189E16EF" w14:textId="77777777" w:rsidR="006F67A4" w:rsidRPr="006F67A4" w:rsidRDefault="006F67A4" w:rsidP="006F67A4">
      <w:pPr>
        <w:spacing w:line="360" w:lineRule="auto"/>
        <w:jc w:val="both"/>
        <w:rPr>
          <w:rFonts w:ascii="Times New Roman" w:eastAsia="Calibri" w:hAnsi="Times New Roman" w:cs="Times New Roman"/>
          <w:lang w:val="en-US"/>
        </w:rPr>
      </w:pPr>
      <w:r w:rsidRPr="006F67A4">
        <w:rPr>
          <w:rFonts w:ascii="Times New Roman" w:eastAsia="Calibri" w:hAnsi="Times New Roman" w:cs="Times New Roman"/>
        </w:rPr>
        <w:t>Patient samples were fixed in neutral buffered formalin before embedding in paraffin. Sections were subjected to antigen retrieval and then incubated with antibodies against ER (</w:t>
      </w:r>
      <w:proofErr w:type="spellStart"/>
      <w:r w:rsidRPr="006F67A4">
        <w:rPr>
          <w:rFonts w:ascii="Times New Roman" w:eastAsia="Calibri" w:hAnsi="Times New Roman" w:cs="Times New Roman"/>
        </w:rPr>
        <w:t>Novocastra</w:t>
      </w:r>
      <w:proofErr w:type="spellEnd"/>
      <w:r w:rsidRPr="006F67A4">
        <w:rPr>
          <w:rFonts w:ascii="Times New Roman" w:eastAsia="Calibri" w:hAnsi="Times New Roman" w:cs="Times New Roman"/>
        </w:rPr>
        <w:t>), PR (</w:t>
      </w:r>
      <w:proofErr w:type="spellStart"/>
      <w:r w:rsidRPr="006F67A4">
        <w:rPr>
          <w:rFonts w:ascii="Times New Roman" w:eastAsia="Calibri" w:hAnsi="Times New Roman" w:cs="Times New Roman"/>
        </w:rPr>
        <w:t>Novocastra</w:t>
      </w:r>
      <w:proofErr w:type="spellEnd"/>
      <w:r w:rsidRPr="006F67A4">
        <w:rPr>
          <w:rFonts w:ascii="Times New Roman" w:eastAsia="Calibri" w:hAnsi="Times New Roman" w:cs="Times New Roman"/>
        </w:rPr>
        <w:t>), HER2 (</w:t>
      </w:r>
      <w:proofErr w:type="spellStart"/>
      <w:r w:rsidRPr="006F67A4">
        <w:rPr>
          <w:rFonts w:ascii="Times New Roman" w:eastAsia="Calibri" w:hAnsi="Times New Roman" w:cs="Times New Roman"/>
        </w:rPr>
        <w:t>Dako</w:t>
      </w:r>
      <w:proofErr w:type="spellEnd"/>
      <w:r w:rsidRPr="006F67A4">
        <w:rPr>
          <w:rFonts w:ascii="Times New Roman" w:eastAsia="Calibri" w:hAnsi="Times New Roman" w:cs="Times New Roman"/>
        </w:rPr>
        <w:t>), BCL-2 (</w:t>
      </w:r>
      <w:proofErr w:type="spellStart"/>
      <w:r w:rsidRPr="006F67A4">
        <w:rPr>
          <w:rFonts w:ascii="Times New Roman" w:eastAsia="Calibri" w:hAnsi="Times New Roman" w:cs="Times New Roman"/>
        </w:rPr>
        <w:t>Dako</w:t>
      </w:r>
      <w:proofErr w:type="spellEnd"/>
      <w:r w:rsidRPr="006F67A4">
        <w:rPr>
          <w:rFonts w:ascii="Times New Roman" w:eastAsia="Calibri" w:hAnsi="Times New Roman" w:cs="Times New Roman"/>
        </w:rPr>
        <w:t xml:space="preserve">), Ki67 (BD Pharmingen) and cleaved caspase-3 (Cell </w:t>
      </w:r>
      <w:proofErr w:type="spellStart"/>
      <w:r w:rsidRPr="006F67A4">
        <w:rPr>
          <w:rFonts w:ascii="Times New Roman" w:eastAsia="Calibri" w:hAnsi="Times New Roman" w:cs="Times New Roman"/>
        </w:rPr>
        <w:t>Signaling</w:t>
      </w:r>
      <w:proofErr w:type="spellEnd"/>
      <w:r w:rsidRPr="006F67A4">
        <w:rPr>
          <w:rFonts w:ascii="Times New Roman" w:eastAsia="Calibri" w:hAnsi="Times New Roman" w:cs="Times New Roman"/>
        </w:rPr>
        <w:t xml:space="preserve">) for 30 min at room temperature, followed by biotinylated anti-IgG secondary antibodies (Vector Labs). Signal detection was performed using ABC Elite (Vector Labs) for 20 </w:t>
      </w:r>
      <w:r w:rsidRPr="006F67A4">
        <w:rPr>
          <w:rFonts w:ascii="Times New Roman" w:eastAsia="Calibri" w:hAnsi="Times New Roman" w:cs="Times New Roman"/>
        </w:rPr>
        <w:lastRenderedPageBreak/>
        <w:t>min and 3,3'-diaminobenzidine (</w:t>
      </w:r>
      <w:proofErr w:type="spellStart"/>
      <w:r w:rsidRPr="006F67A4">
        <w:rPr>
          <w:rFonts w:ascii="Times New Roman" w:eastAsia="Calibri" w:hAnsi="Times New Roman" w:cs="Times New Roman"/>
        </w:rPr>
        <w:t>Dako</w:t>
      </w:r>
      <w:proofErr w:type="spellEnd"/>
      <w:r w:rsidRPr="006F67A4">
        <w:rPr>
          <w:rFonts w:ascii="Times New Roman" w:eastAsia="Calibri" w:hAnsi="Times New Roman" w:cs="Times New Roman"/>
        </w:rPr>
        <w:t>) 5 min at room temperature. Ki67 was quantified using a custom-made ImageJ (FIJI) plugin.</w:t>
      </w:r>
    </w:p>
    <w:p w14:paraId="03E29868" w14:textId="77777777" w:rsidR="006F67A4" w:rsidRPr="006F67A4" w:rsidRDefault="006F67A4" w:rsidP="006F67A4">
      <w:pPr>
        <w:spacing w:line="360" w:lineRule="auto"/>
        <w:jc w:val="both"/>
        <w:rPr>
          <w:rFonts w:ascii="Times New Roman" w:eastAsia="Calibri" w:hAnsi="Times New Roman" w:cs="Times New Roman"/>
        </w:rPr>
      </w:pPr>
    </w:p>
    <w:p w14:paraId="26FD8F7F" w14:textId="77777777" w:rsidR="006F67A4" w:rsidRPr="006F67A4" w:rsidRDefault="006F67A4" w:rsidP="006F67A4">
      <w:pPr>
        <w:spacing w:line="360" w:lineRule="auto"/>
        <w:jc w:val="both"/>
        <w:rPr>
          <w:rFonts w:ascii="Times New Roman" w:eastAsia="Calibri" w:hAnsi="Times New Roman" w:cs="Times New Roman"/>
          <w:b/>
          <w:i/>
        </w:rPr>
      </w:pPr>
      <w:r w:rsidRPr="006F67A4">
        <w:rPr>
          <w:rFonts w:ascii="Times New Roman" w:eastAsia="Calibri" w:hAnsi="Times New Roman" w:cs="Times New Roman"/>
          <w:b/>
          <w:i/>
        </w:rPr>
        <w:t>Sample processing and plasma circulating tumour DNA extraction</w:t>
      </w:r>
    </w:p>
    <w:p w14:paraId="6876BA13" w14:textId="77777777" w:rsidR="006F67A4" w:rsidRPr="006F67A4" w:rsidRDefault="006F67A4" w:rsidP="006F67A4">
      <w:pPr>
        <w:spacing w:line="360" w:lineRule="auto"/>
        <w:jc w:val="both"/>
        <w:rPr>
          <w:rFonts w:ascii="Times New Roman" w:eastAsia="Calibri" w:hAnsi="Times New Roman" w:cs="Times New Roman"/>
        </w:rPr>
      </w:pPr>
      <w:r w:rsidRPr="006F67A4">
        <w:rPr>
          <w:rFonts w:ascii="Times New Roman" w:eastAsia="Calibri" w:hAnsi="Times New Roman" w:cs="Times New Roman"/>
        </w:rPr>
        <w:t>Blood was collected in EDTA tubes. Whole blood was first centrifuged at 1,600 g for 10 min to separate the plasma from the peripheral blood cells, followed by a further centrifugation step at 20,000 g for 10 min to pellet any remaining cells and/or debris. The plasma was then stored at -80°</w:t>
      </w:r>
      <w:r w:rsidRPr="006F67A4">
        <w:rPr>
          <w:rFonts w:ascii="Times New Roman" w:eastAsia="Calibri" w:hAnsi="Times New Roman" w:cs="Times New Roman"/>
          <w:vertAlign w:val="superscript"/>
        </w:rPr>
        <w:t xml:space="preserve"> </w:t>
      </w:r>
      <w:r w:rsidRPr="006F67A4">
        <w:rPr>
          <w:rFonts w:ascii="Times New Roman" w:eastAsia="Calibri" w:hAnsi="Times New Roman" w:cs="Times New Roman"/>
        </w:rPr>
        <w:t xml:space="preserve">C until DNA extraction. DNA was extracted from up to 2 ml aliquots of plasma using the </w:t>
      </w:r>
      <w:proofErr w:type="spellStart"/>
      <w:r w:rsidRPr="006F67A4">
        <w:rPr>
          <w:rFonts w:ascii="Times New Roman" w:eastAsia="Calibri" w:hAnsi="Times New Roman" w:cs="Times New Roman"/>
        </w:rPr>
        <w:t>QIAmp</w:t>
      </w:r>
      <w:proofErr w:type="spellEnd"/>
      <w:r w:rsidRPr="006F67A4">
        <w:rPr>
          <w:rFonts w:ascii="Times New Roman" w:eastAsia="Calibri" w:hAnsi="Times New Roman" w:cs="Times New Roman"/>
        </w:rPr>
        <w:t xml:space="preserve"> Circulating Nucleic Acid Kit (Qiagen) according to manufacturer’s instructions. The DNA was eluted into 50 </w:t>
      </w:r>
      <w:r w:rsidRPr="006F67A4">
        <w:rPr>
          <w:rFonts w:ascii="Times New Roman" w:eastAsia="Calibri" w:hAnsi="Times New Roman" w:cs="Times New Roman"/>
        </w:rPr>
        <w:sym w:font="Symbol" w:char="F06D"/>
      </w:r>
      <w:r w:rsidRPr="006F67A4">
        <w:rPr>
          <w:rFonts w:ascii="Times New Roman" w:eastAsia="Calibri" w:hAnsi="Times New Roman" w:cs="Times New Roman"/>
        </w:rPr>
        <w:t>l buffer AVE (Qiagen) and stored at -20</w:t>
      </w:r>
      <w:r w:rsidRPr="006F67A4">
        <w:rPr>
          <w:rFonts w:ascii="Times New Roman" w:eastAsia="Calibri" w:hAnsi="Times New Roman" w:cs="Times New Roman"/>
          <w:vertAlign w:val="superscript"/>
        </w:rPr>
        <w:t xml:space="preserve">◦ </w:t>
      </w:r>
      <w:r w:rsidRPr="006F67A4">
        <w:rPr>
          <w:rFonts w:ascii="Times New Roman" w:eastAsia="Calibri" w:hAnsi="Times New Roman" w:cs="Times New Roman"/>
        </w:rPr>
        <w:t>C. Matched normal germline DNA (from buffy coat) was obtained from study participants to enable confirmation of somatic status of identified genetic events.</w:t>
      </w:r>
    </w:p>
    <w:p w14:paraId="2DCD5AEC" w14:textId="77777777" w:rsidR="006F67A4" w:rsidRPr="006F67A4" w:rsidRDefault="006F67A4" w:rsidP="006F67A4">
      <w:pPr>
        <w:spacing w:line="360" w:lineRule="auto"/>
        <w:jc w:val="both"/>
        <w:rPr>
          <w:rFonts w:ascii="Times New Roman" w:eastAsia="Calibri" w:hAnsi="Times New Roman" w:cs="Times New Roman"/>
        </w:rPr>
      </w:pPr>
    </w:p>
    <w:p w14:paraId="3A25D86A" w14:textId="77777777" w:rsidR="006F67A4" w:rsidRPr="006F67A4" w:rsidRDefault="006F67A4" w:rsidP="006F67A4">
      <w:pPr>
        <w:spacing w:line="360" w:lineRule="auto"/>
        <w:jc w:val="both"/>
        <w:rPr>
          <w:rFonts w:ascii="Times New Roman" w:eastAsia="Calibri" w:hAnsi="Times New Roman" w:cs="Times New Roman"/>
          <w:b/>
          <w:i/>
        </w:rPr>
      </w:pPr>
      <w:r w:rsidRPr="006F67A4">
        <w:rPr>
          <w:rFonts w:ascii="Times New Roman" w:eastAsia="Calibri" w:hAnsi="Times New Roman" w:cs="Times New Roman"/>
          <w:b/>
          <w:i/>
        </w:rPr>
        <w:t>Targeted amplicon sequencing</w:t>
      </w:r>
    </w:p>
    <w:p w14:paraId="58EC3BB0" w14:textId="77888FB9" w:rsidR="006F67A4" w:rsidRPr="006F67A4" w:rsidRDefault="006F67A4" w:rsidP="006F67A4">
      <w:pPr>
        <w:spacing w:line="360" w:lineRule="auto"/>
        <w:jc w:val="both"/>
        <w:rPr>
          <w:rFonts w:ascii="Times New Roman" w:eastAsia="Calibri" w:hAnsi="Times New Roman" w:cs="Times New Roman"/>
        </w:rPr>
      </w:pPr>
      <w:r w:rsidRPr="006F67A4">
        <w:rPr>
          <w:rFonts w:ascii="Times New Roman" w:eastAsia="Calibri" w:hAnsi="Times New Roman" w:cs="Times New Roman"/>
        </w:rPr>
        <w:t>Targeted amplicon sequencing was performed on plasma-derived DNA and matched germline DNA using the 48.48 Access Array™ system (</w:t>
      </w:r>
      <w:proofErr w:type="spellStart"/>
      <w:r w:rsidRPr="006F67A4">
        <w:rPr>
          <w:rFonts w:ascii="Times New Roman" w:eastAsia="Calibri" w:hAnsi="Times New Roman" w:cs="Times New Roman"/>
        </w:rPr>
        <w:t>Fluidigm</w:t>
      </w:r>
      <w:proofErr w:type="spellEnd"/>
      <w:r w:rsidRPr="006F67A4">
        <w:rPr>
          <w:rFonts w:ascii="Times New Roman" w:eastAsia="Calibri" w:hAnsi="Times New Roman" w:cs="Times New Roman"/>
        </w:rPr>
        <w:t xml:space="preserve">) as described previously </w:t>
      </w:r>
      <w:r w:rsidRPr="006F67A4">
        <w:rPr>
          <w:rFonts w:ascii="Times New Roman" w:eastAsia="Calibri" w:hAnsi="Times New Roman" w:cs="Times New Roman"/>
        </w:rPr>
        <w:fldChar w:fldCharType="begin"/>
      </w:r>
      <w:r w:rsidR="00C0727F">
        <w:rPr>
          <w:rFonts w:ascii="Times New Roman" w:eastAsia="Calibri" w:hAnsi="Times New Roman" w:cs="Times New Roman"/>
        </w:rPr>
        <w:instrText xml:space="preserve"> ADDIN EN.CITE &lt;EndNote&gt;&lt;Cite&gt;&lt;Author&gt;Wong&lt;/Author&gt;&lt;Year&gt;2017&lt;/Year&gt;&lt;RecNum&gt;552&lt;/RecNum&gt;&lt;DisplayText&gt;(2)&lt;/DisplayText&gt;&lt;record&gt;&lt;rec-number&gt;552&lt;/rec-number&gt;&lt;foreign-keys&gt;&lt;key app="EN" db-id="vzsedsddq5txf4e9zsqx5wsezpda9t9ep5t9" timestamp="1536733174"&gt;552&lt;/key&gt;&lt;/foreign-keys&gt;&lt;ref-type name="Journal Article"&gt;17&lt;/ref-type&gt;&lt;contributors&gt;&lt;authors&gt;&lt;author&gt;Wong, S, Q.&lt;/author&gt;&lt;author&gt;Raleigh, J. M.&lt;/author&gt;&lt;author&gt;Callahan, J.&lt;/author&gt;&lt;author&gt;Vergara, I, A.&lt;/author&gt;&lt;author&gt;Ftouni, S.&lt;/author&gt;&lt;author&gt;Hatzimihalis, A.&lt;/author&gt;&lt;author&gt;Colebatch, A, J.&lt;/author&gt;&lt;author&gt;Li, J.&lt;/author&gt;&lt;author&gt;Semple, T.&lt;/author&gt;&lt;author&gt;Doig, K. D.&lt;/author&gt;&lt;author&gt;Mintoff, C. P.&lt;/author&gt;&lt;author&gt;Sinha, D.&lt;/author&gt;&lt;author&gt;Yeh, P.&lt;/author&gt;&lt;author&gt;Silva, M, J.&lt;/author&gt;&lt;author&gt;Alsop, K.&lt;/author&gt;&lt;author&gt;Thorne, H. J.&lt;/author&gt;&lt;author&gt;Bowtell, D. D.&lt;/author&gt;&lt;author&gt;Gyorki, D. E.&lt;/author&gt;&lt;author&gt;Arnau, G, M.&lt;/author&gt;&lt;author&gt;Cullinane, C.&lt;/author&gt;&lt;author&gt;Kee, D.&lt;/author&gt;&lt;author&gt;Brady, B.&lt;/author&gt;&lt;author&gt;Kelleher, F.&lt;/author&gt;&lt;author&gt;Papenfuss, A. T.&lt;/author&gt;&lt;author&gt;Shackleton, M.&lt;/author&gt;&lt;author&gt;Hicks, R, K.&lt;/author&gt;&lt;author&gt;McArthur, G, A.&lt;/author&gt;&lt;author&gt;Sandhu, S.&lt;/author&gt;&lt;author&gt;Dawson, S. J.&lt;/author&gt;&lt;/authors&gt;&lt;/contributors&gt;&lt;titles&gt;&lt;title&gt;Circulating Tumor DNA Analysis and Functional Imaging Provide Complementary Approaches for Comprehensive Disease Monitoring in Metastatic Melanoma&lt;/title&gt;&lt;secondary-title&gt;JCO Prec Oncol&lt;/secondary-title&gt;&lt;/titles&gt;&lt;periodical&gt;&lt;full-title&gt;JCO Prec Oncol&lt;/full-title&gt;&lt;/periodical&gt;&lt;edition&gt;17/04/27&lt;/edition&gt;&lt;dates&gt;&lt;year&gt;2017&lt;/year&gt;&lt;/dates&gt;&lt;urls&gt;&lt;/urls&gt;&lt;electronic-resource-num&gt;10.1200/PO.16.00009&lt;/electronic-resource-num&gt;&lt;/record&gt;&lt;/Cite&gt;&lt;/EndNote&gt;</w:instrText>
      </w:r>
      <w:r w:rsidRPr="006F67A4">
        <w:rPr>
          <w:rFonts w:ascii="Times New Roman" w:eastAsia="Calibri" w:hAnsi="Times New Roman" w:cs="Times New Roman"/>
        </w:rPr>
        <w:fldChar w:fldCharType="separate"/>
      </w:r>
      <w:r w:rsidR="00C0727F">
        <w:rPr>
          <w:rFonts w:ascii="Times New Roman" w:eastAsia="Calibri" w:hAnsi="Times New Roman" w:cs="Times New Roman"/>
          <w:noProof/>
        </w:rPr>
        <w:t>(2)</w:t>
      </w:r>
      <w:r w:rsidRPr="006F67A4">
        <w:rPr>
          <w:rFonts w:ascii="Times New Roman" w:eastAsia="Calibri" w:hAnsi="Times New Roman" w:cs="Times New Roman"/>
        </w:rPr>
        <w:fldChar w:fldCharType="end"/>
      </w:r>
      <w:r w:rsidRPr="006F67A4">
        <w:rPr>
          <w:rFonts w:ascii="Times New Roman" w:eastAsia="Calibri" w:hAnsi="Times New Roman" w:cs="Times New Roman"/>
        </w:rPr>
        <w:t xml:space="preserve">. A panel of 394 amplicons with average amplicon length of 164 bases was designed across 39 genes recurrently mutated in breast cancer (see Supplementary Tables 5-6 for full list of genes/primers). All samples were </w:t>
      </w:r>
      <w:proofErr w:type="spellStart"/>
      <w:r w:rsidRPr="006F67A4">
        <w:rPr>
          <w:rFonts w:ascii="Times New Roman" w:eastAsia="Calibri" w:hAnsi="Times New Roman" w:cs="Times New Roman"/>
        </w:rPr>
        <w:t>analyzed</w:t>
      </w:r>
      <w:proofErr w:type="spellEnd"/>
      <w:r w:rsidRPr="006F67A4">
        <w:rPr>
          <w:rFonts w:ascii="Times New Roman" w:eastAsia="Calibri" w:hAnsi="Times New Roman" w:cs="Times New Roman"/>
        </w:rPr>
        <w:t xml:space="preserve"> in duplicate to control for PCR artefacts. The libraries were then sequenced with the Next </w:t>
      </w:r>
      <w:proofErr w:type="spellStart"/>
      <w:r w:rsidRPr="006F67A4">
        <w:rPr>
          <w:rFonts w:ascii="Times New Roman" w:eastAsia="Calibri" w:hAnsi="Times New Roman" w:cs="Times New Roman"/>
        </w:rPr>
        <w:t>Seq</w:t>
      </w:r>
      <w:proofErr w:type="spellEnd"/>
      <w:r w:rsidRPr="006F67A4">
        <w:rPr>
          <w:rFonts w:ascii="Times New Roman" w:eastAsia="Calibri" w:hAnsi="Times New Roman" w:cs="Times New Roman"/>
        </w:rPr>
        <w:t xml:space="preserve"> or </w:t>
      </w:r>
      <w:proofErr w:type="spellStart"/>
      <w:r w:rsidRPr="006F67A4">
        <w:rPr>
          <w:rFonts w:ascii="Times New Roman" w:eastAsia="Calibri" w:hAnsi="Times New Roman" w:cs="Times New Roman"/>
        </w:rPr>
        <w:t>MiSeq</w:t>
      </w:r>
      <w:proofErr w:type="spellEnd"/>
      <w:r w:rsidRPr="006F67A4">
        <w:rPr>
          <w:rFonts w:ascii="Times New Roman" w:eastAsia="Calibri" w:hAnsi="Times New Roman" w:cs="Times New Roman"/>
        </w:rPr>
        <w:t xml:space="preserve"> system (Illumina) using paired end sequencing with v2 150-bp kits. Bcl2fastq V.2.17.1 was used to perform sample demultiplexing and to convert BCL files generated from the Next </w:t>
      </w:r>
      <w:proofErr w:type="spellStart"/>
      <w:r w:rsidRPr="006F67A4">
        <w:rPr>
          <w:rFonts w:ascii="Times New Roman" w:eastAsia="Calibri" w:hAnsi="Times New Roman" w:cs="Times New Roman"/>
        </w:rPr>
        <w:t>Seq</w:t>
      </w:r>
      <w:proofErr w:type="spellEnd"/>
      <w:r w:rsidRPr="006F67A4">
        <w:rPr>
          <w:rFonts w:ascii="Times New Roman" w:eastAsia="Calibri" w:hAnsi="Times New Roman" w:cs="Times New Roman"/>
        </w:rPr>
        <w:t>/</w:t>
      </w:r>
      <w:proofErr w:type="spellStart"/>
      <w:r w:rsidRPr="006F67A4">
        <w:rPr>
          <w:rFonts w:ascii="Times New Roman" w:eastAsia="Calibri" w:hAnsi="Times New Roman" w:cs="Times New Roman"/>
        </w:rPr>
        <w:t>MiSeq</w:t>
      </w:r>
      <w:proofErr w:type="spellEnd"/>
      <w:r w:rsidRPr="006F67A4">
        <w:rPr>
          <w:rFonts w:ascii="Times New Roman" w:eastAsia="Calibri" w:hAnsi="Times New Roman" w:cs="Times New Roman"/>
        </w:rPr>
        <w:t xml:space="preserve"> instrument into </w:t>
      </w:r>
      <w:proofErr w:type="spellStart"/>
      <w:r w:rsidRPr="006F67A4">
        <w:rPr>
          <w:rFonts w:ascii="Times New Roman" w:eastAsia="Calibri" w:hAnsi="Times New Roman" w:cs="Times New Roman"/>
        </w:rPr>
        <w:t>FastQ</w:t>
      </w:r>
      <w:proofErr w:type="spellEnd"/>
      <w:r w:rsidRPr="006F67A4">
        <w:rPr>
          <w:rFonts w:ascii="Times New Roman" w:eastAsia="Calibri" w:hAnsi="Times New Roman" w:cs="Times New Roman"/>
        </w:rPr>
        <w:t xml:space="preserve"> files containing short-read data. Using the primer sequences that are present in the data, short reads were first assigned to their respective amplicon. Samples were annotated through the ‘</w:t>
      </w:r>
      <w:proofErr w:type="spellStart"/>
      <w:r w:rsidRPr="006F67A4">
        <w:rPr>
          <w:rFonts w:ascii="Times New Roman" w:eastAsia="Calibri" w:hAnsi="Times New Roman" w:cs="Times New Roman"/>
        </w:rPr>
        <w:t>PathOS</w:t>
      </w:r>
      <w:proofErr w:type="spellEnd"/>
      <w:r w:rsidRPr="006F67A4">
        <w:rPr>
          <w:rFonts w:ascii="Times New Roman" w:eastAsia="Calibri" w:hAnsi="Times New Roman" w:cs="Times New Roman"/>
        </w:rPr>
        <w:t xml:space="preserve">’ pipeline: a web-based variant management system </w:t>
      </w:r>
      <w:r w:rsidRPr="006F67A4">
        <w:rPr>
          <w:rFonts w:ascii="Times New Roman" w:eastAsia="Calibri" w:hAnsi="Times New Roman" w:cs="Times New Roman"/>
        </w:rPr>
        <w:fldChar w:fldCharType="begin">
          <w:fldData xml:space="preserve">PEVuZE5vdGU+PENpdGU+PEF1dGhvcj5Eb2lnPC9BdXRob3I+PFllYXI+MjAxNzwvWWVhcj48UmVj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</w:fldData>
        </w:fldChar>
      </w:r>
      <w:r w:rsidR="00C0727F">
        <w:rPr>
          <w:rFonts w:ascii="Times New Roman" w:eastAsia="Calibri" w:hAnsi="Times New Roman" w:cs="Times New Roman"/>
        </w:rPr>
        <w:instrText xml:space="preserve"> ADDIN EN.CITE </w:instrText>
      </w:r>
      <w:r w:rsidR="00C0727F">
        <w:rPr>
          <w:rFonts w:ascii="Times New Roman" w:eastAsia="Calibri" w:hAnsi="Times New Roman" w:cs="Times New Roman"/>
        </w:rPr>
        <w:fldChar w:fldCharType="begin">
          <w:fldData xml:space="preserve">PEVuZE5vdGU+PENpdGU+PEF1dGhvcj5Eb2lnPC9BdXRob3I+PFllYXI+MjAxNzwvWWVhcj48UmVj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</w:fldData>
        </w:fldChar>
      </w:r>
      <w:r w:rsidR="00C0727F">
        <w:rPr>
          <w:rFonts w:ascii="Times New Roman" w:eastAsia="Calibri" w:hAnsi="Times New Roman" w:cs="Times New Roman"/>
        </w:rPr>
        <w:instrText xml:space="preserve"> ADDIN EN.CITE.DATA </w:instrText>
      </w:r>
      <w:r w:rsidR="00C0727F">
        <w:rPr>
          <w:rFonts w:ascii="Times New Roman" w:eastAsia="Calibri" w:hAnsi="Times New Roman" w:cs="Times New Roman"/>
        </w:rPr>
      </w:r>
      <w:r w:rsidR="00C0727F">
        <w:rPr>
          <w:rFonts w:ascii="Times New Roman" w:eastAsia="Calibri" w:hAnsi="Times New Roman" w:cs="Times New Roman"/>
        </w:rPr>
        <w:fldChar w:fldCharType="end"/>
      </w:r>
      <w:r w:rsidRPr="006F67A4">
        <w:rPr>
          <w:rFonts w:ascii="Times New Roman" w:eastAsia="Calibri" w:hAnsi="Times New Roman" w:cs="Times New Roman"/>
        </w:rPr>
      </w:r>
      <w:r w:rsidRPr="006F67A4">
        <w:rPr>
          <w:rFonts w:ascii="Times New Roman" w:eastAsia="Calibri" w:hAnsi="Times New Roman" w:cs="Times New Roman"/>
        </w:rPr>
        <w:fldChar w:fldCharType="separate"/>
      </w:r>
      <w:r w:rsidR="00C0727F">
        <w:rPr>
          <w:rFonts w:ascii="Times New Roman" w:eastAsia="Calibri" w:hAnsi="Times New Roman" w:cs="Times New Roman"/>
          <w:noProof/>
        </w:rPr>
        <w:t>(3)</w:t>
      </w:r>
      <w:r w:rsidRPr="006F67A4">
        <w:rPr>
          <w:rFonts w:ascii="Times New Roman" w:eastAsia="Calibri" w:hAnsi="Times New Roman" w:cs="Times New Roman"/>
        </w:rPr>
        <w:fldChar w:fldCharType="end"/>
      </w:r>
      <w:r w:rsidRPr="006F67A4">
        <w:rPr>
          <w:rFonts w:ascii="Times New Roman" w:eastAsia="Calibri" w:hAnsi="Times New Roman" w:cs="Times New Roman"/>
        </w:rPr>
        <w:t>. To restrict our analysis to high confidence variants, only variants which were called in both technical replicates or validated by droplet digital PCR were included.</w:t>
      </w:r>
    </w:p>
    <w:p w14:paraId="79BABF54" w14:textId="77777777" w:rsidR="006F67A4" w:rsidRPr="006F67A4" w:rsidRDefault="006F67A4" w:rsidP="006F67A4">
      <w:pPr>
        <w:spacing w:line="360" w:lineRule="auto"/>
        <w:jc w:val="both"/>
        <w:rPr>
          <w:rFonts w:ascii="Times New Roman" w:eastAsia="Calibri" w:hAnsi="Times New Roman" w:cs="Times New Roman"/>
          <w:b/>
          <w:bCs/>
        </w:rPr>
      </w:pPr>
    </w:p>
    <w:p w14:paraId="0C4AE50B" w14:textId="77777777" w:rsidR="006F67A4" w:rsidRPr="006F67A4" w:rsidRDefault="006F67A4" w:rsidP="006F67A4">
      <w:pPr>
        <w:spacing w:line="360" w:lineRule="auto"/>
        <w:jc w:val="both"/>
        <w:rPr>
          <w:rFonts w:ascii="Times New Roman" w:eastAsia="Calibri" w:hAnsi="Times New Roman" w:cs="Times New Roman"/>
          <w:b/>
          <w:bCs/>
          <w:i/>
        </w:rPr>
      </w:pPr>
      <w:r w:rsidRPr="006F67A4">
        <w:rPr>
          <w:rFonts w:ascii="Times New Roman" w:eastAsia="Calibri" w:hAnsi="Times New Roman" w:cs="Times New Roman"/>
          <w:b/>
          <w:bCs/>
          <w:i/>
        </w:rPr>
        <w:t>Droplet digital PCR</w:t>
      </w:r>
    </w:p>
    <w:p w14:paraId="30417D49" w14:textId="77777777" w:rsidR="006F67A4" w:rsidRPr="006F67A4" w:rsidRDefault="006F67A4" w:rsidP="006F67A4">
      <w:pPr>
        <w:spacing w:line="360" w:lineRule="auto"/>
        <w:jc w:val="both"/>
        <w:rPr>
          <w:rFonts w:ascii="Times New Roman" w:eastAsia="Calibri" w:hAnsi="Times New Roman" w:cs="Times New Roman"/>
        </w:rPr>
      </w:pPr>
      <w:r w:rsidRPr="006F67A4">
        <w:rPr>
          <w:rFonts w:ascii="Times New Roman" w:eastAsia="Calibri" w:hAnsi="Times New Roman" w:cs="Times New Roman"/>
        </w:rPr>
        <w:t>Droplet digital PCR (</w:t>
      </w:r>
      <w:proofErr w:type="spellStart"/>
      <w:r w:rsidRPr="006F67A4">
        <w:rPr>
          <w:rFonts w:ascii="Times New Roman" w:eastAsia="Calibri" w:hAnsi="Times New Roman" w:cs="Times New Roman"/>
        </w:rPr>
        <w:t>ddPCR</w:t>
      </w:r>
      <w:proofErr w:type="spellEnd"/>
      <w:r w:rsidRPr="006F67A4">
        <w:rPr>
          <w:rFonts w:ascii="Times New Roman" w:eastAsia="Calibri" w:hAnsi="Times New Roman" w:cs="Times New Roman"/>
        </w:rPr>
        <w:t xml:space="preserve">) analysis was performed using the Bio-Rad Droplet Digital PCR system following manufacturer’s protocols. Allele-specific PCR assays to specifically detect and quantify the absolute copies as well as the fractional abundance of point mutations and </w:t>
      </w:r>
      <w:r w:rsidRPr="006F67A4">
        <w:rPr>
          <w:rFonts w:ascii="Times New Roman" w:eastAsia="Calibri" w:hAnsi="Times New Roman" w:cs="Times New Roman"/>
        </w:rPr>
        <w:lastRenderedPageBreak/>
        <w:t xml:space="preserve">corresponding wild-types alleles were either custom designed or commercially obtained (Primer PCRTM PCR Primer and Assays, </w:t>
      </w:r>
      <w:proofErr w:type="spellStart"/>
      <w:r w:rsidRPr="006F67A4">
        <w:rPr>
          <w:rFonts w:ascii="Times New Roman" w:eastAsia="Calibri" w:hAnsi="Times New Roman" w:cs="Times New Roman"/>
        </w:rPr>
        <w:t>BioRad</w:t>
      </w:r>
      <w:proofErr w:type="spellEnd"/>
      <w:r w:rsidRPr="006F67A4">
        <w:rPr>
          <w:rFonts w:ascii="Times New Roman" w:eastAsia="Calibri" w:hAnsi="Times New Roman" w:cs="Times New Roman"/>
        </w:rPr>
        <w:t xml:space="preserve"> Laboratories) (Supplementary Table 7). Each sample was analysed by at least two technical replicates with 1-5 µl input per well. A Poisson correction was applied to determine the number of amplifiable molecules, which was used to further derive the number of copies of DNA carrying a particular mutation per millilitre of plasma. Data analysis was carried out using the </w:t>
      </w:r>
      <w:proofErr w:type="spellStart"/>
      <w:r w:rsidRPr="006F67A4">
        <w:rPr>
          <w:rFonts w:ascii="Times New Roman" w:eastAsia="Calibri" w:hAnsi="Times New Roman" w:cs="Times New Roman"/>
        </w:rPr>
        <w:t>QuantaSoft</w:t>
      </w:r>
      <w:proofErr w:type="spellEnd"/>
      <w:r w:rsidRPr="006F67A4">
        <w:rPr>
          <w:rFonts w:ascii="Times New Roman" w:eastAsia="Calibri" w:hAnsi="Times New Roman" w:cs="Times New Roman"/>
        </w:rPr>
        <w:t xml:space="preserve"> Software, version 1.7 (Bio-Rad). The limit of blank for the </w:t>
      </w:r>
      <w:r w:rsidRPr="006F67A4">
        <w:rPr>
          <w:rFonts w:ascii="Times New Roman" w:eastAsia="Calibri" w:hAnsi="Times New Roman" w:cs="Times New Roman"/>
          <w:i/>
        </w:rPr>
        <w:t>PIK3CA</w:t>
      </w:r>
      <w:r w:rsidRPr="006F67A4">
        <w:rPr>
          <w:rFonts w:ascii="Times New Roman" w:eastAsia="Calibri" w:hAnsi="Times New Roman" w:cs="Times New Roman"/>
        </w:rPr>
        <w:t xml:space="preserve"> and </w:t>
      </w:r>
      <w:r w:rsidRPr="006F67A4">
        <w:rPr>
          <w:rFonts w:ascii="Times New Roman" w:eastAsia="Calibri" w:hAnsi="Times New Roman" w:cs="Times New Roman"/>
          <w:i/>
        </w:rPr>
        <w:t>ESR1</w:t>
      </w:r>
      <w:r w:rsidRPr="006F67A4">
        <w:rPr>
          <w:rFonts w:ascii="Times New Roman" w:eastAsia="Calibri" w:hAnsi="Times New Roman" w:cs="Times New Roman"/>
        </w:rPr>
        <w:t xml:space="preserve"> assays was determined to be zero copies by running plasma DNA from healthy controls (data not shown).</w:t>
      </w:r>
    </w:p>
    <w:p w14:paraId="5B702C64" w14:textId="77777777" w:rsidR="006F67A4" w:rsidRPr="006F67A4" w:rsidRDefault="006F67A4" w:rsidP="006F67A4">
      <w:pPr>
        <w:spacing w:line="360" w:lineRule="auto"/>
        <w:jc w:val="both"/>
        <w:rPr>
          <w:rFonts w:ascii="Times New Roman" w:eastAsia="Calibri" w:hAnsi="Times New Roman" w:cs="Times New Roman"/>
        </w:rPr>
      </w:pPr>
    </w:p>
    <w:p w14:paraId="7963CE1E" w14:textId="77777777" w:rsidR="006F67A4" w:rsidRPr="006F67A4" w:rsidRDefault="006F67A4" w:rsidP="006F67A4">
      <w:pPr>
        <w:spacing w:line="360" w:lineRule="auto"/>
        <w:jc w:val="both"/>
        <w:rPr>
          <w:rFonts w:ascii="Times New Roman" w:eastAsia="Calibri" w:hAnsi="Times New Roman" w:cs="Times New Roman"/>
          <w:b/>
          <w:i/>
        </w:rPr>
      </w:pPr>
      <w:r w:rsidRPr="006F67A4">
        <w:rPr>
          <w:rFonts w:ascii="Times New Roman" w:eastAsia="Calibri" w:hAnsi="Times New Roman" w:cs="Times New Roman"/>
          <w:b/>
          <w:i/>
        </w:rPr>
        <w:t>Flow Cytometry Profiling of Leukocyte Subsets</w:t>
      </w:r>
    </w:p>
    <w:p w14:paraId="04E75448" w14:textId="77777777" w:rsidR="006F67A4" w:rsidRPr="006F67A4" w:rsidRDefault="006F67A4" w:rsidP="006F67A4">
      <w:pPr>
        <w:spacing w:line="360" w:lineRule="auto"/>
        <w:jc w:val="both"/>
        <w:rPr>
          <w:rFonts w:ascii="Times New Roman" w:eastAsia="Calibri" w:hAnsi="Times New Roman" w:cs="Times New Roman"/>
        </w:rPr>
      </w:pPr>
      <w:r w:rsidRPr="006F67A4">
        <w:rPr>
          <w:rFonts w:ascii="Times New Roman" w:eastAsia="Calibri" w:hAnsi="Times New Roman" w:cs="Times New Roman"/>
        </w:rPr>
        <w:t xml:space="preserve">Blood was collected from each patient by venepuncture into lithium heparin tubes. All samples were collected in the morning and stored at room temperature. For flow cytometric analysis, red blood cells were </w:t>
      </w:r>
      <w:proofErr w:type="gramStart"/>
      <w:r w:rsidRPr="006F67A4">
        <w:rPr>
          <w:rFonts w:ascii="Times New Roman" w:eastAsia="Calibri" w:hAnsi="Times New Roman" w:cs="Times New Roman"/>
        </w:rPr>
        <w:t>lysed</w:t>
      </w:r>
      <w:proofErr w:type="gramEnd"/>
      <w:r w:rsidRPr="006F67A4">
        <w:rPr>
          <w:rFonts w:ascii="Times New Roman" w:eastAsia="Calibri" w:hAnsi="Times New Roman" w:cs="Times New Roman"/>
        </w:rPr>
        <w:t xml:space="preserve"> and cells recovered by centrifugation at room temperature prior to resuspension in Dulbecco’s Phosphate-Buffered Saline. Cell numbers were determined by counting with the Invitrogen Countess Automated Cell Counter. Five million cells were added to a 10 ml polystyrene round bottomed tube (BD Falcon), washed with 3 ml DPBS and centrifuged at 1,500 rpm for 5 min at room temperature. The cell pellet was resuspended in 6 ml DPBS and 6 </w:t>
      </w:r>
      <w:r w:rsidRPr="006F67A4">
        <w:rPr>
          <w:rFonts w:ascii="Times New Roman" w:eastAsia="Calibri" w:hAnsi="Times New Roman" w:cs="Times New Roman"/>
        </w:rPr>
        <w:sym w:font="Symbol" w:char="F06D"/>
      </w:r>
      <w:r w:rsidRPr="006F67A4">
        <w:rPr>
          <w:rFonts w:ascii="Times New Roman" w:eastAsia="Calibri" w:hAnsi="Times New Roman" w:cs="Times New Roman"/>
        </w:rPr>
        <w:t xml:space="preserve">l live/dead dye (Invitrogen) was added and cells were incubated for 30 min at 37° C. Unbound label was washed from the cells twice with 5 ml DPBS and cells recovered by centrifugation at 1,500 rpm for 5 min at room temperature. The cells were split into 5 wells (1 million for compensation control, T cell, T regulatory and NK/Monocyte/Dendritic stain; 2 million for B cell stain) of </w:t>
      </w:r>
      <w:proofErr w:type="gramStart"/>
      <w:r w:rsidRPr="006F67A4">
        <w:rPr>
          <w:rFonts w:ascii="Times New Roman" w:eastAsia="Calibri" w:hAnsi="Times New Roman" w:cs="Times New Roman"/>
        </w:rPr>
        <w:t>a  96</w:t>
      </w:r>
      <w:proofErr w:type="gramEnd"/>
      <w:r w:rsidRPr="006F67A4">
        <w:rPr>
          <w:rFonts w:ascii="Times New Roman" w:eastAsia="Calibri" w:hAnsi="Times New Roman" w:cs="Times New Roman"/>
        </w:rPr>
        <w:t xml:space="preserve"> well round-bottomed plate and stained with one of the four antibody mixtures then for 30 min on ice in the dark. Unbound antibody was washed from the cells twice with 150 </w:t>
      </w:r>
      <w:r w:rsidRPr="006F67A4">
        <w:rPr>
          <w:rFonts w:ascii="Times New Roman" w:eastAsia="Calibri" w:hAnsi="Times New Roman" w:cs="Times New Roman"/>
        </w:rPr>
        <w:sym w:font="Symbol" w:char="F06D"/>
      </w:r>
      <w:r w:rsidRPr="006F67A4">
        <w:rPr>
          <w:rFonts w:ascii="Times New Roman" w:eastAsia="Calibri" w:hAnsi="Times New Roman" w:cs="Times New Roman"/>
        </w:rPr>
        <w:t>l DPBS. Cells were fixed, permeabilized and stained with anti-FOXP3 according to manufacturer’s instruction (</w:t>
      </w:r>
      <w:proofErr w:type="spellStart"/>
      <w:r w:rsidRPr="006F67A4">
        <w:rPr>
          <w:rFonts w:ascii="Times New Roman" w:eastAsia="Calibri" w:hAnsi="Times New Roman" w:cs="Times New Roman"/>
        </w:rPr>
        <w:t>eBioscience</w:t>
      </w:r>
      <w:proofErr w:type="spellEnd"/>
      <w:r w:rsidRPr="006F67A4">
        <w:rPr>
          <w:rFonts w:ascii="Times New Roman" w:eastAsia="Calibri" w:hAnsi="Times New Roman" w:cs="Times New Roman"/>
        </w:rPr>
        <w:t xml:space="preserve">, Foxp3/Transcription Factor Staining Buffer Set) Flow cytometry was performed on a BD </w:t>
      </w:r>
      <w:proofErr w:type="spellStart"/>
      <w:r w:rsidRPr="006F67A4">
        <w:rPr>
          <w:rFonts w:ascii="Times New Roman" w:eastAsia="Calibri" w:hAnsi="Times New Roman" w:cs="Times New Roman"/>
        </w:rPr>
        <w:t>LSRFortessa</w:t>
      </w:r>
      <w:proofErr w:type="spellEnd"/>
      <w:r w:rsidRPr="006F67A4">
        <w:rPr>
          <w:rFonts w:ascii="Times New Roman" w:eastAsia="Calibri" w:hAnsi="Times New Roman" w:cs="Times New Roman"/>
        </w:rPr>
        <w:t xml:space="preserve"> running </w:t>
      </w:r>
      <w:proofErr w:type="spellStart"/>
      <w:r w:rsidRPr="006F67A4">
        <w:rPr>
          <w:rFonts w:ascii="Times New Roman" w:eastAsia="Calibri" w:hAnsi="Times New Roman" w:cs="Times New Roman"/>
        </w:rPr>
        <w:t>FACSDiva</w:t>
      </w:r>
      <w:proofErr w:type="spellEnd"/>
      <w:r w:rsidRPr="006F67A4">
        <w:rPr>
          <w:rFonts w:ascii="Times New Roman" w:eastAsia="Calibri" w:hAnsi="Times New Roman" w:cs="Times New Roman"/>
        </w:rPr>
        <w:t xml:space="preserve"> software, and manually analysed using </w:t>
      </w:r>
      <w:proofErr w:type="spellStart"/>
      <w:r w:rsidRPr="006F67A4">
        <w:rPr>
          <w:rFonts w:ascii="Times New Roman" w:eastAsia="Calibri" w:hAnsi="Times New Roman" w:cs="Times New Roman"/>
        </w:rPr>
        <w:t>FlowJo</w:t>
      </w:r>
      <w:proofErr w:type="spellEnd"/>
      <w:r w:rsidRPr="006F67A4">
        <w:rPr>
          <w:rFonts w:ascii="Times New Roman" w:eastAsia="Calibri" w:hAnsi="Times New Roman" w:cs="Times New Roman"/>
        </w:rPr>
        <w:t xml:space="preserve"> v9.9.6 (</w:t>
      </w:r>
      <w:proofErr w:type="spellStart"/>
      <w:r w:rsidRPr="006F67A4">
        <w:rPr>
          <w:rFonts w:ascii="Times New Roman" w:eastAsia="Calibri" w:hAnsi="Times New Roman" w:cs="Times New Roman"/>
        </w:rPr>
        <w:t>Treestar</w:t>
      </w:r>
      <w:proofErr w:type="spellEnd"/>
      <w:r w:rsidRPr="006F67A4">
        <w:rPr>
          <w:rFonts w:ascii="Times New Roman" w:eastAsia="Calibri" w:hAnsi="Times New Roman" w:cs="Times New Roman"/>
        </w:rPr>
        <w:t xml:space="preserve">). Cell populations were </w:t>
      </w:r>
      <w:proofErr w:type="spellStart"/>
      <w:r w:rsidRPr="006F67A4">
        <w:rPr>
          <w:rFonts w:ascii="Times New Roman" w:eastAsia="Calibri" w:hAnsi="Times New Roman" w:cs="Times New Roman"/>
        </w:rPr>
        <w:t>analyzed</w:t>
      </w:r>
      <w:proofErr w:type="spellEnd"/>
      <w:r w:rsidRPr="006F67A4">
        <w:rPr>
          <w:rFonts w:ascii="Times New Roman" w:eastAsia="Calibri" w:hAnsi="Times New Roman" w:cs="Times New Roman"/>
        </w:rPr>
        <w:t xml:space="preserve"> with statistical tests using </w:t>
      </w:r>
      <w:proofErr w:type="spellStart"/>
      <w:r w:rsidRPr="006F67A4">
        <w:rPr>
          <w:rFonts w:ascii="Times New Roman" w:eastAsia="Calibri" w:hAnsi="Times New Roman" w:cs="Times New Roman"/>
        </w:rPr>
        <w:t>Graphpad</w:t>
      </w:r>
      <w:proofErr w:type="spellEnd"/>
      <w:r w:rsidRPr="006F67A4">
        <w:rPr>
          <w:rFonts w:ascii="Times New Roman" w:eastAsia="Calibri" w:hAnsi="Times New Roman" w:cs="Times New Roman"/>
        </w:rPr>
        <w:t xml:space="preserve"> Prism v7.</w:t>
      </w:r>
    </w:p>
    <w:p w14:paraId="3998F98A" w14:textId="77777777" w:rsidR="006F67A4" w:rsidRPr="006F67A4" w:rsidRDefault="006F67A4" w:rsidP="006F67A4">
      <w:pPr>
        <w:spacing w:line="360" w:lineRule="auto"/>
        <w:jc w:val="both"/>
        <w:rPr>
          <w:rFonts w:ascii="Times New Roman" w:eastAsia="Calibri" w:hAnsi="Times New Roman" w:cs="Times New Roman"/>
        </w:rPr>
      </w:pPr>
    </w:p>
    <w:p w14:paraId="5C515C8A" w14:textId="77777777" w:rsidR="00EE7274" w:rsidRDefault="00EE7274">
      <w:pPr>
        <w:rPr>
          <w:rFonts w:ascii="Times New Roman" w:eastAsia="Calibri" w:hAnsi="Times New Roman" w:cs="Times New Roman"/>
          <w:b/>
          <w:i/>
        </w:rPr>
      </w:pPr>
      <w:r>
        <w:rPr>
          <w:rFonts w:ascii="Times New Roman" w:eastAsia="Calibri" w:hAnsi="Times New Roman" w:cs="Times New Roman"/>
          <w:b/>
          <w:i/>
        </w:rPr>
        <w:br w:type="page"/>
      </w:r>
    </w:p>
    <w:p w14:paraId="3CAA037E" w14:textId="67845F85" w:rsidR="006F67A4" w:rsidRPr="006F67A4" w:rsidRDefault="006F67A4" w:rsidP="006F67A4">
      <w:pPr>
        <w:spacing w:line="360" w:lineRule="auto"/>
        <w:jc w:val="both"/>
        <w:rPr>
          <w:rFonts w:ascii="Times New Roman" w:eastAsia="Calibri" w:hAnsi="Times New Roman" w:cs="Times New Roman"/>
          <w:b/>
          <w:i/>
        </w:rPr>
      </w:pPr>
      <w:r w:rsidRPr="006F67A4">
        <w:rPr>
          <w:rFonts w:ascii="Times New Roman" w:eastAsia="Calibri" w:hAnsi="Times New Roman" w:cs="Times New Roman"/>
          <w:b/>
          <w:i/>
        </w:rPr>
        <w:lastRenderedPageBreak/>
        <w:t>RNA-</w:t>
      </w:r>
      <w:proofErr w:type="spellStart"/>
      <w:r w:rsidRPr="006F67A4">
        <w:rPr>
          <w:rFonts w:ascii="Times New Roman" w:eastAsia="Calibri" w:hAnsi="Times New Roman" w:cs="Times New Roman"/>
          <w:b/>
          <w:i/>
        </w:rPr>
        <w:t>Seq</w:t>
      </w:r>
      <w:proofErr w:type="spellEnd"/>
      <w:r w:rsidRPr="006F67A4">
        <w:rPr>
          <w:rFonts w:ascii="Times New Roman" w:eastAsia="Calibri" w:hAnsi="Times New Roman" w:cs="Times New Roman"/>
          <w:b/>
          <w:i/>
        </w:rPr>
        <w:t xml:space="preserve"> Analysis </w:t>
      </w:r>
    </w:p>
    <w:p w14:paraId="48802241" w14:textId="6DC38A6F" w:rsidR="003A5690" w:rsidRPr="00C0727F" w:rsidRDefault="006F67A4" w:rsidP="00C0727F">
      <w:pPr>
        <w:spacing w:line="360" w:lineRule="auto"/>
        <w:jc w:val="both"/>
        <w:rPr>
          <w:rFonts w:ascii="Times New Roman" w:eastAsia="Calibri" w:hAnsi="Times New Roman" w:cs="Times New Roman"/>
        </w:rPr>
      </w:pPr>
      <w:r w:rsidRPr="006F67A4">
        <w:rPr>
          <w:rFonts w:ascii="Times New Roman" w:eastAsia="Calibri" w:hAnsi="Times New Roman" w:cs="Times New Roman"/>
        </w:rPr>
        <w:t xml:space="preserve">RNA was extracted from breast cancer tissue taken from patients before and after treatment with tamoxifen. </w:t>
      </w:r>
      <w:r w:rsidRPr="006F67A4">
        <w:rPr>
          <w:rFonts w:ascii="Times New Roman" w:eastAsia="Calibri" w:hAnsi="Times New Roman" w:cs="Times New Roman"/>
          <w:lang w:val="en-US"/>
        </w:rPr>
        <w:t>Patient samples were either snap frozen and stored at -80</w:t>
      </w:r>
      <w:r w:rsidRPr="006F67A4">
        <w:rPr>
          <w:rFonts w:ascii="Times New Roman" w:eastAsia="Calibri" w:hAnsi="Times New Roman" w:cs="Times New Roman"/>
          <w:vertAlign w:val="superscript"/>
          <w:lang w:val="en-US"/>
        </w:rPr>
        <w:t>o</w:t>
      </w:r>
      <w:r w:rsidRPr="006F67A4">
        <w:rPr>
          <w:rFonts w:ascii="Times New Roman" w:eastAsia="Calibri" w:hAnsi="Times New Roman" w:cs="Times New Roman"/>
          <w:lang w:val="en-US"/>
        </w:rPr>
        <w:t xml:space="preserve"> </w:t>
      </w:r>
      <w:proofErr w:type="gramStart"/>
      <w:r w:rsidRPr="006F67A4">
        <w:rPr>
          <w:rFonts w:ascii="Times New Roman" w:eastAsia="Calibri" w:hAnsi="Times New Roman" w:cs="Times New Roman"/>
          <w:lang w:val="en-US"/>
        </w:rPr>
        <w:t>C, or</w:t>
      </w:r>
      <w:proofErr w:type="gramEnd"/>
      <w:r w:rsidRPr="006F67A4">
        <w:rPr>
          <w:rFonts w:ascii="Times New Roman" w:eastAsia="Calibri" w:hAnsi="Times New Roman" w:cs="Times New Roman"/>
          <w:lang w:val="en-US"/>
        </w:rPr>
        <w:t xml:space="preserve"> placed in RNA-later. Samples were </w:t>
      </w:r>
      <w:proofErr w:type="gramStart"/>
      <w:r w:rsidRPr="006F67A4">
        <w:rPr>
          <w:rFonts w:ascii="Times New Roman" w:eastAsia="Calibri" w:hAnsi="Times New Roman" w:cs="Times New Roman"/>
          <w:lang w:val="en-US"/>
        </w:rPr>
        <w:t>homogenized</w:t>
      </w:r>
      <w:proofErr w:type="gramEnd"/>
      <w:r w:rsidRPr="006F67A4">
        <w:rPr>
          <w:rFonts w:ascii="Times New Roman" w:eastAsia="Calibri" w:hAnsi="Times New Roman" w:cs="Times New Roman"/>
          <w:lang w:val="en-US"/>
        </w:rPr>
        <w:t xml:space="preserve"> and total RNA extracted using </w:t>
      </w:r>
      <w:proofErr w:type="spellStart"/>
      <w:r w:rsidRPr="006F67A4">
        <w:rPr>
          <w:rFonts w:ascii="Times New Roman" w:eastAsia="Calibri" w:hAnsi="Times New Roman" w:cs="Times New Roman"/>
          <w:lang w:val="en-US"/>
        </w:rPr>
        <w:t>RNAeasy</w:t>
      </w:r>
      <w:proofErr w:type="spellEnd"/>
      <w:r w:rsidRPr="006F67A4">
        <w:rPr>
          <w:rFonts w:ascii="Times New Roman" w:eastAsia="Calibri" w:hAnsi="Times New Roman" w:cs="Times New Roman"/>
          <w:lang w:val="en-US"/>
        </w:rPr>
        <w:t xml:space="preserve"> mini Kit (Qiagen). The RNA (50 ng) samples were prepared and indexed for Illumina sequencing using the </w:t>
      </w:r>
      <w:proofErr w:type="spellStart"/>
      <w:r w:rsidRPr="006F67A4">
        <w:rPr>
          <w:rFonts w:ascii="Times New Roman" w:eastAsia="Calibri" w:hAnsi="Times New Roman" w:cs="Times New Roman"/>
          <w:lang w:val="en-US"/>
        </w:rPr>
        <w:t>TruSeq</w:t>
      </w:r>
      <w:proofErr w:type="spellEnd"/>
      <w:r w:rsidRPr="006F67A4">
        <w:rPr>
          <w:rFonts w:ascii="Times New Roman" w:eastAsia="Calibri" w:hAnsi="Times New Roman" w:cs="Times New Roman"/>
          <w:lang w:val="en-US"/>
        </w:rPr>
        <w:t xml:space="preserve"> RNA V2 sample Prep Kit (Illumina) as per manufacturer’s instruction. The library was quantified using the Agilent </w:t>
      </w:r>
      <w:proofErr w:type="spellStart"/>
      <w:r w:rsidRPr="006F67A4">
        <w:rPr>
          <w:rFonts w:ascii="Times New Roman" w:eastAsia="Calibri" w:hAnsi="Times New Roman" w:cs="Times New Roman"/>
          <w:lang w:val="en-US"/>
        </w:rPr>
        <w:t>Tapestation</w:t>
      </w:r>
      <w:proofErr w:type="spellEnd"/>
      <w:r w:rsidRPr="006F67A4">
        <w:rPr>
          <w:rFonts w:ascii="Times New Roman" w:eastAsia="Calibri" w:hAnsi="Times New Roman" w:cs="Times New Roman"/>
          <w:lang w:val="en-US"/>
        </w:rPr>
        <w:t xml:space="preserve"> and the Qubit™ RNA assay kit for Qubit 2.0® Fluorometer (Life technologies). The indexed libraries were then prepared for paired end 80 </w:t>
      </w:r>
      <w:proofErr w:type="spellStart"/>
      <w:r w:rsidRPr="006F67A4">
        <w:rPr>
          <w:rFonts w:ascii="Times New Roman" w:eastAsia="Calibri" w:hAnsi="Times New Roman" w:cs="Times New Roman"/>
          <w:lang w:val="en-US"/>
        </w:rPr>
        <w:t>bp</w:t>
      </w:r>
      <w:proofErr w:type="spellEnd"/>
      <w:r w:rsidRPr="006F67A4">
        <w:rPr>
          <w:rFonts w:ascii="Times New Roman" w:eastAsia="Calibri" w:hAnsi="Times New Roman" w:cs="Times New Roman"/>
          <w:lang w:val="en-US"/>
        </w:rPr>
        <w:t xml:space="preserve"> sequencing on a NextSeq500 instrument using the </w:t>
      </w:r>
      <w:proofErr w:type="gramStart"/>
      <w:r w:rsidRPr="006F67A4">
        <w:rPr>
          <w:rFonts w:ascii="Times New Roman" w:eastAsia="Calibri" w:hAnsi="Times New Roman" w:cs="Times New Roman"/>
          <w:lang w:val="en-US"/>
        </w:rPr>
        <w:t>150 cycle</w:t>
      </w:r>
      <w:proofErr w:type="gramEnd"/>
      <w:r w:rsidRPr="006F67A4">
        <w:rPr>
          <w:rFonts w:ascii="Times New Roman" w:eastAsia="Calibri" w:hAnsi="Times New Roman" w:cs="Times New Roman"/>
          <w:lang w:val="en-US"/>
        </w:rPr>
        <w:t xml:space="preserve"> kit v2 chemistry (Illumina) as per manufacturer’s instructions.</w:t>
      </w:r>
      <w:r w:rsidRPr="006F67A4" w:rsidDel="000E6036">
        <w:rPr>
          <w:rFonts w:ascii="Times New Roman" w:eastAsia="Calibri" w:hAnsi="Times New Roman" w:cs="Times New Roman"/>
          <w:b/>
          <w:lang w:val="en-US"/>
        </w:rPr>
        <w:t xml:space="preserve"> </w:t>
      </w:r>
      <w:r w:rsidRPr="006F67A4">
        <w:rPr>
          <w:rFonts w:ascii="Times New Roman" w:eastAsia="Calibri" w:hAnsi="Times New Roman" w:cs="Times New Roman"/>
        </w:rPr>
        <w:t xml:space="preserve">Reads were mapped to the human genome (hg19) with </w:t>
      </w:r>
      <w:proofErr w:type="spellStart"/>
      <w:r w:rsidRPr="006F67A4">
        <w:rPr>
          <w:rFonts w:ascii="Times New Roman" w:eastAsia="Calibri" w:hAnsi="Times New Roman" w:cs="Times New Roman"/>
        </w:rPr>
        <w:t>Rsubread</w:t>
      </w:r>
      <w:proofErr w:type="spellEnd"/>
      <w:r w:rsidRPr="006F67A4">
        <w:rPr>
          <w:rFonts w:ascii="Times New Roman" w:eastAsia="Calibri" w:hAnsi="Times New Roman" w:cs="Times New Roman"/>
        </w:rPr>
        <w:t xml:space="preserve"> </w:t>
      </w:r>
      <w:r w:rsidRPr="006F67A4">
        <w:rPr>
          <w:rFonts w:ascii="Times New Roman" w:eastAsia="Calibri" w:hAnsi="Times New Roman" w:cs="Times New Roman"/>
        </w:rPr>
        <w:fldChar w:fldCharType="begin"/>
      </w:r>
      <w:r w:rsidR="00C0727F">
        <w:rPr>
          <w:rFonts w:ascii="Times New Roman" w:eastAsia="Calibri" w:hAnsi="Times New Roman" w:cs="Times New Roman"/>
        </w:rPr>
        <w:instrText xml:space="preserve"> ADDIN EN.CITE &lt;EndNote&gt;&lt;Cite&gt;&lt;Author&gt;Liao&lt;/Author&gt;&lt;Year&gt;2013&lt;/Year&gt;&lt;RecNum&gt;253&lt;/RecNum&gt;&lt;DisplayText&gt;(4)&lt;/DisplayText&gt;&lt;record&gt;&lt;rec-number&gt;253&lt;/rec-number&gt;&lt;foreign-keys&gt;&lt;key app="EN" db-id="xs00fexxhzfvvue0026vpwebvdxtas2d0wzz" timestamp="1536550557"&gt;253&lt;/key&gt;&lt;/foreign-keys&gt;&lt;ref-type name="Journal Article"&gt;17&lt;/ref-type&gt;&lt;contributors&gt;&lt;authors&gt;&lt;author&gt;Liao, Y.&lt;/author&gt;&lt;author&gt;Smyth, G. K.&lt;/author&gt;&lt;author&gt;Shi, W.&lt;/author&gt;&lt;/authors&gt;&lt;/contributors&gt;&lt;auth-address&gt;Division of Bioinformatics, The Walter and Eliza Hall Institute of Medical Research, 1G Royal Parade, Parkville, Victoria 3052, Australia.&lt;/auth-address&gt;&lt;titles&gt;&lt;title&gt;The Subread aligner: fast, accurate and scalable read mapping by seed-and-vote&lt;/title&gt;&lt;secondary-title&gt;Nucleic Acids Res&lt;/secondary-title&gt;&lt;/titles&gt;&lt;periodical&gt;&lt;full-title&gt;Nucleic Acids Res&lt;/full-title&gt;&lt;/periodical&gt;&lt;pages&gt;e108&lt;/pages&gt;&lt;volume&gt;41&lt;/volume&gt;&lt;number&gt;10&lt;/number&gt;&lt;keywords&gt;&lt;keyword&gt;Exons&lt;/keyword&gt;&lt;keyword&gt;Genomics&lt;/keyword&gt;&lt;keyword&gt;*High-Throughput Nucleotide Sequencing&lt;/keyword&gt;&lt;keyword&gt;INDEL Mutation&lt;/keyword&gt;&lt;keyword&gt;Sequence Alignment/*methods&lt;/keyword&gt;&lt;keyword&gt;*Software&lt;/keyword&gt;&lt;/keywords&gt;&lt;dates&gt;&lt;year&gt;2013&lt;/year&gt;&lt;pub-dates&gt;&lt;date&gt;May 1&lt;/date&gt;&lt;/pub-dates&gt;&lt;/dates&gt;&lt;isbn&gt;1362-4962 (Electronic)&amp;#xD;0305-1048 (Linking)&lt;/isbn&gt;&lt;accession-num&gt;23558742&lt;/accession-num&gt;&lt;urls&gt;&lt;related-urls&gt;&lt;url&gt;https://www.ncbi.nlm.nih.gov/pubmed/23558742&lt;/url&gt;&lt;/related-urls&gt;&lt;/urls&gt;&lt;custom2&gt;PMC3664803&lt;/custom2&gt;&lt;electronic-resource-num&gt;10.1093/nar/gkt214&lt;/electronic-resource-num&gt;&lt;/record&gt;&lt;/Cite&gt;&lt;/EndNote&gt;</w:instrText>
      </w:r>
      <w:r w:rsidRPr="006F67A4">
        <w:rPr>
          <w:rFonts w:ascii="Times New Roman" w:eastAsia="Calibri" w:hAnsi="Times New Roman" w:cs="Times New Roman"/>
        </w:rPr>
        <w:fldChar w:fldCharType="separate"/>
      </w:r>
      <w:r w:rsidR="00C0727F">
        <w:rPr>
          <w:rFonts w:ascii="Times New Roman" w:eastAsia="Calibri" w:hAnsi="Times New Roman" w:cs="Times New Roman"/>
          <w:noProof/>
        </w:rPr>
        <w:t>(4)</w:t>
      </w:r>
      <w:r w:rsidRPr="006F67A4">
        <w:rPr>
          <w:rFonts w:ascii="Times New Roman" w:eastAsia="Calibri" w:hAnsi="Times New Roman" w:cs="Times New Roman"/>
        </w:rPr>
        <w:fldChar w:fldCharType="end"/>
      </w:r>
      <w:r w:rsidRPr="006F67A4">
        <w:rPr>
          <w:rFonts w:ascii="Times New Roman" w:eastAsia="Calibri" w:hAnsi="Times New Roman" w:cs="Times New Roman"/>
        </w:rPr>
        <w:t xml:space="preserve">, and then </w:t>
      </w:r>
      <w:proofErr w:type="spellStart"/>
      <w:r w:rsidRPr="006F67A4">
        <w:rPr>
          <w:rFonts w:ascii="Times New Roman" w:eastAsia="Calibri" w:hAnsi="Times New Roman" w:cs="Times New Roman"/>
        </w:rPr>
        <w:t>featureCounts</w:t>
      </w:r>
      <w:proofErr w:type="spellEnd"/>
      <w:r w:rsidRPr="006F67A4">
        <w:rPr>
          <w:rFonts w:ascii="Times New Roman" w:eastAsia="Calibri" w:hAnsi="Times New Roman" w:cs="Times New Roman"/>
        </w:rPr>
        <w:t xml:space="preserve"> </w:t>
      </w:r>
      <w:r w:rsidRPr="006F67A4">
        <w:rPr>
          <w:rFonts w:ascii="Times New Roman" w:eastAsia="Calibri" w:hAnsi="Times New Roman" w:cs="Times New Roman"/>
        </w:rPr>
        <w:fldChar w:fldCharType="begin"/>
      </w:r>
      <w:r w:rsidR="00C0727F">
        <w:rPr>
          <w:rFonts w:ascii="Times New Roman" w:eastAsia="Calibri" w:hAnsi="Times New Roman" w:cs="Times New Roman"/>
        </w:rPr>
        <w:instrText xml:space="preserve"> ADDIN EN.CITE &lt;EndNote&gt;&lt;Cite&gt;&lt;Author&gt;Liao&lt;/Author&gt;&lt;Year&gt;2014&lt;/Year&gt;&lt;RecNum&gt;255&lt;/RecNum&gt;&lt;DisplayText&gt;(5)&lt;/DisplayText&gt;&lt;record&gt;&lt;rec-number&gt;255&lt;/rec-number&gt;&lt;foreign-keys&gt;&lt;key app="EN" db-id="xs00fexxhzfvvue0026vpwebvdxtas2d0wzz" timestamp="1536551550"&gt;255&lt;/key&gt;&lt;/foreign-keys&gt;&lt;ref-type name="Journal Article"&gt;17&lt;/ref-type&gt;&lt;contributors&gt;&lt;authors&gt;&lt;author&gt;Liao, Y.&lt;/author&gt;&lt;author&gt;Smyth, G. K.&lt;/author&gt;&lt;author&gt;Shi, W.&lt;/author&gt;&lt;/authors&gt;&lt;/contributors&gt;&lt;auth-address&gt;Bioinformatics Division, The Walter and Eliza Hall Institute of Medical Research, 1G Royal Parade, Parkville, VIC 3052, Department of Computing and Information Systems and Department of Mathematics and Statistics, The University of Melbourne, Parkville, VIC 3010, Australia.&lt;/auth-address&gt;&lt;titles&gt;&lt;title&gt;featureCounts: an efficient general purpose program for assigning sequence reads to genomic features&lt;/title&gt;&lt;secondary-title&gt;Bioinformatics&lt;/secondary-title&gt;&lt;/titles&gt;&lt;periodical&gt;&lt;full-title&gt;Bioinformatics&lt;/full-title&gt;&lt;abbr-1&gt;Bioinformatics (Oxford, England)&lt;/abbr-1&gt;&lt;/periodical&gt;&lt;pages&gt;923-30&lt;/pages&gt;&lt;volume&gt;30&lt;/volume&gt;&lt;number&gt;7&lt;/number&gt;&lt;keywords&gt;&lt;keyword&gt;Algorithms&lt;/keyword&gt;&lt;keyword&gt;Genome&lt;/keyword&gt;&lt;keyword&gt;Genomics/*methods&lt;/keyword&gt;&lt;keyword&gt;High-Throughput Nucleotide Sequencing&lt;/keyword&gt;&lt;keyword&gt;Histones/chemistry/genetics&lt;/keyword&gt;&lt;keyword&gt;Sequence Analysis, RNA&lt;/keyword&gt;&lt;keyword&gt;*Software&lt;/keyword&gt;&lt;/keywords&gt;&lt;dates&gt;&lt;year&gt;2014&lt;/year&gt;&lt;pub-dates&gt;&lt;date&gt;Apr 1&lt;/date&gt;&lt;/pub-dates&gt;&lt;/dates&gt;&lt;isbn&gt;1367-4811 (Electronic)&amp;#xD;1367-4803 (Linking)&lt;/isbn&gt;&lt;accession-num&gt;24227677&lt;/accession-num&gt;&lt;urls&gt;&lt;related-urls&gt;&lt;url&gt;https://www.ncbi.nlm.nih.gov/pubmed/24227677&lt;/url&gt;&lt;/related-urls&gt;&lt;/urls&gt;&lt;electronic-resource-num&gt;10.1093/bioinformatics/btt656&lt;/electronic-resource-num&gt;&lt;/record&gt;&lt;/Cite&gt;&lt;/EndNote&gt;</w:instrText>
      </w:r>
      <w:r w:rsidRPr="006F67A4">
        <w:rPr>
          <w:rFonts w:ascii="Times New Roman" w:eastAsia="Calibri" w:hAnsi="Times New Roman" w:cs="Times New Roman"/>
        </w:rPr>
        <w:fldChar w:fldCharType="separate"/>
      </w:r>
      <w:r w:rsidR="00C0727F">
        <w:rPr>
          <w:rFonts w:ascii="Times New Roman" w:eastAsia="Calibri" w:hAnsi="Times New Roman" w:cs="Times New Roman"/>
          <w:noProof/>
        </w:rPr>
        <w:t>(5)</w:t>
      </w:r>
      <w:r w:rsidRPr="006F67A4">
        <w:rPr>
          <w:rFonts w:ascii="Times New Roman" w:eastAsia="Calibri" w:hAnsi="Times New Roman" w:cs="Times New Roman"/>
        </w:rPr>
        <w:fldChar w:fldCharType="end"/>
      </w:r>
      <w:r w:rsidRPr="006F67A4">
        <w:rPr>
          <w:rFonts w:ascii="Times New Roman" w:eastAsia="Calibri" w:hAnsi="Times New Roman" w:cs="Times New Roman"/>
          <w:vertAlign w:val="superscript"/>
        </w:rPr>
        <w:t xml:space="preserve"> </w:t>
      </w:r>
      <w:r w:rsidRPr="006F67A4">
        <w:rPr>
          <w:rFonts w:ascii="Times New Roman" w:eastAsia="Calibri" w:hAnsi="Times New Roman" w:cs="Times New Roman"/>
        </w:rPr>
        <w:t xml:space="preserve">was used to count the number of reads mapping to Entrez genes specified by NCBI </w:t>
      </w:r>
      <w:proofErr w:type="spellStart"/>
      <w:r w:rsidRPr="006F67A4">
        <w:rPr>
          <w:rFonts w:ascii="Times New Roman" w:eastAsia="Calibri" w:hAnsi="Times New Roman" w:cs="Times New Roman"/>
        </w:rPr>
        <w:t>refSeq</w:t>
      </w:r>
      <w:proofErr w:type="spellEnd"/>
      <w:r w:rsidRPr="006F67A4">
        <w:rPr>
          <w:rFonts w:ascii="Times New Roman" w:eastAsia="Calibri" w:hAnsi="Times New Roman" w:cs="Times New Roman"/>
        </w:rPr>
        <w:t xml:space="preserve"> annotation. </w:t>
      </w:r>
      <w:proofErr w:type="spellStart"/>
      <w:r w:rsidRPr="006F67A4">
        <w:rPr>
          <w:rFonts w:ascii="Times New Roman" w:eastAsia="Calibri" w:hAnsi="Times New Roman" w:cs="Times New Roman"/>
        </w:rPr>
        <w:t>edgeR</w:t>
      </w:r>
      <w:proofErr w:type="spellEnd"/>
      <w:r w:rsidRPr="006F67A4">
        <w:rPr>
          <w:rFonts w:ascii="Times New Roman" w:eastAsia="Calibri" w:hAnsi="Times New Roman" w:cs="Times New Roman"/>
        </w:rPr>
        <w:t xml:space="preserve"> </w:t>
      </w:r>
      <w:r w:rsidRPr="006F67A4">
        <w:rPr>
          <w:rFonts w:ascii="Times New Roman" w:eastAsia="Calibri" w:hAnsi="Times New Roman" w:cs="Times New Roman"/>
        </w:rPr>
        <w:fldChar w:fldCharType="begin"/>
      </w:r>
      <w:r w:rsidR="00C0727F">
        <w:rPr>
          <w:rFonts w:ascii="Times New Roman" w:eastAsia="Calibri" w:hAnsi="Times New Roman" w:cs="Times New Roman"/>
        </w:rPr>
        <w:instrText xml:space="preserve"> ADDIN EN.CITE &lt;EndNote&gt;&lt;Cite&gt;&lt;Author&gt;Robinson&lt;/Author&gt;&lt;Year&gt;2010&lt;/Year&gt;&lt;RecNum&gt;270&lt;/RecNum&gt;&lt;DisplayText&gt;(6)&lt;/DisplayText&gt;&lt;record&gt;&lt;rec-number&gt;270&lt;/rec-number&gt;&lt;foreign-keys&gt;&lt;key app="EN" db-id="xs00fexxhzfvvue0026vpwebvdxtas2d0wzz" timestamp="1540965571"&gt;270&lt;/key&gt;&lt;/foreign-keys&gt;&lt;ref-type name="Journal Article"&gt;17&lt;/ref-type&gt;&lt;contributors&gt;&lt;authors&gt;&lt;author&gt;Robinson, M. D.&lt;/author&gt;&lt;author&gt;McCarthy, D. J.&lt;/author&gt;&lt;author&gt;Smyth, G. K.&lt;/author&gt;&lt;/authors&gt;&lt;/contributors&gt;&lt;auth-address&gt;Cancer Program, Garvan Institute of Medical Research, 384 Victoria Street, Darlinghurst, NSW 2010, Australia. mrobinson@wehi.edu.au&lt;/auth-address&gt;&lt;titles&gt;&lt;title&gt;edgeR: a Bioconductor package for differential expression analysis of digital gene expression data&lt;/title&gt;&lt;secondary-title&gt;Bioinformatics&lt;/secondary-title&gt;&lt;/titles&gt;&lt;periodical&gt;&lt;full-title&gt;Bioinformatics&lt;/full-title&gt;&lt;abbr-1&gt;Bioinformatics (Oxford, England)&lt;/abbr-1&gt;&lt;/periodical&gt;&lt;pages&gt;139-40&lt;/pages&gt;&lt;volume&gt;26&lt;/volume&gt;&lt;number&gt;1&lt;/number&gt;&lt;keywords&gt;&lt;keyword&gt;*Algorithms&lt;/keyword&gt;&lt;keyword&gt;Gene Expression Profiling/*methods&lt;/keyword&gt;&lt;keyword&gt;Oligonucleotide Array Sequence Analysis/*methods&lt;/keyword&gt;&lt;keyword&gt;*Programming Languages&lt;/keyword&gt;&lt;keyword&gt;*Signal Processing, Computer-Assisted&lt;/keyword&gt;&lt;keyword&gt;*Software&lt;/keyword&gt;&lt;/keywords&gt;&lt;dates&gt;&lt;year&gt;2010&lt;/year&gt;&lt;pub-dates&gt;&lt;date&gt;Jan 1&lt;/date&gt;&lt;/pub-dates&gt;&lt;/dates&gt;&lt;isbn&gt;1367-4811 (Electronic)&amp;#xD;1367-4803 (Linking)&lt;/isbn&gt;&lt;accession-num&gt;19910308&lt;/accession-num&gt;&lt;urls&gt;&lt;related-urls&gt;&lt;url&gt;https://www.ncbi.nlm.nih.gov/pubmed/19910308&lt;/url&gt;&lt;/related-urls&gt;&lt;/urls&gt;&lt;custom2&gt;PMC2796818&lt;/custom2&gt;&lt;electronic-resource-num&gt;10.1093/bioinformatics/btp616&lt;/electronic-resource-num&gt;&lt;/record&gt;&lt;/Cite&gt;&lt;/EndNote&gt;</w:instrText>
      </w:r>
      <w:r w:rsidRPr="006F67A4">
        <w:rPr>
          <w:rFonts w:ascii="Times New Roman" w:eastAsia="Calibri" w:hAnsi="Times New Roman" w:cs="Times New Roman"/>
        </w:rPr>
        <w:fldChar w:fldCharType="separate"/>
      </w:r>
      <w:r w:rsidR="00C0727F">
        <w:rPr>
          <w:rFonts w:ascii="Times New Roman" w:eastAsia="Calibri" w:hAnsi="Times New Roman" w:cs="Times New Roman"/>
          <w:noProof/>
        </w:rPr>
        <w:t>(6)</w:t>
      </w:r>
      <w:r w:rsidRPr="006F67A4">
        <w:rPr>
          <w:rFonts w:ascii="Times New Roman" w:eastAsia="Calibri" w:hAnsi="Times New Roman" w:cs="Times New Roman"/>
        </w:rPr>
        <w:fldChar w:fldCharType="end"/>
      </w:r>
      <w:r w:rsidRPr="006F67A4">
        <w:rPr>
          <w:rFonts w:ascii="Times New Roman" w:eastAsia="Calibri" w:hAnsi="Times New Roman" w:cs="Times New Roman"/>
        </w:rPr>
        <w:t xml:space="preserve"> was used to normalize the data with the TMM method</w:t>
      </w:r>
      <w:r w:rsidR="00C0727F">
        <w:rPr>
          <w:rFonts w:ascii="Times New Roman" w:eastAsia="Calibri" w:hAnsi="Times New Roman" w:cs="Times New Roman"/>
        </w:rPr>
        <w:t xml:space="preserve"> </w:t>
      </w:r>
      <w:r w:rsidR="00C0727F">
        <w:rPr>
          <w:rFonts w:ascii="Times New Roman" w:eastAsia="Calibri" w:hAnsi="Times New Roman" w:cs="Times New Roman"/>
        </w:rPr>
        <w:fldChar w:fldCharType="begin"/>
      </w:r>
      <w:r w:rsidR="00C0727F">
        <w:rPr>
          <w:rFonts w:ascii="Times New Roman" w:eastAsia="Calibri" w:hAnsi="Times New Roman" w:cs="Times New Roman"/>
        </w:rPr>
        <w:instrText xml:space="preserve"> ADDIN EN.CITE &lt;EndNote&gt;&lt;Cite&gt;&lt;Author&gt;Robinson&lt;/Author&gt;&lt;Year&gt;2010&lt;/Year&gt;&lt;RecNum&gt;250&lt;/RecNum&gt;&lt;DisplayText&gt;(7)&lt;/DisplayText&gt;&lt;record&gt;&lt;rec-number&gt;250&lt;/rec-number&gt;&lt;foreign-keys&gt;&lt;key app="EN" db-id="xs00fexxhzfvvue0026vpwebvdxtas2d0wzz" timestamp="1536547786"&gt;250&lt;/key&gt;&lt;/foreign-keys&gt;&lt;ref-type name="Journal Article"&gt;17&lt;/ref-type&gt;&lt;contributors&gt;&lt;authors&gt;&lt;author&gt;Robinson, M. D.&lt;/author&gt;&lt;author&gt;Oshlack, A.&lt;/author&gt;&lt;/authors&gt;&lt;/contributors&gt;&lt;auth-address&gt;Bioinformatics Division, Walter and Eliza Hall Institute, 1G Royal Parade, Parkville, Australia. mrobinson@wehi.edu.au&lt;/auth-address&gt;&lt;titles&gt;&lt;title&gt;A scaling normalization method for differential expression analysis of RNA-seq data&lt;/title&gt;&lt;secondary-title&gt;Genome Biol&lt;/secondary-title&gt;&lt;alt-title&gt;Genome biology&lt;/alt-title&gt;&lt;/titles&gt;&lt;periodical&gt;&lt;full-title&gt;Genome Biol&lt;/full-title&gt;&lt;abbr-1&gt;Genome biology&lt;/abbr-1&gt;&lt;/periodical&gt;&lt;alt-periodical&gt;&lt;full-title&gt;Genome Biol&lt;/full-title&gt;&lt;abbr-1&gt;Genome biology&lt;/abbr-1&gt;&lt;/alt-periodical&gt;&lt;pages&gt;R25&lt;/pages&gt;&lt;volume&gt;11&lt;/volume&gt;&lt;number&gt;3&lt;/number&gt;&lt;keywords&gt;&lt;keyword&gt;Base Sequence/*genetics&lt;/keyword&gt;&lt;keyword&gt;Computer Simulation&lt;/keyword&gt;&lt;keyword&gt;Gene Expression Profiling/*methods&lt;/keyword&gt;&lt;keyword&gt;Gene Library&lt;/keyword&gt;&lt;keyword&gt;Models, Statistical&lt;/keyword&gt;&lt;keyword&gt;RNA/*genetics&lt;/keyword&gt;&lt;/keywords&gt;&lt;dates&gt;&lt;year&gt;2010&lt;/year&gt;&lt;/dates&gt;&lt;isbn&gt;1465-6914 (Electronic)&amp;#xD;1465-6906 (Linking)&lt;/isbn&gt;&lt;accession-num&gt;20196867&lt;/accession-num&gt;&lt;urls&gt;&lt;related-urls&gt;&lt;url&gt;http://www.ncbi.nlm.nih.gov/pubmed/20196867&lt;/url&gt;&lt;/related-urls&gt;&lt;/urls&gt;&lt;custom2&gt;2864565&lt;/custom2&gt;&lt;electronic-resource-num&gt;10.1186/gb-2010-11-3-r25&lt;/electronic-resource-num&gt;&lt;/record&gt;&lt;/Cite&gt;&lt;/EndNote&gt;</w:instrText>
      </w:r>
      <w:r w:rsidR="00C0727F">
        <w:rPr>
          <w:rFonts w:ascii="Times New Roman" w:eastAsia="Calibri" w:hAnsi="Times New Roman" w:cs="Times New Roman"/>
        </w:rPr>
        <w:fldChar w:fldCharType="separate"/>
      </w:r>
      <w:r w:rsidR="00C0727F">
        <w:rPr>
          <w:rFonts w:ascii="Times New Roman" w:eastAsia="Calibri" w:hAnsi="Times New Roman" w:cs="Times New Roman"/>
          <w:noProof/>
        </w:rPr>
        <w:t>(7)</w:t>
      </w:r>
      <w:r w:rsidR="00C0727F">
        <w:rPr>
          <w:rFonts w:ascii="Times New Roman" w:eastAsia="Calibri" w:hAnsi="Times New Roman" w:cs="Times New Roman"/>
        </w:rPr>
        <w:fldChar w:fldCharType="end"/>
      </w:r>
      <w:r w:rsidRPr="006F67A4">
        <w:rPr>
          <w:rFonts w:ascii="Times New Roman" w:eastAsia="Calibri" w:hAnsi="Times New Roman" w:cs="Times New Roman"/>
        </w:rPr>
        <w:t>.</w:t>
      </w:r>
    </w:p>
    <w:p w14:paraId="20CD0DEB" w14:textId="113DE261" w:rsidR="00EE7274" w:rsidRDefault="00EE7274" w:rsidP="00EE7274">
      <w:pPr>
        <w:spacing w:line="360" w:lineRule="auto"/>
        <w:rPr>
          <w:rFonts w:ascii="Times New Roman" w:hAnsi="Times New Roman" w:cs="Times New Roman"/>
        </w:rPr>
      </w:pPr>
    </w:p>
    <w:p w14:paraId="0E226F25" w14:textId="77777777" w:rsidR="00ED244A" w:rsidRDefault="00ED244A" w:rsidP="00EE7274">
      <w:pPr>
        <w:spacing w:line="360" w:lineRule="auto"/>
        <w:rPr>
          <w:rFonts w:ascii="Times New Roman" w:hAnsi="Times New Roman" w:cs="Times New Roman"/>
        </w:rPr>
      </w:pPr>
      <w:bookmarkStart w:id="0" w:name="_GoBack"/>
      <w:bookmarkEnd w:id="0"/>
    </w:p>
    <w:p w14:paraId="041F85BB" w14:textId="3F1FFEBA" w:rsidR="00EE7274" w:rsidRPr="00EE7274" w:rsidRDefault="008A0684" w:rsidP="00EE7274">
      <w:pPr>
        <w:spacing w:line="360" w:lineRule="auto"/>
        <w:rPr>
          <w:rFonts w:ascii="Times New Roman" w:hAnsi="Times New Roman" w:cs="Times New Roman"/>
          <w:b/>
        </w:rPr>
      </w:pPr>
      <w:r>
        <w:rPr>
          <w:rFonts w:ascii="Times New Roman" w:hAnsi="Times New Roman" w:cs="Times New Roman"/>
          <w:b/>
        </w:rPr>
        <w:t>REFERENCES</w:t>
      </w:r>
    </w:p>
    <w:p w14:paraId="2D6B973A" w14:textId="77777777" w:rsidR="000A0115" w:rsidRPr="000A0115" w:rsidRDefault="00C0727F" w:rsidP="000A0115">
      <w:pPr>
        <w:pStyle w:val="EndNoteBibliography"/>
        <w:ind w:left="420" w:hanging="420"/>
        <w:rPr>
          <w:noProof/>
        </w:rPr>
      </w:pPr>
      <w:r w:rsidRPr="00C0727F">
        <w:fldChar w:fldCharType="begin"/>
      </w:r>
      <w:r w:rsidRPr="00C0727F">
        <w:instrText xml:space="preserve"> ADDIN EN.REFLIST </w:instrText>
      </w:r>
      <w:r w:rsidRPr="00C0727F">
        <w:fldChar w:fldCharType="separate"/>
      </w:r>
      <w:r w:rsidR="000A0115" w:rsidRPr="000A0115">
        <w:rPr>
          <w:noProof/>
        </w:rPr>
        <w:t>1.</w:t>
      </w:r>
      <w:r w:rsidR="000A0115" w:rsidRPr="000A0115">
        <w:rPr>
          <w:noProof/>
        </w:rPr>
        <w:tab/>
        <w:t>Vaillant F, Merino D, Lee L, Breslin K, Pal B, Ritchie ME, et al. Targeting BCL-2 with the BH3 mimetic ABT-199 in estrogen receptor-positive breast cancer. Cancer Cell 2013;24:120-9.</w:t>
      </w:r>
    </w:p>
    <w:p w14:paraId="3FF2FE97" w14:textId="61D1AEC5" w:rsidR="000A0115" w:rsidRPr="000A0115" w:rsidRDefault="000A0115" w:rsidP="000A0115">
      <w:pPr>
        <w:pStyle w:val="EndNoteBibliography"/>
        <w:ind w:left="420" w:hanging="420"/>
        <w:rPr>
          <w:noProof/>
        </w:rPr>
      </w:pPr>
      <w:r w:rsidRPr="000A0115">
        <w:rPr>
          <w:noProof/>
        </w:rPr>
        <w:t>2.</w:t>
      </w:r>
      <w:r w:rsidRPr="000A0115">
        <w:rPr>
          <w:noProof/>
        </w:rPr>
        <w:tab/>
        <w:t>Wong SQ, Raleigh JM, Callahan J, Vergara IA, Ftouni S, Hatzimihalis A, et al. Circulating Tumor DNA Analysis and Functional Imaging Provide Complementary Approaches for Comprehensive Disease Monitoring in Metastatic Melanoma. JCO Prec Oncol 2017</w:t>
      </w:r>
      <w:r w:rsidR="008F0FD1">
        <w:rPr>
          <w:noProof/>
        </w:rPr>
        <w:t>;</w:t>
      </w:r>
      <w:r w:rsidR="008F0FD1" w:rsidRPr="008F0FD1">
        <w:rPr>
          <w:noProof/>
        </w:rPr>
        <w:t>DOI: 10.1200/PO.16.00009</w:t>
      </w:r>
      <w:r w:rsidRPr="000A0115">
        <w:rPr>
          <w:noProof/>
        </w:rPr>
        <w:t>.</w:t>
      </w:r>
    </w:p>
    <w:p w14:paraId="66FAC17C" w14:textId="77777777" w:rsidR="000A0115" w:rsidRPr="000A0115" w:rsidRDefault="000A0115" w:rsidP="000A0115">
      <w:pPr>
        <w:pStyle w:val="EndNoteBibliography"/>
        <w:ind w:left="420" w:hanging="420"/>
        <w:rPr>
          <w:noProof/>
        </w:rPr>
      </w:pPr>
      <w:r w:rsidRPr="000A0115">
        <w:rPr>
          <w:noProof/>
        </w:rPr>
        <w:t>3.</w:t>
      </w:r>
      <w:r w:rsidRPr="000A0115">
        <w:rPr>
          <w:noProof/>
        </w:rPr>
        <w:tab/>
        <w:t>Doig KD, Fellowes A, Bell AH, Seleznev A, Ma D, Ellul J, et al. PathOS: a decision support system for reporting high throughput sequencing of cancers in clinical diagnostic laboratories. Genome Med 2017;9:38.</w:t>
      </w:r>
    </w:p>
    <w:p w14:paraId="5D0AE65F" w14:textId="77777777" w:rsidR="000A0115" w:rsidRPr="000A0115" w:rsidRDefault="000A0115" w:rsidP="000A0115">
      <w:pPr>
        <w:pStyle w:val="EndNoteBibliography"/>
        <w:ind w:left="420" w:hanging="420"/>
        <w:rPr>
          <w:noProof/>
        </w:rPr>
      </w:pPr>
      <w:r w:rsidRPr="000A0115">
        <w:rPr>
          <w:noProof/>
        </w:rPr>
        <w:t>4.</w:t>
      </w:r>
      <w:r w:rsidRPr="000A0115">
        <w:rPr>
          <w:noProof/>
        </w:rPr>
        <w:tab/>
        <w:t>Liao Y, Smyth GK, Shi W. The Subread aligner: fast, accurate and scalable read mapping by seed-and-vote. Nucleic Acids Res 2013;41:e108.</w:t>
      </w:r>
    </w:p>
    <w:p w14:paraId="2DE2333D" w14:textId="77777777" w:rsidR="000A0115" w:rsidRPr="000A0115" w:rsidRDefault="000A0115" w:rsidP="000A0115">
      <w:pPr>
        <w:pStyle w:val="EndNoteBibliography"/>
        <w:ind w:left="420" w:hanging="420"/>
        <w:rPr>
          <w:noProof/>
        </w:rPr>
      </w:pPr>
      <w:r w:rsidRPr="000A0115">
        <w:rPr>
          <w:noProof/>
        </w:rPr>
        <w:t>5.</w:t>
      </w:r>
      <w:r w:rsidRPr="000A0115">
        <w:rPr>
          <w:noProof/>
        </w:rPr>
        <w:tab/>
        <w:t>Liao Y, Smyth GK, Shi W. featureCounts: an efficient general purpose program for assigning sequence reads to genomic features. Bioinformatics 2014;30:923-30.</w:t>
      </w:r>
    </w:p>
    <w:p w14:paraId="0F31205A" w14:textId="77777777" w:rsidR="000A0115" w:rsidRPr="000A0115" w:rsidRDefault="000A0115" w:rsidP="000A0115">
      <w:pPr>
        <w:pStyle w:val="EndNoteBibliography"/>
        <w:ind w:left="420" w:hanging="420"/>
        <w:rPr>
          <w:noProof/>
        </w:rPr>
      </w:pPr>
      <w:r w:rsidRPr="000A0115">
        <w:rPr>
          <w:noProof/>
        </w:rPr>
        <w:t>6.</w:t>
      </w:r>
      <w:r w:rsidRPr="000A0115">
        <w:rPr>
          <w:noProof/>
        </w:rPr>
        <w:tab/>
        <w:t>Robinson MD, McCarthy DJ, Smyth GK. edgeR: a Bioconductor package for differential expression analysis of digital gene expression data. Bioinformatics 2010;26:139-40.</w:t>
      </w:r>
    </w:p>
    <w:p w14:paraId="1992693D" w14:textId="6407D512" w:rsidR="00EE7274" w:rsidRPr="00EE7274" w:rsidRDefault="000A0115" w:rsidP="007D4A90">
      <w:pPr>
        <w:pStyle w:val="EndNoteBibliography"/>
        <w:ind w:left="420" w:hanging="420"/>
      </w:pPr>
      <w:r w:rsidRPr="000A0115">
        <w:rPr>
          <w:noProof/>
        </w:rPr>
        <w:lastRenderedPageBreak/>
        <w:t>7.</w:t>
      </w:r>
      <w:r w:rsidRPr="000A0115">
        <w:rPr>
          <w:noProof/>
        </w:rPr>
        <w:tab/>
        <w:t>Robinson MD, Oshlack A. A scaling normalization method for differential expression analysis of RNA-seq data. Genome Biol 2010;11:R25.</w:t>
      </w:r>
      <w:r w:rsidR="00C0727F" w:rsidRPr="00C0727F">
        <w:fldChar w:fldCharType="end"/>
      </w:r>
      <w:r w:rsidR="007D4A90" w:rsidRPr="00EE7274">
        <w:t xml:space="preserve"> </w:t>
      </w:r>
    </w:p>
    <w:sectPr w:rsidR="00EE7274" w:rsidRPr="00EE7274" w:rsidSect="00927611">
      <w:headerReference w:type="default" r:id="rId7"/>
      <w:footerReference w:type="even" r:id="rId8"/>
      <w:footerReference w:type="default" r:id="rId9"/>
      <w:headerReference w:type="first" r:id="rId10"/>
      <w:pgSz w:w="12240" w:h="15840"/>
      <w:pgMar w:top="1440" w:right="1440" w:bottom="1440" w:left="1440" w:header="708" w:footer="9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9E812" w14:textId="77777777" w:rsidR="00756DAD" w:rsidRDefault="00756DAD" w:rsidP="006F67A4">
      <w:r>
        <w:separator/>
      </w:r>
    </w:p>
  </w:endnote>
  <w:endnote w:type="continuationSeparator" w:id="0">
    <w:p w14:paraId="10CD857F" w14:textId="77777777" w:rsidR="00756DAD" w:rsidRDefault="00756DAD" w:rsidP="006F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6472992"/>
      <w:docPartObj>
        <w:docPartGallery w:val="Page Numbers (Bottom of Page)"/>
        <w:docPartUnique/>
      </w:docPartObj>
    </w:sdtPr>
    <w:sdtEndPr>
      <w:rPr>
        <w:rStyle w:val="PageNumber"/>
      </w:rPr>
    </w:sdtEndPr>
    <w:sdtContent>
      <w:p w14:paraId="2093FC41" w14:textId="24A0FA55" w:rsidR="006F67A4" w:rsidRDefault="006F67A4" w:rsidP="00EE72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13E41B" w14:textId="77777777" w:rsidR="006F67A4" w:rsidRDefault="006F6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927769152"/>
      <w:docPartObj>
        <w:docPartGallery w:val="Page Numbers (Bottom of Page)"/>
        <w:docPartUnique/>
      </w:docPartObj>
    </w:sdtPr>
    <w:sdtEndPr>
      <w:rPr>
        <w:rStyle w:val="PageNumber"/>
      </w:rPr>
    </w:sdtEndPr>
    <w:sdtContent>
      <w:p w14:paraId="3DA5A5B3" w14:textId="2DA209AA" w:rsidR="006F67A4" w:rsidRPr="006F67A4" w:rsidRDefault="006F67A4" w:rsidP="006F67A4">
        <w:pPr>
          <w:pStyle w:val="Footer"/>
          <w:framePr w:wrap="none" w:vAnchor="text" w:hAnchor="margin" w:xAlign="center" w:y="1"/>
          <w:rPr>
            <w:rStyle w:val="PageNumber"/>
            <w:rFonts w:ascii="Times New Roman" w:hAnsi="Times New Roman" w:cs="Times New Roman"/>
          </w:rPr>
        </w:pPr>
        <w:r w:rsidRPr="006F67A4">
          <w:rPr>
            <w:rStyle w:val="PageNumber"/>
            <w:rFonts w:ascii="Times New Roman" w:hAnsi="Times New Roman" w:cs="Times New Roman"/>
          </w:rPr>
          <w:fldChar w:fldCharType="begin"/>
        </w:r>
        <w:r w:rsidRPr="006F67A4">
          <w:rPr>
            <w:rStyle w:val="PageNumber"/>
            <w:rFonts w:ascii="Times New Roman" w:hAnsi="Times New Roman" w:cs="Times New Roman"/>
          </w:rPr>
          <w:instrText xml:space="preserve"> PAGE </w:instrText>
        </w:r>
        <w:r w:rsidRPr="006F67A4">
          <w:rPr>
            <w:rStyle w:val="PageNumber"/>
            <w:rFonts w:ascii="Times New Roman" w:hAnsi="Times New Roman" w:cs="Times New Roman"/>
          </w:rPr>
          <w:fldChar w:fldCharType="separate"/>
        </w:r>
        <w:r w:rsidRPr="006F67A4">
          <w:rPr>
            <w:rStyle w:val="PageNumber"/>
            <w:rFonts w:ascii="Times New Roman" w:hAnsi="Times New Roman" w:cs="Times New Roman"/>
            <w:noProof/>
          </w:rPr>
          <w:t>4</w:t>
        </w:r>
        <w:r w:rsidRPr="006F67A4">
          <w:rPr>
            <w:rStyle w:val="PageNumber"/>
            <w:rFonts w:ascii="Times New Roman" w:hAnsi="Times New Roman" w:cs="Times New Roman"/>
          </w:rPr>
          <w:fldChar w:fldCharType="end"/>
        </w:r>
      </w:p>
    </w:sdtContent>
  </w:sdt>
  <w:p w14:paraId="50DF741D" w14:textId="77777777" w:rsidR="006F67A4" w:rsidRPr="006F67A4" w:rsidRDefault="006F67A4">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298C1" w14:textId="77777777" w:rsidR="00756DAD" w:rsidRDefault="00756DAD" w:rsidP="006F67A4">
      <w:r>
        <w:separator/>
      </w:r>
    </w:p>
  </w:footnote>
  <w:footnote w:type="continuationSeparator" w:id="0">
    <w:p w14:paraId="352F3CD4" w14:textId="77777777" w:rsidR="00756DAD" w:rsidRDefault="00756DAD" w:rsidP="006F6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28A19" w14:textId="6CCBA0C2" w:rsidR="00927611" w:rsidRPr="00927611" w:rsidRDefault="00927611">
    <w:pPr>
      <w:pStyle w:val="Header"/>
      <w:rPr>
        <w:rFonts w:ascii="Times New Roman" w:hAnsi="Times New Roman" w:cs="Times New Roman"/>
      </w:rPr>
    </w:pPr>
    <w:r w:rsidRPr="00927611">
      <w:rPr>
        <w:rFonts w:ascii="Times New Roman" w:hAnsi="Times New Roman" w:cs="Times New Roman"/>
      </w:rPr>
      <w:t>Lok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1AA4E" w14:textId="034C99D8" w:rsidR="00927611" w:rsidRPr="00927611" w:rsidRDefault="00927611">
    <w:pPr>
      <w:pStyle w:val="Header"/>
      <w:rPr>
        <w:rFonts w:ascii="Times New Roman" w:hAnsi="Times New Roman" w:cs="Times New Roman"/>
      </w:rPr>
    </w:pPr>
    <w:r w:rsidRPr="00927611">
      <w:rPr>
        <w:rFonts w:ascii="Times New Roman" w:hAnsi="Times New Roman" w:cs="Times New Roman"/>
      </w:rPr>
      <w:t>Lok et 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ancer Research Copy&lt;/Style&gt;&lt;LeftDelim&gt;{&lt;/LeftDelim&gt;&lt;RightDelim&gt;}&lt;/RightDelim&gt;&lt;FontName&gt;Times New Roman&lt;/FontName&gt;&lt;FontSize&gt;12&lt;/FontSize&gt;&lt;ReflistTitle&gt;&lt;/ReflistTitle&gt;&lt;StartingRefnum&gt;1&lt;/StartingRefnum&gt;&lt;FirstLineIndent&gt;0&lt;/FirstLineIndent&gt;&lt;HangingIndent&gt;432&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xs00fexxhzfvvue0026vpwebvdxtas2d0wzz&quot;&gt;BCL-2 manuscript&lt;record-ids&gt;&lt;item&gt;8&lt;/item&gt;&lt;item&gt;250&lt;/item&gt;&lt;item&gt;253&lt;/item&gt;&lt;item&gt;255&lt;/item&gt;&lt;item&gt;259&lt;/item&gt;&lt;item&gt;270&lt;/item&gt;&lt;/record-ids&gt;&lt;/item&gt;&lt;/Libraries&gt;"/>
  </w:docVars>
  <w:rsids>
    <w:rsidRoot w:val="006F67A4"/>
    <w:rsid w:val="0009392B"/>
    <w:rsid w:val="000A0115"/>
    <w:rsid w:val="001221C8"/>
    <w:rsid w:val="001B525E"/>
    <w:rsid w:val="00202FC7"/>
    <w:rsid w:val="0026794F"/>
    <w:rsid w:val="002706D1"/>
    <w:rsid w:val="002E481F"/>
    <w:rsid w:val="003544B6"/>
    <w:rsid w:val="003A5690"/>
    <w:rsid w:val="003A76EC"/>
    <w:rsid w:val="003E4BC6"/>
    <w:rsid w:val="003F49E3"/>
    <w:rsid w:val="004162B8"/>
    <w:rsid w:val="004324A0"/>
    <w:rsid w:val="00433850"/>
    <w:rsid w:val="0049133F"/>
    <w:rsid w:val="005357DB"/>
    <w:rsid w:val="00606A1E"/>
    <w:rsid w:val="00637A60"/>
    <w:rsid w:val="006F67A4"/>
    <w:rsid w:val="007255B9"/>
    <w:rsid w:val="00756DAD"/>
    <w:rsid w:val="007C1425"/>
    <w:rsid w:val="007D4A90"/>
    <w:rsid w:val="0082194C"/>
    <w:rsid w:val="00841877"/>
    <w:rsid w:val="008441D4"/>
    <w:rsid w:val="00894EB7"/>
    <w:rsid w:val="008A0684"/>
    <w:rsid w:val="008F0FD1"/>
    <w:rsid w:val="00927611"/>
    <w:rsid w:val="00961A88"/>
    <w:rsid w:val="0097494F"/>
    <w:rsid w:val="009C5A4A"/>
    <w:rsid w:val="00A34D7D"/>
    <w:rsid w:val="00A35A0E"/>
    <w:rsid w:val="00B46A0A"/>
    <w:rsid w:val="00BA0C10"/>
    <w:rsid w:val="00BD1A57"/>
    <w:rsid w:val="00BF473D"/>
    <w:rsid w:val="00C0727F"/>
    <w:rsid w:val="00C13127"/>
    <w:rsid w:val="00C1637F"/>
    <w:rsid w:val="00C4039A"/>
    <w:rsid w:val="00D15034"/>
    <w:rsid w:val="00D53D00"/>
    <w:rsid w:val="00DB7C8A"/>
    <w:rsid w:val="00DF60C9"/>
    <w:rsid w:val="00E9529C"/>
    <w:rsid w:val="00EC353F"/>
    <w:rsid w:val="00ED244A"/>
    <w:rsid w:val="00EE7274"/>
    <w:rsid w:val="00F32D1E"/>
    <w:rsid w:val="00F83EEE"/>
    <w:rsid w:val="00FA2DB1"/>
    <w:rsid w:val="00FB2151"/>
    <w:rsid w:val="00FB4B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52D9E"/>
  <w15:chartTrackingRefBased/>
  <w15:docId w15:val="{7311DAEA-976A-8441-A6D5-C39EAA70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7A4"/>
    <w:pPr>
      <w:tabs>
        <w:tab w:val="center" w:pos="4680"/>
        <w:tab w:val="right" w:pos="9360"/>
      </w:tabs>
    </w:pPr>
  </w:style>
  <w:style w:type="character" w:customStyle="1" w:styleId="HeaderChar">
    <w:name w:val="Header Char"/>
    <w:basedOn w:val="DefaultParagraphFont"/>
    <w:link w:val="Header"/>
    <w:uiPriority w:val="99"/>
    <w:rsid w:val="006F67A4"/>
    <w:rPr>
      <w:rFonts w:eastAsiaTheme="minorEastAsia"/>
    </w:rPr>
  </w:style>
  <w:style w:type="paragraph" w:styleId="Footer">
    <w:name w:val="footer"/>
    <w:basedOn w:val="Normal"/>
    <w:link w:val="FooterChar"/>
    <w:uiPriority w:val="99"/>
    <w:unhideWhenUsed/>
    <w:rsid w:val="006F67A4"/>
    <w:pPr>
      <w:tabs>
        <w:tab w:val="center" w:pos="4680"/>
        <w:tab w:val="right" w:pos="9360"/>
      </w:tabs>
    </w:pPr>
  </w:style>
  <w:style w:type="character" w:customStyle="1" w:styleId="FooterChar">
    <w:name w:val="Footer Char"/>
    <w:basedOn w:val="DefaultParagraphFont"/>
    <w:link w:val="Footer"/>
    <w:uiPriority w:val="99"/>
    <w:rsid w:val="006F67A4"/>
    <w:rPr>
      <w:rFonts w:eastAsiaTheme="minorEastAsia"/>
    </w:rPr>
  </w:style>
  <w:style w:type="character" w:styleId="PageNumber">
    <w:name w:val="page number"/>
    <w:basedOn w:val="DefaultParagraphFont"/>
    <w:uiPriority w:val="99"/>
    <w:semiHidden/>
    <w:unhideWhenUsed/>
    <w:rsid w:val="006F67A4"/>
  </w:style>
  <w:style w:type="paragraph" w:styleId="BalloonText">
    <w:name w:val="Balloon Text"/>
    <w:basedOn w:val="Normal"/>
    <w:link w:val="BalloonTextChar"/>
    <w:uiPriority w:val="99"/>
    <w:semiHidden/>
    <w:unhideWhenUsed/>
    <w:rsid w:val="006F67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67A4"/>
    <w:rPr>
      <w:rFonts w:ascii="Times New Roman" w:eastAsiaTheme="minorEastAsia" w:hAnsi="Times New Roman" w:cs="Times New Roman"/>
      <w:sz w:val="18"/>
      <w:szCs w:val="18"/>
    </w:rPr>
  </w:style>
  <w:style w:type="paragraph" w:customStyle="1" w:styleId="EndNoteBibliography">
    <w:name w:val="EndNote Bibliography"/>
    <w:basedOn w:val="Normal"/>
    <w:rsid w:val="00EE7274"/>
    <w:pPr>
      <w:spacing w:line="360" w:lineRule="auto"/>
      <w:jc w:val="both"/>
    </w:pPr>
    <w:rPr>
      <w:rFonts w:ascii="Times New Roman" w:hAnsi="Times New Roman" w:cs="Times New Roman"/>
      <w:lang w:val="en-US"/>
    </w:rPr>
  </w:style>
  <w:style w:type="paragraph" w:customStyle="1" w:styleId="EndNoteBibliographyTitle">
    <w:name w:val="EndNote Bibliography Title"/>
    <w:basedOn w:val="Normal"/>
    <w:link w:val="EndNoteBibliographyTitleChar"/>
    <w:rsid w:val="00C0727F"/>
    <w:pPr>
      <w:jc w:val="center"/>
    </w:pPr>
    <w:rPr>
      <w:rFonts w:ascii="Times New Roman" w:hAnsi="Times New Roman" w:cs="Times New Roman"/>
      <w:lang w:val="en-US"/>
    </w:rPr>
  </w:style>
  <w:style w:type="character" w:customStyle="1" w:styleId="EndNoteBibliographyTitleChar">
    <w:name w:val="EndNote Bibliography Title Char"/>
    <w:basedOn w:val="DefaultParagraphFont"/>
    <w:link w:val="EndNoteBibliographyTitle"/>
    <w:rsid w:val="00C0727F"/>
    <w:rPr>
      <w:rFonts w:ascii="Times New Roman" w:eastAsiaTheme="minorEastAsia"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6396">
      <w:bodyDiv w:val="1"/>
      <w:marLeft w:val="0"/>
      <w:marRight w:val="0"/>
      <w:marTop w:val="0"/>
      <w:marBottom w:val="0"/>
      <w:divBdr>
        <w:top w:val="none" w:sz="0" w:space="0" w:color="auto"/>
        <w:left w:val="none" w:sz="0" w:space="0" w:color="auto"/>
        <w:bottom w:val="none" w:sz="0" w:space="0" w:color="auto"/>
        <w:right w:val="none" w:sz="0" w:space="0" w:color="auto"/>
      </w:divBdr>
    </w:div>
    <w:div w:id="617105160">
      <w:bodyDiv w:val="1"/>
      <w:marLeft w:val="0"/>
      <w:marRight w:val="0"/>
      <w:marTop w:val="0"/>
      <w:marBottom w:val="0"/>
      <w:divBdr>
        <w:top w:val="none" w:sz="0" w:space="0" w:color="auto"/>
        <w:left w:val="none" w:sz="0" w:space="0" w:color="auto"/>
        <w:bottom w:val="none" w:sz="0" w:space="0" w:color="auto"/>
        <w:right w:val="none" w:sz="0" w:space="0" w:color="auto"/>
      </w:divBdr>
    </w:div>
    <w:div w:id="133891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82994-6594-E743-AAD7-9BEA04C9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2625</Words>
  <Characters>14969</Characters>
  <Application>Microsoft Office Word</Application>
  <DocSecurity>0</DocSecurity>
  <Lines>124</Lines>
  <Paragraphs>35</Paragraphs>
  <ScaleCrop>false</ScaleCrop>
  <Company/>
  <LinksUpToDate>false</LinksUpToDate>
  <CharactersWithSpaces>17559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Lindeman</dc:creator>
  <cp:keywords/>
  <dc:description/>
  <cp:lastModifiedBy>Geoff Lindeman</cp:lastModifiedBy>
  <cp:revision>14</cp:revision>
  <dcterms:created xsi:type="dcterms:W3CDTF">2018-10-28T23:59:00Z</dcterms:created>
  <dcterms:modified xsi:type="dcterms:W3CDTF">2018-10-31T09:21:00Z</dcterms:modified>
</cp:coreProperties>
</file>