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12720D" w14:textId="77777777" w:rsidR="00814FAC" w:rsidRDefault="00814FAC" w:rsidP="00814FAC">
      <w:pPr>
        <w:spacing w:line="36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SUPPLEMENTARY FIGURE LEGENDS </w:t>
      </w:r>
    </w:p>
    <w:p w14:paraId="2FADFEAB" w14:textId="77777777" w:rsidR="00814FAC" w:rsidRDefault="00814FAC" w:rsidP="00814FAC">
      <w:pPr>
        <w:spacing w:line="360" w:lineRule="auto"/>
        <w:jc w:val="both"/>
        <w:rPr>
          <w:b/>
          <w:sz w:val="32"/>
          <w:szCs w:val="32"/>
        </w:rPr>
      </w:pPr>
    </w:p>
    <w:p w14:paraId="410FA476" w14:textId="77777777" w:rsidR="00814FAC" w:rsidRDefault="00814FAC" w:rsidP="00814FAC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Figure S1. Additional results for dual probe </w:t>
      </w:r>
      <w:r>
        <w:rPr>
          <w:b/>
          <w:i/>
          <w:sz w:val="24"/>
          <w:szCs w:val="24"/>
        </w:rPr>
        <w:t>EGFR</w:t>
      </w:r>
      <w:r>
        <w:rPr>
          <w:b/>
          <w:sz w:val="24"/>
          <w:szCs w:val="24"/>
        </w:rPr>
        <w:t xml:space="preserve"> and </w:t>
      </w:r>
      <w:r>
        <w:rPr>
          <w:b/>
          <w:i/>
          <w:sz w:val="24"/>
          <w:szCs w:val="24"/>
        </w:rPr>
        <w:t>ERBB2</w:t>
      </w:r>
      <w:r>
        <w:rPr>
          <w:b/>
          <w:sz w:val="24"/>
          <w:szCs w:val="24"/>
        </w:rPr>
        <w:t xml:space="preserve"> FISH from Patients 9, 30 and 32.  </w:t>
      </w:r>
      <w:r>
        <w:rPr>
          <w:sz w:val="24"/>
          <w:szCs w:val="24"/>
        </w:rPr>
        <w:t xml:space="preserve">A representative image is shown for each of the pathology samples that were tested for each patient. Co-amplification of </w:t>
      </w:r>
      <w:r>
        <w:rPr>
          <w:i/>
          <w:sz w:val="24"/>
          <w:szCs w:val="24"/>
        </w:rPr>
        <w:t>EGFR</w:t>
      </w:r>
      <w:r>
        <w:rPr>
          <w:sz w:val="24"/>
          <w:szCs w:val="24"/>
        </w:rPr>
        <w:t xml:space="preserve"> and </w:t>
      </w:r>
      <w:r>
        <w:rPr>
          <w:i/>
          <w:sz w:val="24"/>
          <w:szCs w:val="24"/>
        </w:rPr>
        <w:t>ERBB2</w:t>
      </w:r>
      <w:r>
        <w:rPr>
          <w:sz w:val="24"/>
          <w:szCs w:val="24"/>
        </w:rPr>
        <w:t xml:space="preserve"> was detected in all tested samples.  The table at the bottom of the figure provides additional details regarding the FISH results. DM, Double Minutes; HSR, Homogeneous Staining Region.</w:t>
      </w:r>
    </w:p>
    <w:p w14:paraId="10252181" w14:textId="77777777" w:rsidR="00814FAC" w:rsidRDefault="00814FAC" w:rsidP="00814FAC">
      <w:pPr>
        <w:spacing w:line="360" w:lineRule="auto"/>
        <w:jc w:val="both"/>
        <w:rPr>
          <w:sz w:val="24"/>
          <w:szCs w:val="24"/>
        </w:rPr>
      </w:pPr>
    </w:p>
    <w:p w14:paraId="7B831525" w14:textId="77777777" w:rsidR="00814FAC" w:rsidRDefault="00814FAC" w:rsidP="00814FAC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Figure S2. CONSORT diagram.</w:t>
      </w:r>
    </w:p>
    <w:p w14:paraId="6ECF30FD" w14:textId="77777777" w:rsidR="00814FAC" w:rsidRDefault="00814FAC" w:rsidP="00814FA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color w:val="222222"/>
          <w:sz w:val="24"/>
          <w:szCs w:val="24"/>
          <w:highlight w:val="white"/>
        </w:rPr>
      </w:pPr>
    </w:p>
    <w:p w14:paraId="1D974031" w14:textId="77777777" w:rsidR="00814FAC" w:rsidRDefault="00814FAC" w:rsidP="00814FA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color w:val="222222"/>
          <w:sz w:val="24"/>
          <w:szCs w:val="24"/>
          <w:highlight w:val="white"/>
        </w:rPr>
      </w:pPr>
    </w:p>
    <w:p w14:paraId="4E864907" w14:textId="77777777" w:rsidR="0039504A" w:rsidRDefault="00E172AF">
      <w:bookmarkStart w:id="0" w:name="_GoBack"/>
      <w:bookmarkEnd w:id="0"/>
    </w:p>
    <w:sectPr w:rsidR="0039504A" w:rsidSect="001072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61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FAC"/>
    <w:rsid w:val="00107242"/>
    <w:rsid w:val="004A7496"/>
    <w:rsid w:val="00814FAC"/>
    <w:rsid w:val="00E17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5301A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814FAC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407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Sanchez Vega, Francisco/Sloan Kettering Institute</dc:creator>
  <cp:keywords/>
  <dc:description/>
  <cp:lastModifiedBy>Sanchez Vega, Francisco/Sloan Kettering Institute</cp:lastModifiedBy>
  <cp:revision>1</cp:revision>
  <dcterms:created xsi:type="dcterms:W3CDTF">2018-11-08T19:58:00Z</dcterms:created>
  <dcterms:modified xsi:type="dcterms:W3CDTF">2018-11-08T20:10:00Z</dcterms:modified>
</cp:coreProperties>
</file>