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84847" w14:textId="41112343" w:rsidR="007E5C17" w:rsidRPr="00365628" w:rsidRDefault="007E5C17" w:rsidP="007E5C17">
      <w:pPr>
        <w:spacing w:line="480" w:lineRule="auto"/>
        <w:jc w:val="both"/>
        <w:outlineLvl w:val="0"/>
        <w:rPr>
          <w:rFonts w:ascii="Times" w:hAnsi="Times" w:cs="Arial"/>
          <w:b/>
          <w:lang w:val="en-GB"/>
        </w:rPr>
      </w:pPr>
      <w:bookmarkStart w:id="0" w:name="_GoBack"/>
      <w:bookmarkEnd w:id="0"/>
      <w:r>
        <w:rPr>
          <w:rFonts w:ascii="Times" w:hAnsi="Times" w:cs="Arial"/>
          <w:b/>
          <w:lang w:val="en-GB"/>
        </w:rPr>
        <w:t>SUPPLEMENTARY FIGURE</w:t>
      </w:r>
      <w:r w:rsidR="009252B8">
        <w:rPr>
          <w:rFonts w:ascii="Times" w:hAnsi="Times" w:cs="Arial"/>
          <w:b/>
          <w:lang w:val="en-GB"/>
        </w:rPr>
        <w:t xml:space="preserve"> LEGENDS</w:t>
      </w:r>
    </w:p>
    <w:p w14:paraId="61D9BA3C" w14:textId="77777777" w:rsidR="007E5C17" w:rsidRPr="00365628" w:rsidRDefault="007E5C17" w:rsidP="007E5C17">
      <w:pPr>
        <w:spacing w:line="480" w:lineRule="auto"/>
        <w:jc w:val="both"/>
        <w:rPr>
          <w:rFonts w:ascii="Times" w:hAnsi="Times" w:cs="Arial"/>
          <w:lang w:val="en-GB"/>
        </w:rPr>
      </w:pPr>
      <w:r w:rsidRPr="00365628">
        <w:rPr>
          <w:rFonts w:ascii="Times" w:hAnsi="Times" w:cs="Arial"/>
          <w:b/>
          <w:lang w:val="en-GB"/>
        </w:rPr>
        <w:t xml:space="preserve">Supplementary Figure </w:t>
      </w:r>
      <w:r>
        <w:rPr>
          <w:rFonts w:ascii="Times" w:hAnsi="Times" w:cs="Arial"/>
          <w:b/>
          <w:lang w:val="en-GB"/>
        </w:rPr>
        <w:t>S</w:t>
      </w:r>
      <w:r w:rsidRPr="00365628">
        <w:rPr>
          <w:rFonts w:ascii="Times" w:hAnsi="Times" w:cs="Arial"/>
          <w:b/>
          <w:lang w:val="en-GB"/>
        </w:rPr>
        <w:t>1</w:t>
      </w:r>
      <w:r w:rsidRPr="00365628">
        <w:rPr>
          <w:rFonts w:ascii="Times" w:hAnsi="Times" w:cs="Arial"/>
          <w:lang w:val="en-GB"/>
        </w:rPr>
        <w:t xml:space="preserve">: Tracing of BC cell derivatives in the adult PNS and efficiency of targeted </w:t>
      </w:r>
      <w:r w:rsidRPr="00365628">
        <w:rPr>
          <w:rFonts w:ascii="Times" w:hAnsi="Times" w:cs="Arial"/>
          <w:i/>
          <w:lang w:val="en-GB"/>
        </w:rPr>
        <w:t>Nf1</w:t>
      </w:r>
      <w:r w:rsidRPr="00365628">
        <w:rPr>
          <w:rFonts w:ascii="Times" w:hAnsi="Times" w:cs="Arial"/>
          <w:lang w:val="en-GB"/>
        </w:rPr>
        <w:t xml:space="preserve"> deletion in </w:t>
      </w:r>
      <w:r w:rsidRPr="00365628">
        <w:rPr>
          <w:rFonts w:ascii="Times" w:hAnsi="Times" w:cs="Arial"/>
          <w:i/>
          <w:lang w:val="en-GB"/>
        </w:rPr>
        <w:t>Prss56</w:t>
      </w:r>
      <w:r w:rsidRPr="00365628">
        <w:rPr>
          <w:rFonts w:ascii="Times" w:hAnsi="Times" w:cs="Arial"/>
          <w:i/>
          <w:vertAlign w:val="superscript"/>
          <w:lang w:val="en-GB"/>
        </w:rPr>
        <w:t>Cre</w:t>
      </w:r>
      <w:r w:rsidRPr="00365628">
        <w:rPr>
          <w:rFonts w:ascii="Times" w:hAnsi="Times" w:cs="Arial"/>
          <w:i/>
          <w:lang w:val="en-GB"/>
        </w:rPr>
        <w:t>,R26</w:t>
      </w:r>
      <w:r w:rsidRPr="00365628">
        <w:rPr>
          <w:rFonts w:ascii="Times" w:hAnsi="Times" w:cs="Arial"/>
          <w:i/>
          <w:vertAlign w:val="superscript"/>
          <w:lang w:val="en-GB"/>
        </w:rPr>
        <w:t>tdTom</w:t>
      </w:r>
      <w:r w:rsidRPr="00365628">
        <w:rPr>
          <w:rFonts w:ascii="Times" w:hAnsi="Times" w:cs="Arial"/>
          <w:i/>
          <w:lang w:val="en-GB"/>
        </w:rPr>
        <w:t>,Nf1</w:t>
      </w:r>
      <w:r w:rsidRPr="00365628">
        <w:rPr>
          <w:rFonts w:ascii="Times" w:hAnsi="Times" w:cs="Arial"/>
          <w:i/>
          <w:vertAlign w:val="superscript"/>
          <w:lang w:val="en-GB"/>
        </w:rPr>
        <w:t>flox/flox</w:t>
      </w:r>
      <w:r w:rsidRPr="00365628">
        <w:rPr>
          <w:rFonts w:ascii="Times" w:hAnsi="Times" w:cs="Arial"/>
          <w:lang w:val="en-GB"/>
        </w:rPr>
        <w:t xml:space="preserve"> </w:t>
      </w:r>
      <w:r w:rsidR="00F73DE5">
        <w:rPr>
          <w:rFonts w:ascii="Times" w:hAnsi="Times" w:cs="Arial"/>
          <w:lang w:val="en-GB"/>
        </w:rPr>
        <w:t>mice</w:t>
      </w:r>
    </w:p>
    <w:p w14:paraId="78CA861B" w14:textId="3965C06D" w:rsidR="007E5C17" w:rsidRPr="00365628" w:rsidRDefault="007E5C17" w:rsidP="007E5C17">
      <w:pPr>
        <w:spacing w:line="480" w:lineRule="auto"/>
        <w:jc w:val="both"/>
        <w:rPr>
          <w:rFonts w:ascii="Times" w:hAnsi="Times" w:cs="Arial"/>
          <w:color w:val="222222"/>
          <w:shd w:val="clear" w:color="auto" w:fill="FFFFFF"/>
          <w:lang w:val="en-US"/>
        </w:rPr>
      </w:pPr>
      <w:r w:rsidRPr="00365628">
        <w:rPr>
          <w:rFonts w:ascii="Times" w:hAnsi="Times" w:cs="Arial"/>
          <w:lang w:val="en-GB"/>
        </w:rPr>
        <w:t xml:space="preserve">(A) </w:t>
      </w:r>
      <w:r w:rsidRPr="00365628">
        <w:rPr>
          <w:rFonts w:ascii="Times" w:hAnsi="Times" w:cs="Arial"/>
          <w:lang w:val="en-US"/>
        </w:rPr>
        <w:t xml:space="preserve">RT-PCR analysis of </w:t>
      </w:r>
      <w:r w:rsidRPr="00365628">
        <w:rPr>
          <w:rFonts w:ascii="Times" w:hAnsi="Times" w:cs="Arial"/>
          <w:i/>
          <w:lang w:val="en-US"/>
        </w:rPr>
        <w:t>Prss56</w:t>
      </w:r>
      <w:r w:rsidRPr="00365628">
        <w:rPr>
          <w:rFonts w:ascii="Times" w:hAnsi="Times" w:cs="Arial"/>
          <w:lang w:val="en-US"/>
        </w:rPr>
        <w:t xml:space="preserve"> and </w:t>
      </w:r>
      <w:r w:rsidRPr="00365628">
        <w:rPr>
          <w:rFonts w:ascii="Times" w:hAnsi="Times" w:cs="Arial"/>
          <w:i/>
          <w:lang w:val="en-US"/>
        </w:rPr>
        <w:t>Nf1</w:t>
      </w:r>
      <w:r w:rsidRPr="00365628">
        <w:rPr>
          <w:rFonts w:ascii="Times" w:hAnsi="Times" w:cs="Arial"/>
          <w:lang w:val="en-US"/>
        </w:rPr>
        <w:t xml:space="preserve"> expression in </w:t>
      </w:r>
      <w:r w:rsidRPr="00365628">
        <w:rPr>
          <w:rFonts w:ascii="Times" w:hAnsi="Times" w:cs="Arial"/>
          <w:i/>
          <w:lang w:val="en-US"/>
        </w:rPr>
        <w:t>Nf1</w:t>
      </w:r>
      <w:r w:rsidRPr="00365628">
        <w:rPr>
          <w:rFonts w:ascii="Times" w:hAnsi="Times" w:cs="Arial"/>
          <w:lang w:val="en-US"/>
        </w:rPr>
        <w:t xml:space="preserve">-KO mutant skin. FACS-sorted, TOM+ and TOM- fractions isolated from newborn (P0) </w:t>
      </w:r>
      <w:r w:rsidRPr="00365628">
        <w:rPr>
          <w:rFonts w:ascii="Times" w:hAnsi="Times" w:cs="Arial"/>
          <w:i/>
          <w:lang w:val="en-US"/>
        </w:rPr>
        <w:t>Nf1</w:t>
      </w:r>
      <w:r w:rsidRPr="00365628">
        <w:rPr>
          <w:rFonts w:ascii="Times" w:hAnsi="Times" w:cs="Arial"/>
          <w:lang w:val="en-US"/>
        </w:rPr>
        <w:t xml:space="preserve">-KO mutant skin, unsorted cells isolated from adult </w:t>
      </w:r>
      <w:r w:rsidRPr="00365628">
        <w:rPr>
          <w:rFonts w:ascii="Times" w:hAnsi="Times" w:cs="Arial"/>
          <w:i/>
          <w:lang w:val="en-US"/>
        </w:rPr>
        <w:t>Nf1</w:t>
      </w:r>
      <w:r w:rsidRPr="00365628">
        <w:rPr>
          <w:rFonts w:ascii="Times" w:hAnsi="Times" w:cs="Arial"/>
          <w:lang w:val="en-US"/>
        </w:rPr>
        <w:t xml:space="preserve">-KO mutant skin and E12.5 neural tube with attached BCs from </w:t>
      </w:r>
      <w:r w:rsidRPr="00365628">
        <w:rPr>
          <w:rFonts w:ascii="Times" w:hAnsi="Times" w:cs="Arial"/>
          <w:i/>
          <w:lang w:val="en-GB"/>
        </w:rPr>
        <w:t>Prss56</w:t>
      </w:r>
      <w:r w:rsidRPr="00365628">
        <w:rPr>
          <w:rFonts w:ascii="Times" w:hAnsi="Times" w:cs="Arial"/>
          <w:i/>
          <w:vertAlign w:val="superscript"/>
          <w:lang w:val="en-GB"/>
        </w:rPr>
        <w:t>Cre</w:t>
      </w:r>
      <w:r w:rsidRPr="00365628">
        <w:rPr>
          <w:rFonts w:ascii="Times" w:hAnsi="Times" w:cs="Arial"/>
          <w:i/>
          <w:lang w:val="en-GB"/>
        </w:rPr>
        <w:t>,R26</w:t>
      </w:r>
      <w:r w:rsidRPr="00365628">
        <w:rPr>
          <w:rFonts w:ascii="Times" w:hAnsi="Times" w:cs="Arial"/>
          <w:i/>
          <w:vertAlign w:val="superscript"/>
          <w:lang w:val="en-GB"/>
        </w:rPr>
        <w:t>tdTom</w:t>
      </w:r>
      <w:r w:rsidRPr="00365628">
        <w:rPr>
          <w:rFonts w:ascii="Times" w:hAnsi="Times" w:cs="Arial"/>
          <w:lang w:val="en-US"/>
        </w:rPr>
        <w:t xml:space="preserve"> animals (Ctrl+) were used for RNA preparation and RT-PCR analysis with </w:t>
      </w:r>
      <w:r w:rsidRPr="00365628">
        <w:rPr>
          <w:rFonts w:ascii="Times" w:hAnsi="Times" w:cs="Arial"/>
          <w:i/>
          <w:lang w:val="en-US"/>
        </w:rPr>
        <w:t>Prss56</w:t>
      </w:r>
      <w:r w:rsidRPr="00365628">
        <w:rPr>
          <w:rFonts w:ascii="Times" w:hAnsi="Times" w:cs="Arial"/>
          <w:lang w:val="en-US"/>
        </w:rPr>
        <w:t xml:space="preserve">-, </w:t>
      </w:r>
      <w:r w:rsidRPr="00365628">
        <w:rPr>
          <w:rFonts w:ascii="Times" w:hAnsi="Times" w:cs="Arial"/>
          <w:i/>
          <w:lang w:val="en-US"/>
        </w:rPr>
        <w:t>Nf1</w:t>
      </w:r>
      <w:r w:rsidRPr="00365628">
        <w:rPr>
          <w:rFonts w:ascii="Times" w:hAnsi="Times" w:cs="Arial"/>
          <w:lang w:val="en-US"/>
        </w:rPr>
        <w:t xml:space="preserve">- and </w:t>
      </w:r>
      <w:r w:rsidRPr="00365628">
        <w:rPr>
          <w:rFonts w:ascii="Times" w:hAnsi="Times" w:cs="Arial"/>
          <w:i/>
          <w:lang w:val="en-US"/>
        </w:rPr>
        <w:t>ß-actin</w:t>
      </w:r>
      <w:r w:rsidRPr="00365628">
        <w:rPr>
          <w:rFonts w:ascii="Times" w:hAnsi="Times" w:cs="Arial"/>
          <w:lang w:val="en-US"/>
        </w:rPr>
        <w:t xml:space="preserve">-specific primers. The negative control (Ctrl-) is a no-template reaction. </w:t>
      </w:r>
      <w:r w:rsidRPr="00365628">
        <w:rPr>
          <w:rFonts w:ascii="Times" w:hAnsi="Times" w:cs="Arial"/>
          <w:lang w:val="en-GB"/>
        </w:rPr>
        <w:t xml:space="preserve">(B) </w:t>
      </w:r>
      <w:r w:rsidRPr="00AE4C37">
        <w:rPr>
          <w:rFonts w:ascii="Times" w:hAnsi="Times" w:cs="Arial"/>
          <w:lang w:val="en-GB"/>
        </w:rPr>
        <w:t xml:space="preserve">Transverse section through adult </w:t>
      </w:r>
      <w:r w:rsidRPr="00AE4C37">
        <w:rPr>
          <w:rFonts w:ascii="Times" w:hAnsi="Times" w:cs="Arial"/>
          <w:i/>
          <w:lang w:val="en-GB"/>
        </w:rPr>
        <w:t>Prss56</w:t>
      </w:r>
      <w:r w:rsidRPr="00AE4C37">
        <w:rPr>
          <w:rFonts w:ascii="Times" w:hAnsi="Times" w:cs="Arial"/>
          <w:i/>
          <w:vertAlign w:val="superscript"/>
          <w:lang w:val="en-GB"/>
        </w:rPr>
        <w:t>Cre</w:t>
      </w:r>
      <w:r w:rsidRPr="00AE4C37">
        <w:rPr>
          <w:rFonts w:ascii="Times" w:hAnsi="Times" w:cs="Arial"/>
          <w:i/>
          <w:lang w:val="en-GB"/>
        </w:rPr>
        <w:t>,R26</w:t>
      </w:r>
      <w:r w:rsidRPr="00AE4C37">
        <w:rPr>
          <w:rFonts w:ascii="Times" w:hAnsi="Times" w:cs="Arial"/>
          <w:i/>
          <w:vertAlign w:val="superscript"/>
          <w:lang w:val="en-GB"/>
        </w:rPr>
        <w:t>tdTom</w:t>
      </w:r>
      <w:r w:rsidRPr="00AE4C37">
        <w:rPr>
          <w:rFonts w:ascii="Times" w:hAnsi="Times" w:cs="Arial"/>
          <w:lang w:val="en-GB"/>
        </w:rPr>
        <w:t xml:space="preserve"> sciatic nerve</w:t>
      </w:r>
      <w:r w:rsidR="00FB17EE" w:rsidRPr="00AE4C37">
        <w:rPr>
          <w:rFonts w:ascii="Times" w:hAnsi="Times" w:cs="Arial"/>
          <w:lang w:val="en-GB"/>
        </w:rPr>
        <w:t xml:space="preserve"> immunolabelled for TOM, TUJ1 (axons) and S100 (Schwann cells)</w:t>
      </w:r>
      <w:r w:rsidR="00ED3E56" w:rsidRPr="00AE4C37">
        <w:rPr>
          <w:rFonts w:ascii="Times" w:hAnsi="Times" w:cs="Arial"/>
          <w:lang w:val="en-GB"/>
        </w:rPr>
        <w:t>. TOM staining corresponds to a subset of axons and is absent from S100+ Schwann cells</w:t>
      </w:r>
      <w:r w:rsidRPr="00AE4C37">
        <w:rPr>
          <w:rFonts w:ascii="Times" w:hAnsi="Times" w:cs="Arial"/>
          <w:lang w:val="en-GB"/>
        </w:rPr>
        <w:t>.</w:t>
      </w:r>
      <w:r w:rsidRPr="000F0A0A">
        <w:rPr>
          <w:rFonts w:ascii="Times" w:hAnsi="Times" w:cs="Arial"/>
          <w:lang w:val="en-GB"/>
        </w:rPr>
        <w:t xml:space="preserve"> (C</w:t>
      </w:r>
      <w:r w:rsidR="006A2BB9">
        <w:rPr>
          <w:rFonts w:ascii="Times" w:hAnsi="Times" w:cs="Arial"/>
          <w:lang w:val="en-GB"/>
        </w:rPr>
        <w:t>-E</w:t>
      </w:r>
      <w:r w:rsidRPr="000F0A0A">
        <w:rPr>
          <w:rFonts w:ascii="Times" w:hAnsi="Times" w:cs="Arial"/>
          <w:lang w:val="en-GB"/>
        </w:rPr>
        <w:t xml:space="preserve">) </w:t>
      </w:r>
      <w:r w:rsidRPr="0026409A">
        <w:rPr>
          <w:rFonts w:ascii="Times" w:hAnsi="Times" w:cs="Arial"/>
          <w:lang w:val="en-GB"/>
        </w:rPr>
        <w:t xml:space="preserve">Transverse </w:t>
      </w:r>
      <w:r w:rsidR="0005459E" w:rsidRPr="0026409A">
        <w:rPr>
          <w:rFonts w:ascii="Times" w:hAnsi="Times" w:cs="Arial"/>
          <w:lang w:val="en-GB"/>
        </w:rPr>
        <w:t xml:space="preserve">and longitudinal </w:t>
      </w:r>
      <w:r w:rsidRPr="0026409A">
        <w:rPr>
          <w:rFonts w:ascii="Times" w:hAnsi="Times" w:cs="Arial"/>
          <w:lang w:val="en-GB"/>
        </w:rPr>
        <w:t>section</w:t>
      </w:r>
      <w:r w:rsidR="0005459E" w:rsidRPr="0026409A">
        <w:rPr>
          <w:rFonts w:ascii="Times" w:hAnsi="Times" w:cs="Arial"/>
          <w:lang w:val="en-GB"/>
        </w:rPr>
        <w:t>s</w:t>
      </w:r>
      <w:r w:rsidRPr="0026409A">
        <w:rPr>
          <w:rFonts w:ascii="Times" w:hAnsi="Times" w:cs="Arial"/>
          <w:lang w:val="en-GB"/>
        </w:rPr>
        <w:t xml:space="preserve"> through adult </w:t>
      </w:r>
      <w:r w:rsidRPr="0026409A">
        <w:rPr>
          <w:rFonts w:ascii="Times" w:hAnsi="Times" w:cs="Arial"/>
          <w:i/>
          <w:lang w:val="en-GB"/>
        </w:rPr>
        <w:t>Prss56</w:t>
      </w:r>
      <w:r w:rsidRPr="0026409A">
        <w:rPr>
          <w:rFonts w:ascii="Times" w:hAnsi="Times" w:cs="Arial"/>
          <w:i/>
          <w:vertAlign w:val="superscript"/>
          <w:lang w:val="en-GB"/>
        </w:rPr>
        <w:t>Cre</w:t>
      </w:r>
      <w:r w:rsidRPr="0026409A">
        <w:rPr>
          <w:rFonts w:ascii="Times" w:hAnsi="Times" w:cs="Arial"/>
          <w:i/>
          <w:lang w:val="en-GB"/>
        </w:rPr>
        <w:t>,R26</w:t>
      </w:r>
      <w:r w:rsidRPr="0026409A">
        <w:rPr>
          <w:rFonts w:ascii="Times" w:hAnsi="Times" w:cs="Arial"/>
          <w:i/>
          <w:vertAlign w:val="superscript"/>
          <w:lang w:val="en-GB"/>
        </w:rPr>
        <w:t>tdTom</w:t>
      </w:r>
      <w:r w:rsidRPr="0026409A">
        <w:rPr>
          <w:rFonts w:ascii="Times" w:hAnsi="Times" w:cs="Arial"/>
          <w:lang w:val="en-GB"/>
        </w:rPr>
        <w:t xml:space="preserve"> dorsal nerve root, immunolabelled for TOM</w:t>
      </w:r>
      <w:r w:rsidR="0005459E" w:rsidRPr="0026409A">
        <w:rPr>
          <w:rFonts w:ascii="Times" w:hAnsi="Times" w:cs="Arial"/>
          <w:lang w:val="en-GB"/>
        </w:rPr>
        <w:t xml:space="preserve"> and fibroblast markers </w:t>
      </w:r>
      <w:r w:rsidR="0005459E" w:rsidRPr="0026409A">
        <w:rPr>
          <w:rFonts w:ascii="Times" w:hAnsi="Times" w:cs="Arial"/>
          <w:color w:val="222222"/>
          <w:shd w:val="clear" w:color="auto" w:fill="FFFFFF"/>
          <w:lang w:val="en-US"/>
        </w:rPr>
        <w:t>CD34 (</w:t>
      </w:r>
      <w:r w:rsidR="004F562D">
        <w:rPr>
          <w:rFonts w:ascii="Times" w:hAnsi="Times" w:cs="Arial"/>
          <w:color w:val="222222"/>
          <w:shd w:val="clear" w:color="auto" w:fill="FFFFFF"/>
          <w:lang w:val="en-US"/>
        </w:rPr>
        <w:t>C</w:t>
      </w:r>
      <w:r w:rsidR="0005459E" w:rsidRPr="0026409A">
        <w:rPr>
          <w:rFonts w:ascii="Times" w:hAnsi="Times" w:cs="Arial"/>
          <w:color w:val="222222"/>
          <w:shd w:val="clear" w:color="auto" w:fill="FFFFFF"/>
          <w:lang w:val="en-US"/>
        </w:rPr>
        <w:t>)</w:t>
      </w:r>
      <w:r w:rsidR="004F562D">
        <w:rPr>
          <w:rFonts w:ascii="Times" w:hAnsi="Times" w:cs="Arial"/>
          <w:color w:val="222222"/>
          <w:shd w:val="clear" w:color="auto" w:fill="FFFFFF"/>
          <w:lang w:val="en-US"/>
        </w:rPr>
        <w:t xml:space="preserve">, </w:t>
      </w:r>
      <w:r w:rsidR="0005459E" w:rsidRPr="0026409A">
        <w:rPr>
          <w:rFonts w:ascii="Times" w:hAnsi="Times" w:cs="Arial"/>
          <w:lang w:val="en-GB"/>
        </w:rPr>
        <w:t>PDGFR</w:t>
      </w:r>
      <w:r w:rsidR="00F73DE5" w:rsidRPr="0026409A">
        <w:rPr>
          <w:rFonts w:ascii="AppleSystemUIFont" w:hAnsi="AppleSystemUIFont" w:cs="AppleSystemUIFont"/>
          <w:color w:val="353535"/>
          <w:lang w:val="en-US"/>
        </w:rPr>
        <w:t>α</w:t>
      </w:r>
      <w:r w:rsidR="0005459E" w:rsidRPr="0026409A">
        <w:rPr>
          <w:rFonts w:ascii="Times" w:hAnsi="Times" w:cs="Arial"/>
          <w:color w:val="222222"/>
          <w:shd w:val="clear" w:color="auto" w:fill="FFFFFF"/>
          <w:lang w:val="en-US"/>
        </w:rPr>
        <w:t xml:space="preserve"> (</w:t>
      </w:r>
      <w:r w:rsidR="004F562D">
        <w:rPr>
          <w:rFonts w:ascii="Times" w:hAnsi="Times" w:cs="Arial"/>
          <w:color w:val="222222"/>
          <w:shd w:val="clear" w:color="auto" w:fill="FFFFFF"/>
          <w:lang w:val="en-US"/>
        </w:rPr>
        <w:t>D</w:t>
      </w:r>
      <w:r w:rsidR="0005459E" w:rsidRPr="0026409A">
        <w:rPr>
          <w:rFonts w:ascii="Times" w:hAnsi="Times" w:cs="Arial"/>
          <w:color w:val="222222"/>
          <w:shd w:val="clear" w:color="auto" w:fill="FFFFFF"/>
          <w:lang w:val="en-US"/>
        </w:rPr>
        <w:t>)</w:t>
      </w:r>
      <w:r w:rsidR="004F562D">
        <w:rPr>
          <w:rFonts w:ascii="Times" w:hAnsi="Times" w:cs="Arial"/>
          <w:lang w:val="en-GB"/>
        </w:rPr>
        <w:t xml:space="preserve"> and</w:t>
      </w:r>
      <w:r w:rsidRPr="0026409A">
        <w:rPr>
          <w:rFonts w:ascii="Times" w:hAnsi="Times" w:cs="Arial"/>
          <w:lang w:val="en-GB"/>
        </w:rPr>
        <w:t xml:space="preserve"> </w:t>
      </w:r>
      <w:r w:rsidR="004F562D" w:rsidRPr="0026409A">
        <w:rPr>
          <w:rFonts w:ascii="Times" w:hAnsi="Times" w:cs="Arial"/>
          <w:lang w:val="en-GB"/>
        </w:rPr>
        <w:t>PDGFR</w:t>
      </w:r>
      <w:r w:rsidR="004F562D" w:rsidRPr="0026409A">
        <w:rPr>
          <w:rFonts w:ascii="Times" w:hAnsi="Times" w:cs="Arial"/>
          <w:color w:val="222222"/>
          <w:shd w:val="clear" w:color="auto" w:fill="FFFFFF"/>
        </w:rPr>
        <w:t>β</w:t>
      </w:r>
      <w:r w:rsidR="004F562D" w:rsidRPr="0026409A">
        <w:rPr>
          <w:rFonts w:ascii="Times" w:hAnsi="Times" w:cs="Arial"/>
          <w:color w:val="222222"/>
          <w:shd w:val="clear" w:color="auto" w:fill="FFFFFF"/>
          <w:lang w:val="en-US"/>
        </w:rPr>
        <w:t xml:space="preserve"> (</w:t>
      </w:r>
      <w:r w:rsidR="004F562D">
        <w:rPr>
          <w:rFonts w:ascii="Times" w:hAnsi="Times" w:cs="Arial"/>
          <w:color w:val="222222"/>
          <w:shd w:val="clear" w:color="auto" w:fill="FFFFFF"/>
          <w:lang w:val="en-US"/>
        </w:rPr>
        <w:t>E</w:t>
      </w:r>
      <w:r w:rsidR="004F562D" w:rsidRPr="0026409A">
        <w:rPr>
          <w:rFonts w:ascii="Times" w:hAnsi="Times" w:cs="Arial"/>
          <w:color w:val="222222"/>
          <w:shd w:val="clear" w:color="auto" w:fill="FFFFFF"/>
          <w:lang w:val="en-US"/>
        </w:rPr>
        <w:t>)</w:t>
      </w:r>
      <w:r w:rsidR="004F562D">
        <w:rPr>
          <w:rFonts w:ascii="Times" w:hAnsi="Times" w:cs="Arial"/>
          <w:color w:val="222222"/>
          <w:shd w:val="clear" w:color="auto" w:fill="FFFFFF"/>
          <w:lang w:val="en-US"/>
        </w:rPr>
        <w:t xml:space="preserve">. </w:t>
      </w:r>
      <w:r w:rsidRPr="0026409A">
        <w:rPr>
          <w:rFonts w:ascii="Times" w:hAnsi="Times" w:cs="Arial"/>
          <w:lang w:val="en-GB"/>
        </w:rPr>
        <w:t xml:space="preserve">Inset </w:t>
      </w:r>
      <w:r w:rsidR="0005459E" w:rsidRPr="0026409A">
        <w:rPr>
          <w:rFonts w:ascii="Times" w:hAnsi="Times" w:cs="Arial"/>
          <w:lang w:val="en-GB"/>
        </w:rPr>
        <w:t xml:space="preserve">in </w:t>
      </w:r>
      <w:r w:rsidR="004F562D">
        <w:rPr>
          <w:rFonts w:ascii="Times" w:hAnsi="Times" w:cs="Arial"/>
          <w:lang w:val="en-GB"/>
        </w:rPr>
        <w:t>E</w:t>
      </w:r>
      <w:r w:rsidR="004F562D" w:rsidRPr="0026409A">
        <w:rPr>
          <w:rFonts w:ascii="Times" w:hAnsi="Times" w:cs="Arial"/>
          <w:lang w:val="en-GB"/>
        </w:rPr>
        <w:t xml:space="preserve"> </w:t>
      </w:r>
      <w:r w:rsidRPr="0026409A">
        <w:rPr>
          <w:rFonts w:ascii="Times" w:hAnsi="Times" w:cs="Arial"/>
          <w:lang w:val="en-GB"/>
        </w:rPr>
        <w:t xml:space="preserve">shows a higher magnification of the indicated area. </w:t>
      </w:r>
      <w:r w:rsidR="0005459E" w:rsidRPr="0026409A">
        <w:rPr>
          <w:rFonts w:ascii="Times" w:hAnsi="Times" w:cs="Arial"/>
          <w:lang w:val="en-GB"/>
        </w:rPr>
        <w:t xml:space="preserve">Note that </w:t>
      </w:r>
      <w:r w:rsidR="00D806C6" w:rsidRPr="0026409A">
        <w:rPr>
          <w:rFonts w:ascii="Times" w:hAnsi="Times" w:cs="Arial"/>
          <w:lang w:val="en-GB"/>
        </w:rPr>
        <w:t>CD34+/PDGFR</w:t>
      </w:r>
      <w:r w:rsidR="00D806C6" w:rsidRPr="0026409A">
        <w:rPr>
          <w:rFonts w:ascii="AppleSystemUIFont" w:hAnsi="AppleSystemUIFont" w:cs="AppleSystemUIFont"/>
          <w:color w:val="353535"/>
          <w:lang w:val="en-US"/>
        </w:rPr>
        <w:t>α</w:t>
      </w:r>
      <w:r w:rsidR="00716ACF" w:rsidRPr="0026409A">
        <w:rPr>
          <w:rFonts w:ascii="AppleSystemUIFont" w:hAnsi="AppleSystemUIFont" w:cs="AppleSystemUIFont"/>
          <w:color w:val="353535"/>
          <w:lang w:val="en-US"/>
        </w:rPr>
        <w:t xml:space="preserve">+ </w:t>
      </w:r>
      <w:r w:rsidR="00D806C6" w:rsidRPr="0026409A">
        <w:rPr>
          <w:rFonts w:ascii="AppleSystemUIFont" w:hAnsi="AppleSystemUIFont" w:cs="AppleSystemUIFont"/>
          <w:color w:val="353535"/>
          <w:lang w:val="en-US"/>
        </w:rPr>
        <w:t xml:space="preserve">endoneurial cells and </w:t>
      </w:r>
      <w:r w:rsidRPr="0026409A">
        <w:rPr>
          <w:rFonts w:ascii="Times" w:hAnsi="Times" w:cs="Arial"/>
          <w:lang w:val="en-GB"/>
        </w:rPr>
        <w:t>PDGFR</w:t>
      </w:r>
      <w:r w:rsidRPr="0026409A">
        <w:rPr>
          <w:rFonts w:ascii="Times" w:hAnsi="Times" w:cs="Arial"/>
          <w:color w:val="222222"/>
          <w:shd w:val="clear" w:color="auto" w:fill="FFFFFF"/>
        </w:rPr>
        <w:t>β</w:t>
      </w:r>
      <w:r w:rsidR="00CB2E2F" w:rsidRPr="0026409A">
        <w:rPr>
          <w:rFonts w:ascii="Times" w:hAnsi="Times" w:cs="Arial"/>
          <w:color w:val="222222"/>
          <w:shd w:val="clear" w:color="auto" w:fill="FFFFFF"/>
          <w:lang w:val="en-US"/>
        </w:rPr>
        <w:t>+</w:t>
      </w:r>
      <w:r w:rsidRPr="0026409A">
        <w:rPr>
          <w:rFonts w:ascii="Times" w:hAnsi="Times" w:cs="Arial"/>
          <w:lang w:val="en-GB"/>
        </w:rPr>
        <w:t xml:space="preserve"> perineurial </w:t>
      </w:r>
      <w:r w:rsidR="00D806C6" w:rsidRPr="0026409A">
        <w:rPr>
          <w:rFonts w:ascii="Times" w:hAnsi="Times" w:cs="Arial"/>
          <w:lang w:val="en-GB"/>
        </w:rPr>
        <w:t xml:space="preserve">cells </w:t>
      </w:r>
      <w:r w:rsidR="00716ACF" w:rsidRPr="0026409A">
        <w:rPr>
          <w:rFonts w:ascii="Times" w:hAnsi="Times" w:cs="Arial"/>
          <w:lang w:val="en-GB"/>
        </w:rPr>
        <w:t xml:space="preserve">(arrowheads in </w:t>
      </w:r>
      <w:r w:rsidR="004F562D">
        <w:rPr>
          <w:rFonts w:ascii="Times" w:hAnsi="Times" w:cs="Arial"/>
          <w:lang w:val="en-GB"/>
        </w:rPr>
        <w:t>E</w:t>
      </w:r>
      <w:r w:rsidR="00716ACF" w:rsidRPr="0026409A">
        <w:rPr>
          <w:rFonts w:ascii="Times" w:hAnsi="Times" w:cs="Arial"/>
          <w:lang w:val="en-GB"/>
        </w:rPr>
        <w:t xml:space="preserve">) </w:t>
      </w:r>
      <w:r w:rsidR="00CB2E2F" w:rsidRPr="0026409A">
        <w:rPr>
          <w:rFonts w:ascii="Times" w:hAnsi="Times" w:cs="Arial"/>
          <w:lang w:val="en-GB"/>
        </w:rPr>
        <w:t xml:space="preserve">do not express </w:t>
      </w:r>
      <w:r w:rsidRPr="0026409A">
        <w:rPr>
          <w:rFonts w:ascii="Times" w:hAnsi="Times" w:cs="Arial"/>
          <w:lang w:val="en-GB"/>
        </w:rPr>
        <w:t>TOM</w:t>
      </w:r>
      <w:r w:rsidR="002D517A" w:rsidRPr="0026409A">
        <w:rPr>
          <w:rFonts w:ascii="Times" w:hAnsi="Times" w:cs="Arial"/>
          <w:lang w:val="en-GB"/>
        </w:rPr>
        <w:t>.</w:t>
      </w:r>
      <w:r w:rsidRPr="000F0A0A">
        <w:rPr>
          <w:rFonts w:ascii="Times" w:hAnsi="Times" w:cs="Arial"/>
          <w:lang w:val="en-GB"/>
        </w:rPr>
        <w:t xml:space="preserve"> </w:t>
      </w:r>
      <w:r w:rsidR="004F562D" w:rsidRPr="00365628">
        <w:rPr>
          <w:rFonts w:ascii="Times" w:hAnsi="Times" w:cs="Arial"/>
          <w:lang w:val="en-GB"/>
        </w:rPr>
        <w:t>(</w:t>
      </w:r>
      <w:r w:rsidR="004F562D">
        <w:rPr>
          <w:rFonts w:ascii="Times" w:hAnsi="Times" w:cs="Arial"/>
          <w:lang w:val="en-GB"/>
        </w:rPr>
        <w:t>F</w:t>
      </w:r>
      <w:r w:rsidR="004F562D" w:rsidRPr="00365628">
        <w:rPr>
          <w:rFonts w:ascii="Times" w:hAnsi="Times" w:cs="Arial"/>
          <w:lang w:val="en-GB"/>
        </w:rPr>
        <w:t xml:space="preserve">) Skin section of adult </w:t>
      </w:r>
      <w:r w:rsidR="004F562D" w:rsidRPr="00365628">
        <w:rPr>
          <w:rFonts w:ascii="Times" w:hAnsi="Times" w:cs="Arial"/>
          <w:i/>
          <w:lang w:val="en-GB"/>
        </w:rPr>
        <w:t>Prss56</w:t>
      </w:r>
      <w:r w:rsidR="004F562D" w:rsidRPr="00365628">
        <w:rPr>
          <w:rFonts w:ascii="Times" w:hAnsi="Times" w:cs="Arial"/>
          <w:i/>
          <w:vertAlign w:val="superscript"/>
          <w:lang w:val="en-GB"/>
        </w:rPr>
        <w:t>Cre</w:t>
      </w:r>
      <w:r w:rsidR="004F562D" w:rsidRPr="00365628">
        <w:rPr>
          <w:rFonts w:ascii="Times" w:hAnsi="Times" w:cs="Arial"/>
          <w:i/>
          <w:lang w:val="en-GB"/>
        </w:rPr>
        <w:t>,R26</w:t>
      </w:r>
      <w:r w:rsidR="004F562D" w:rsidRPr="00365628">
        <w:rPr>
          <w:rFonts w:ascii="Times" w:hAnsi="Times" w:cs="Arial"/>
          <w:i/>
          <w:vertAlign w:val="superscript"/>
          <w:lang w:val="en-GB"/>
        </w:rPr>
        <w:t>tdTom</w:t>
      </w:r>
      <w:r w:rsidR="004F562D" w:rsidRPr="00365628">
        <w:rPr>
          <w:rFonts w:ascii="Times" w:hAnsi="Times" w:cs="Arial"/>
          <w:i/>
          <w:lang w:val="en-GB"/>
        </w:rPr>
        <w:t xml:space="preserve"> </w:t>
      </w:r>
      <w:r w:rsidR="004F562D" w:rsidRPr="00365628">
        <w:rPr>
          <w:rFonts w:ascii="Times" w:hAnsi="Times" w:cs="Arial"/>
          <w:lang w:val="en-GB"/>
        </w:rPr>
        <w:t>mouse immunolabelled for TOM, S100 and MBP. Traced (TOM</w:t>
      </w:r>
      <w:r w:rsidR="004F562D">
        <w:rPr>
          <w:rFonts w:ascii="Times" w:hAnsi="Times" w:cs="Arial"/>
          <w:lang w:val="en-GB"/>
        </w:rPr>
        <w:t>+</w:t>
      </w:r>
      <w:r w:rsidR="004F562D" w:rsidRPr="00365628">
        <w:rPr>
          <w:rFonts w:ascii="Times" w:hAnsi="Times" w:cs="Arial"/>
          <w:lang w:val="en-GB"/>
        </w:rPr>
        <w:t xml:space="preserve">) mSCs are co-labelled with S100 and MBP (open arrowheads and </w:t>
      </w:r>
      <w:r w:rsidR="004F562D">
        <w:rPr>
          <w:rFonts w:ascii="Times" w:hAnsi="Times" w:cs="Arial"/>
          <w:lang w:val="en-GB"/>
        </w:rPr>
        <w:t>small</w:t>
      </w:r>
      <w:r w:rsidR="004F562D" w:rsidRPr="00365628">
        <w:rPr>
          <w:rFonts w:ascii="Times" w:hAnsi="Times" w:cs="Arial"/>
          <w:lang w:val="en-GB"/>
        </w:rPr>
        <w:t xml:space="preserve"> insets) and traced nmSCs are only S100-positive (</w:t>
      </w:r>
      <w:r w:rsidR="004F562D">
        <w:rPr>
          <w:rFonts w:ascii="Times" w:hAnsi="Times" w:cs="Arial"/>
          <w:lang w:val="en-GB"/>
        </w:rPr>
        <w:t>full</w:t>
      </w:r>
      <w:r w:rsidR="004F562D" w:rsidRPr="00365628">
        <w:rPr>
          <w:rFonts w:ascii="Times" w:hAnsi="Times" w:cs="Arial"/>
          <w:lang w:val="en-GB"/>
        </w:rPr>
        <w:t xml:space="preserve"> arrowheads). </w:t>
      </w:r>
      <w:r w:rsidR="004F562D">
        <w:rPr>
          <w:rFonts w:ascii="Times" w:hAnsi="Times" w:cs="Arial"/>
          <w:lang w:val="en-GB"/>
        </w:rPr>
        <w:t>Large</w:t>
      </w:r>
      <w:r w:rsidR="004F562D" w:rsidRPr="00365628">
        <w:rPr>
          <w:rFonts w:ascii="Times" w:hAnsi="Times" w:cs="Arial"/>
          <w:lang w:val="en-GB"/>
        </w:rPr>
        <w:t xml:space="preserve"> inset shows high magnification of traced arrector pili glia. </w:t>
      </w:r>
      <w:r w:rsidRPr="000F0A0A">
        <w:rPr>
          <w:rFonts w:ascii="Times" w:hAnsi="Times" w:cs="Arial"/>
          <w:lang w:val="en-GB"/>
        </w:rPr>
        <w:t>(</w:t>
      </w:r>
      <w:r w:rsidR="004F562D">
        <w:rPr>
          <w:rFonts w:ascii="Times" w:hAnsi="Times" w:cs="Arial"/>
          <w:lang w:val="en-GB"/>
        </w:rPr>
        <w:t>G</w:t>
      </w:r>
      <w:r w:rsidRPr="00365628">
        <w:rPr>
          <w:rFonts w:ascii="Times" w:hAnsi="Times" w:cs="Arial"/>
          <w:lang w:val="en-GB"/>
        </w:rPr>
        <w:t>) Ultrastructure of subepidermal glia (arrowheads) surrounding bundles of small-diameter axons in the subepidermal nerve plexus. Dotted line separates epidermis (epi) and dermis (der). (H, H’) Longitudinal section through a hair follicle immunolabelled for TOM and the melanocyte marker KIT. TOM</w:t>
      </w:r>
      <w:r w:rsidR="004B38B6">
        <w:rPr>
          <w:rFonts w:ascii="Times" w:hAnsi="Times" w:cs="Arial"/>
          <w:lang w:val="en-GB"/>
        </w:rPr>
        <w:t>+/</w:t>
      </w:r>
      <w:r w:rsidRPr="00365628">
        <w:rPr>
          <w:rFonts w:ascii="Times" w:hAnsi="Times" w:cs="Arial"/>
          <w:lang w:val="en-GB"/>
        </w:rPr>
        <w:t>KIT</w:t>
      </w:r>
      <w:r w:rsidR="004B38B6">
        <w:rPr>
          <w:rFonts w:ascii="Times" w:hAnsi="Times" w:cs="Arial"/>
          <w:lang w:val="en-GB"/>
        </w:rPr>
        <w:t>+</w:t>
      </w:r>
      <w:r w:rsidRPr="00365628">
        <w:rPr>
          <w:rFonts w:ascii="Times" w:hAnsi="Times" w:cs="Arial"/>
          <w:lang w:val="en-GB"/>
        </w:rPr>
        <w:t xml:space="preserve"> cells correspond to follicular melanocytes (arrowhead). Scale bar: 50 µm (B</w:t>
      </w:r>
      <w:r w:rsidR="004F562D">
        <w:rPr>
          <w:rFonts w:ascii="Times" w:hAnsi="Times" w:cs="Arial"/>
          <w:lang w:val="en-GB"/>
        </w:rPr>
        <w:t xml:space="preserve">-F, H, </w:t>
      </w:r>
      <w:r w:rsidRPr="00365628">
        <w:rPr>
          <w:rFonts w:ascii="Times" w:hAnsi="Times" w:cs="Arial"/>
          <w:lang w:val="en-GB"/>
        </w:rPr>
        <w:t>H’)</w:t>
      </w:r>
      <w:r w:rsidR="004B38B6">
        <w:rPr>
          <w:rFonts w:ascii="Times" w:hAnsi="Times" w:cs="Arial"/>
          <w:lang w:val="en-GB"/>
        </w:rPr>
        <w:t>,</w:t>
      </w:r>
      <w:r w:rsidRPr="00365628">
        <w:rPr>
          <w:rFonts w:ascii="Times" w:hAnsi="Times" w:cs="Arial"/>
          <w:lang w:val="en-GB"/>
        </w:rPr>
        <w:t xml:space="preserve"> 500 nm (</w:t>
      </w:r>
      <w:r w:rsidR="004F562D">
        <w:rPr>
          <w:rFonts w:ascii="Times" w:hAnsi="Times" w:cs="Arial"/>
          <w:lang w:val="en-GB"/>
        </w:rPr>
        <w:t>G</w:t>
      </w:r>
      <w:r w:rsidRPr="00365628">
        <w:rPr>
          <w:rFonts w:ascii="Times" w:hAnsi="Times" w:cs="Arial"/>
          <w:lang w:val="en-GB"/>
        </w:rPr>
        <w:t>).</w:t>
      </w:r>
    </w:p>
    <w:p w14:paraId="0C87B2BF" w14:textId="77777777" w:rsidR="007E5C17" w:rsidRPr="00365628" w:rsidRDefault="007E5C17" w:rsidP="007E5C17">
      <w:pPr>
        <w:spacing w:line="480" w:lineRule="auto"/>
        <w:jc w:val="both"/>
        <w:rPr>
          <w:rFonts w:ascii="Times" w:hAnsi="Times" w:cs="Arial"/>
          <w:lang w:val="en-GB"/>
        </w:rPr>
      </w:pPr>
    </w:p>
    <w:p w14:paraId="486F8E99" w14:textId="77777777" w:rsidR="00877F2A" w:rsidRDefault="00877F2A" w:rsidP="007E5C17">
      <w:pPr>
        <w:spacing w:line="480" w:lineRule="auto"/>
        <w:jc w:val="both"/>
        <w:rPr>
          <w:rFonts w:ascii="Times" w:hAnsi="Times" w:cs="Arial"/>
          <w:b/>
          <w:lang w:val="en-GB"/>
        </w:rPr>
      </w:pPr>
    </w:p>
    <w:p w14:paraId="4CE10375" w14:textId="3B77D2A9" w:rsidR="007E5C17" w:rsidRPr="00365628" w:rsidRDefault="007E5C17" w:rsidP="007E5C17">
      <w:pPr>
        <w:spacing w:line="480" w:lineRule="auto"/>
        <w:jc w:val="both"/>
        <w:rPr>
          <w:rFonts w:ascii="Times" w:hAnsi="Times" w:cs="Arial"/>
          <w:lang w:val="en-GB"/>
        </w:rPr>
      </w:pPr>
      <w:r w:rsidRPr="00365628">
        <w:rPr>
          <w:rFonts w:ascii="Times" w:hAnsi="Times" w:cs="Arial"/>
          <w:b/>
          <w:lang w:val="en-GB"/>
        </w:rPr>
        <w:lastRenderedPageBreak/>
        <w:t xml:space="preserve">Supplementary Figure </w:t>
      </w:r>
      <w:r>
        <w:rPr>
          <w:rFonts w:ascii="Times" w:hAnsi="Times" w:cs="Arial"/>
          <w:b/>
          <w:lang w:val="en-GB"/>
        </w:rPr>
        <w:t>S</w:t>
      </w:r>
      <w:r w:rsidRPr="00365628">
        <w:rPr>
          <w:rFonts w:ascii="Times" w:hAnsi="Times" w:cs="Arial"/>
          <w:b/>
          <w:lang w:val="en-GB"/>
        </w:rPr>
        <w:t xml:space="preserve">2: </w:t>
      </w:r>
      <w:r w:rsidRPr="00365628">
        <w:rPr>
          <w:rFonts w:ascii="Times" w:hAnsi="Times" w:cs="Arial"/>
          <w:lang w:val="en-GB"/>
        </w:rPr>
        <w:t>Characterisation of</w:t>
      </w:r>
      <w:r w:rsidRPr="00365628">
        <w:rPr>
          <w:rFonts w:ascii="Times" w:hAnsi="Times" w:cs="Arial"/>
          <w:b/>
          <w:lang w:val="en-GB"/>
        </w:rPr>
        <w:t xml:space="preserve"> </w:t>
      </w:r>
      <w:r w:rsidRPr="00365628">
        <w:rPr>
          <w:rFonts w:ascii="Times" w:hAnsi="Times" w:cs="Arial"/>
          <w:lang w:val="en-GB"/>
        </w:rPr>
        <w:t>plexiform neurofibromas</w:t>
      </w:r>
    </w:p>
    <w:p w14:paraId="6F4E7093" w14:textId="6F8A0FB8" w:rsidR="007E5C17" w:rsidRPr="00365628" w:rsidRDefault="00C84A38" w:rsidP="007E5C17">
      <w:pPr>
        <w:spacing w:line="480" w:lineRule="auto"/>
        <w:jc w:val="both"/>
        <w:rPr>
          <w:rFonts w:ascii="Times" w:hAnsi="Times" w:cs="Arial"/>
          <w:lang w:val="en-GB"/>
        </w:rPr>
      </w:pPr>
      <w:r w:rsidRPr="00365628">
        <w:rPr>
          <w:rFonts w:ascii="Times" w:hAnsi="Times" w:cs="Arial"/>
          <w:lang w:val="en-GB"/>
        </w:rPr>
        <w:t>(</w:t>
      </w:r>
      <w:r>
        <w:rPr>
          <w:rFonts w:ascii="Times" w:hAnsi="Times" w:cs="Arial"/>
          <w:lang w:val="en-GB"/>
        </w:rPr>
        <w:t>A-B’</w:t>
      </w:r>
      <w:r w:rsidRPr="00365628">
        <w:rPr>
          <w:rFonts w:ascii="Times" w:hAnsi="Times" w:cs="Arial"/>
          <w:lang w:val="en-GB"/>
        </w:rPr>
        <w:t xml:space="preserve">) Longitudinal sections through </w:t>
      </w:r>
      <w:r>
        <w:rPr>
          <w:rFonts w:ascii="Times" w:hAnsi="Times" w:cs="Arial"/>
          <w:lang w:val="en-GB"/>
        </w:rPr>
        <w:t xml:space="preserve">a 10-month-old </w:t>
      </w:r>
      <w:r w:rsidRPr="00365628">
        <w:rPr>
          <w:rFonts w:ascii="Times" w:hAnsi="Times" w:cs="Arial"/>
          <w:lang w:val="en-GB"/>
        </w:rPr>
        <w:t xml:space="preserve">control </w:t>
      </w:r>
      <w:r>
        <w:rPr>
          <w:rFonts w:ascii="Times" w:hAnsi="Times" w:cs="Arial"/>
          <w:lang w:val="en-GB"/>
        </w:rPr>
        <w:t xml:space="preserve">(CTRL) </w:t>
      </w:r>
      <w:r w:rsidRPr="00365628">
        <w:rPr>
          <w:rFonts w:ascii="Times" w:hAnsi="Times" w:cs="Arial"/>
          <w:lang w:val="en-GB"/>
        </w:rPr>
        <w:t>(</w:t>
      </w:r>
      <w:r>
        <w:rPr>
          <w:rFonts w:ascii="Times" w:hAnsi="Times" w:cs="Arial"/>
          <w:lang w:val="en-GB"/>
        </w:rPr>
        <w:t>A</w:t>
      </w:r>
      <w:r w:rsidRPr="00365628">
        <w:rPr>
          <w:rFonts w:ascii="Times" w:hAnsi="Times" w:cs="Arial"/>
          <w:lang w:val="en-GB"/>
        </w:rPr>
        <w:t xml:space="preserve">, </w:t>
      </w:r>
      <w:r>
        <w:rPr>
          <w:rFonts w:ascii="Times" w:hAnsi="Times" w:cs="Arial"/>
          <w:lang w:val="en-GB"/>
        </w:rPr>
        <w:t>A</w:t>
      </w:r>
      <w:r w:rsidRPr="00365628">
        <w:rPr>
          <w:rFonts w:ascii="Times" w:hAnsi="Times" w:cs="Arial"/>
          <w:lang w:val="en-GB"/>
        </w:rPr>
        <w:t xml:space="preserve">’) and </w:t>
      </w:r>
      <w:r w:rsidRPr="00365628">
        <w:rPr>
          <w:rFonts w:ascii="Times" w:hAnsi="Times" w:cs="Arial"/>
          <w:i/>
          <w:lang w:val="en-GB"/>
        </w:rPr>
        <w:t>Nf1</w:t>
      </w:r>
      <w:r w:rsidRPr="00365628">
        <w:rPr>
          <w:rFonts w:ascii="Times" w:hAnsi="Times" w:cs="Arial"/>
          <w:lang w:val="en-GB"/>
        </w:rPr>
        <w:t>-KO (</w:t>
      </w:r>
      <w:r>
        <w:rPr>
          <w:rFonts w:ascii="Times" w:hAnsi="Times" w:cs="Arial"/>
          <w:lang w:val="en-GB"/>
        </w:rPr>
        <w:t>B</w:t>
      </w:r>
      <w:r w:rsidRPr="00365628">
        <w:rPr>
          <w:rFonts w:ascii="Times" w:hAnsi="Times" w:cs="Arial"/>
          <w:lang w:val="en-GB"/>
        </w:rPr>
        <w:t xml:space="preserve">, </w:t>
      </w:r>
      <w:r>
        <w:rPr>
          <w:rFonts w:ascii="Times" w:hAnsi="Times" w:cs="Arial"/>
          <w:lang w:val="en-GB"/>
        </w:rPr>
        <w:t>B</w:t>
      </w:r>
      <w:r w:rsidRPr="00365628">
        <w:rPr>
          <w:rFonts w:ascii="Times" w:hAnsi="Times" w:cs="Arial"/>
          <w:lang w:val="en-GB"/>
        </w:rPr>
        <w:t xml:space="preserve">’) </w:t>
      </w:r>
      <w:r>
        <w:rPr>
          <w:rFonts w:ascii="Times" w:hAnsi="Times" w:cs="Arial"/>
          <w:lang w:val="en-GB"/>
        </w:rPr>
        <w:t xml:space="preserve">spinal </w:t>
      </w:r>
      <w:r w:rsidRPr="00365628">
        <w:rPr>
          <w:rFonts w:ascii="Times" w:hAnsi="Times" w:cs="Arial"/>
          <w:lang w:val="en-GB"/>
        </w:rPr>
        <w:t>nerve roots immunolabelled for TOM and SOX2. (</w:t>
      </w:r>
      <w:r>
        <w:rPr>
          <w:rFonts w:ascii="Times" w:hAnsi="Times" w:cs="Arial"/>
          <w:lang w:val="en-GB"/>
        </w:rPr>
        <w:t>A</w:t>
      </w:r>
      <w:r w:rsidRPr="00365628">
        <w:rPr>
          <w:rFonts w:ascii="Times" w:hAnsi="Times" w:cs="Arial"/>
          <w:lang w:val="en-GB"/>
        </w:rPr>
        <w:t xml:space="preserve">’, </w:t>
      </w:r>
      <w:r>
        <w:rPr>
          <w:rFonts w:ascii="Times" w:hAnsi="Times" w:cs="Arial"/>
          <w:lang w:val="en-GB"/>
        </w:rPr>
        <w:t>B</w:t>
      </w:r>
      <w:r w:rsidRPr="00365628">
        <w:rPr>
          <w:rFonts w:ascii="Times" w:hAnsi="Times" w:cs="Arial"/>
          <w:lang w:val="en-GB"/>
        </w:rPr>
        <w:t>’) show single labelling for SOX2 with the nuclear (Nu) stain</w:t>
      </w:r>
      <w:r w:rsidR="004806B4">
        <w:rPr>
          <w:rFonts w:ascii="Times" w:hAnsi="Times" w:cs="Arial"/>
          <w:lang w:val="en-GB"/>
        </w:rPr>
        <w:t xml:space="preserve">. </w:t>
      </w:r>
      <w:r w:rsidR="001078C7">
        <w:rPr>
          <w:rFonts w:ascii="Times" w:hAnsi="Times" w:cs="Arial"/>
          <w:lang w:val="en-GB"/>
        </w:rPr>
        <w:t>(</w:t>
      </w:r>
      <w:r w:rsidR="004806B4">
        <w:rPr>
          <w:rFonts w:ascii="Times" w:hAnsi="Times" w:cs="Arial"/>
          <w:lang w:val="en-GB"/>
        </w:rPr>
        <w:t>C</w:t>
      </w:r>
      <w:r w:rsidR="007E5C17" w:rsidRPr="00365628">
        <w:rPr>
          <w:rFonts w:ascii="Times" w:hAnsi="Times" w:cs="Arial"/>
          <w:lang w:val="en-GB"/>
        </w:rPr>
        <w:t>-</w:t>
      </w:r>
      <w:r w:rsidR="004806B4">
        <w:rPr>
          <w:rFonts w:ascii="Times" w:hAnsi="Times" w:cs="Arial"/>
          <w:lang w:val="en-GB"/>
        </w:rPr>
        <w:t>F</w:t>
      </w:r>
      <w:r w:rsidR="004806B4" w:rsidRPr="00365628">
        <w:rPr>
          <w:rFonts w:ascii="Times" w:hAnsi="Times" w:cs="Arial"/>
          <w:lang w:val="en-GB"/>
        </w:rPr>
        <w:t>’</w:t>
      </w:r>
      <w:r w:rsidR="007E5C17" w:rsidRPr="00365628">
        <w:rPr>
          <w:rFonts w:ascii="Times" w:hAnsi="Times" w:cs="Arial"/>
          <w:lang w:val="en-GB"/>
        </w:rPr>
        <w:t>) Transverse sections through control nerve root (</w:t>
      </w:r>
      <w:r w:rsidR="004806B4">
        <w:rPr>
          <w:rFonts w:ascii="Times" w:hAnsi="Times" w:cs="Arial"/>
          <w:lang w:val="en-GB"/>
        </w:rPr>
        <w:t>C</w:t>
      </w:r>
      <w:r w:rsidR="007E5C17" w:rsidRPr="00365628">
        <w:rPr>
          <w:rFonts w:ascii="Times" w:hAnsi="Times" w:cs="Arial"/>
          <w:lang w:val="en-GB"/>
        </w:rPr>
        <w:t xml:space="preserve">, </w:t>
      </w:r>
      <w:r w:rsidR="004806B4">
        <w:rPr>
          <w:rFonts w:ascii="Times" w:hAnsi="Times" w:cs="Arial"/>
          <w:lang w:val="en-GB"/>
        </w:rPr>
        <w:t>C</w:t>
      </w:r>
      <w:r w:rsidR="004806B4" w:rsidRPr="00365628">
        <w:rPr>
          <w:rFonts w:ascii="Times" w:hAnsi="Times" w:cs="Arial"/>
          <w:lang w:val="en-GB"/>
        </w:rPr>
        <w:t>’</w:t>
      </w:r>
      <w:r w:rsidR="007E5C17" w:rsidRPr="00365628">
        <w:rPr>
          <w:rFonts w:ascii="Times" w:hAnsi="Times" w:cs="Arial"/>
          <w:lang w:val="en-GB"/>
        </w:rPr>
        <w:t xml:space="preserve">, </w:t>
      </w:r>
      <w:r w:rsidR="004806B4">
        <w:rPr>
          <w:rFonts w:ascii="Times" w:hAnsi="Times" w:cs="Arial"/>
          <w:lang w:val="en-GB"/>
        </w:rPr>
        <w:t>E</w:t>
      </w:r>
      <w:r w:rsidR="004806B4" w:rsidRPr="00365628">
        <w:rPr>
          <w:rFonts w:ascii="Times" w:hAnsi="Times" w:cs="Arial"/>
          <w:lang w:val="en-GB"/>
        </w:rPr>
        <w:t xml:space="preserve"> </w:t>
      </w:r>
      <w:r w:rsidR="007E5C17" w:rsidRPr="00365628">
        <w:rPr>
          <w:rFonts w:ascii="Times" w:hAnsi="Times" w:cs="Arial"/>
          <w:lang w:val="en-GB"/>
        </w:rPr>
        <w:t xml:space="preserve">and </w:t>
      </w:r>
      <w:r w:rsidR="004806B4">
        <w:rPr>
          <w:rFonts w:ascii="Times" w:hAnsi="Times" w:cs="Arial"/>
          <w:lang w:val="en-GB"/>
        </w:rPr>
        <w:t>E</w:t>
      </w:r>
      <w:r w:rsidR="004806B4" w:rsidRPr="00365628">
        <w:rPr>
          <w:rFonts w:ascii="Times" w:hAnsi="Times" w:cs="Arial"/>
          <w:lang w:val="en-GB"/>
        </w:rPr>
        <w:t>’</w:t>
      </w:r>
      <w:r w:rsidR="007E5C17" w:rsidRPr="00365628">
        <w:rPr>
          <w:rFonts w:ascii="Times" w:hAnsi="Times" w:cs="Arial"/>
          <w:lang w:val="en-GB"/>
        </w:rPr>
        <w:t xml:space="preserve">) and a paraspinal plexiform neurofibroma from a </w:t>
      </w:r>
      <w:r w:rsidR="007E5C17" w:rsidRPr="00365628">
        <w:rPr>
          <w:rFonts w:ascii="Times" w:hAnsi="Times" w:cs="Arial"/>
          <w:i/>
          <w:lang w:val="en-GB"/>
        </w:rPr>
        <w:t>Nf1</w:t>
      </w:r>
      <w:r w:rsidR="007E5C17" w:rsidRPr="00365628">
        <w:rPr>
          <w:rFonts w:ascii="Times" w:hAnsi="Times" w:cs="Arial"/>
          <w:lang w:val="en-GB"/>
        </w:rPr>
        <w:t>-KO animal (</w:t>
      </w:r>
      <w:r w:rsidR="004806B4">
        <w:rPr>
          <w:rFonts w:ascii="Times" w:hAnsi="Times" w:cs="Arial"/>
          <w:lang w:val="en-GB"/>
        </w:rPr>
        <w:t>D</w:t>
      </w:r>
      <w:r w:rsidR="007E5C17" w:rsidRPr="00365628">
        <w:rPr>
          <w:rFonts w:ascii="Times" w:hAnsi="Times" w:cs="Arial"/>
          <w:lang w:val="en-GB"/>
        </w:rPr>
        <w:t>,</w:t>
      </w:r>
      <w:r w:rsidR="00CC6EFA">
        <w:rPr>
          <w:rFonts w:ascii="Times" w:hAnsi="Times" w:cs="Arial"/>
          <w:lang w:val="en-GB"/>
        </w:rPr>
        <w:t xml:space="preserve"> </w:t>
      </w:r>
      <w:r w:rsidR="004806B4">
        <w:rPr>
          <w:rFonts w:ascii="Times" w:hAnsi="Times" w:cs="Arial"/>
          <w:lang w:val="en-GB"/>
        </w:rPr>
        <w:t>D</w:t>
      </w:r>
      <w:r w:rsidR="004806B4" w:rsidRPr="00365628">
        <w:rPr>
          <w:rFonts w:ascii="Times" w:hAnsi="Times" w:cs="Arial"/>
          <w:lang w:val="en-GB"/>
        </w:rPr>
        <w:t>’</w:t>
      </w:r>
      <w:r w:rsidR="007E5C17" w:rsidRPr="00365628">
        <w:rPr>
          <w:rFonts w:ascii="Times" w:hAnsi="Times" w:cs="Arial"/>
          <w:lang w:val="en-GB"/>
        </w:rPr>
        <w:t xml:space="preserve">, </w:t>
      </w:r>
      <w:r w:rsidR="004806B4">
        <w:rPr>
          <w:rFonts w:ascii="Times" w:hAnsi="Times" w:cs="Arial"/>
          <w:lang w:val="en-GB"/>
        </w:rPr>
        <w:t>F</w:t>
      </w:r>
      <w:r w:rsidR="004806B4" w:rsidRPr="00365628">
        <w:rPr>
          <w:rFonts w:ascii="Times" w:hAnsi="Times" w:cs="Arial"/>
          <w:lang w:val="en-GB"/>
        </w:rPr>
        <w:t xml:space="preserve"> </w:t>
      </w:r>
      <w:r w:rsidR="007E5C17" w:rsidRPr="00365628">
        <w:rPr>
          <w:rFonts w:ascii="Times" w:hAnsi="Times" w:cs="Arial"/>
          <w:lang w:val="en-GB"/>
        </w:rPr>
        <w:t xml:space="preserve">and </w:t>
      </w:r>
      <w:r w:rsidR="004806B4">
        <w:rPr>
          <w:rFonts w:ascii="Times" w:hAnsi="Times" w:cs="Arial"/>
          <w:lang w:val="en-GB"/>
        </w:rPr>
        <w:t>F</w:t>
      </w:r>
      <w:r w:rsidR="004806B4" w:rsidRPr="00365628">
        <w:rPr>
          <w:rFonts w:ascii="Times" w:hAnsi="Times" w:cs="Arial"/>
          <w:lang w:val="en-GB"/>
        </w:rPr>
        <w:t>’</w:t>
      </w:r>
      <w:r w:rsidR="007E5C17" w:rsidRPr="00365628">
        <w:rPr>
          <w:rFonts w:ascii="Times" w:hAnsi="Times" w:cs="Arial"/>
          <w:lang w:val="en-GB"/>
        </w:rPr>
        <w:t>) immunolabelled for KIT (mastocytes) or IBA1 (macrophages). Insets show co-labelling with TOM to identify traced cells. (</w:t>
      </w:r>
      <w:r w:rsidR="004806B4">
        <w:rPr>
          <w:rFonts w:ascii="Times" w:hAnsi="Times" w:cs="Arial"/>
          <w:lang w:val="en-GB"/>
        </w:rPr>
        <w:t>C</w:t>
      </w:r>
      <w:r w:rsidR="004806B4" w:rsidRPr="00365628">
        <w:rPr>
          <w:rFonts w:ascii="Times" w:hAnsi="Times" w:cs="Arial"/>
          <w:lang w:val="en-GB"/>
        </w:rPr>
        <w:t>’</w:t>
      </w:r>
      <w:r w:rsidR="007E5C17" w:rsidRPr="00365628">
        <w:rPr>
          <w:rFonts w:ascii="Times" w:hAnsi="Times" w:cs="Arial"/>
          <w:lang w:val="en-GB"/>
        </w:rPr>
        <w:t xml:space="preserve">, </w:t>
      </w:r>
      <w:r w:rsidR="004806B4">
        <w:rPr>
          <w:rFonts w:ascii="Times" w:hAnsi="Times" w:cs="Arial"/>
          <w:lang w:val="en-GB"/>
        </w:rPr>
        <w:t>D</w:t>
      </w:r>
      <w:r w:rsidR="004806B4" w:rsidRPr="00365628">
        <w:rPr>
          <w:rFonts w:ascii="Times" w:hAnsi="Times" w:cs="Arial"/>
          <w:lang w:val="en-GB"/>
        </w:rPr>
        <w:t>’</w:t>
      </w:r>
      <w:r w:rsidR="007E5C17" w:rsidRPr="00365628">
        <w:rPr>
          <w:rFonts w:ascii="Times" w:hAnsi="Times" w:cs="Arial"/>
          <w:lang w:val="en-GB"/>
        </w:rPr>
        <w:t xml:space="preserve">, </w:t>
      </w:r>
      <w:r w:rsidR="004806B4">
        <w:rPr>
          <w:rFonts w:ascii="Times" w:hAnsi="Times" w:cs="Arial"/>
          <w:lang w:val="en-GB"/>
        </w:rPr>
        <w:t>E</w:t>
      </w:r>
      <w:r w:rsidR="004806B4" w:rsidRPr="00365628">
        <w:rPr>
          <w:rFonts w:ascii="Times" w:hAnsi="Times" w:cs="Arial"/>
          <w:lang w:val="en-GB"/>
        </w:rPr>
        <w:t xml:space="preserve">’ </w:t>
      </w:r>
      <w:r w:rsidR="007E5C17" w:rsidRPr="00365628">
        <w:rPr>
          <w:rFonts w:ascii="Times" w:hAnsi="Times" w:cs="Arial"/>
          <w:lang w:val="en-GB"/>
        </w:rPr>
        <w:t xml:space="preserve">and </w:t>
      </w:r>
      <w:r w:rsidR="004806B4">
        <w:rPr>
          <w:rFonts w:ascii="Times" w:hAnsi="Times" w:cs="Arial"/>
          <w:lang w:val="en-GB"/>
        </w:rPr>
        <w:t>F</w:t>
      </w:r>
      <w:r w:rsidR="004806B4" w:rsidRPr="00365628">
        <w:rPr>
          <w:rFonts w:ascii="Times" w:hAnsi="Times" w:cs="Arial"/>
          <w:lang w:val="en-GB"/>
        </w:rPr>
        <w:t>’</w:t>
      </w:r>
      <w:r w:rsidR="007E5C17" w:rsidRPr="00365628">
        <w:rPr>
          <w:rFonts w:ascii="Times" w:hAnsi="Times" w:cs="Arial"/>
          <w:lang w:val="en-GB"/>
        </w:rPr>
        <w:t>) Higher magnifications of the areas indicated in (</w:t>
      </w:r>
      <w:r w:rsidR="004806B4">
        <w:rPr>
          <w:rFonts w:ascii="Times" w:hAnsi="Times" w:cs="Arial"/>
          <w:lang w:val="en-GB"/>
        </w:rPr>
        <w:t>C</w:t>
      </w:r>
      <w:r w:rsidR="007E5C17" w:rsidRPr="00365628">
        <w:rPr>
          <w:rFonts w:ascii="Times" w:hAnsi="Times" w:cs="Arial"/>
          <w:lang w:val="en-GB"/>
        </w:rPr>
        <w:t>-</w:t>
      </w:r>
      <w:r w:rsidR="004806B4">
        <w:rPr>
          <w:rFonts w:ascii="Times" w:hAnsi="Times" w:cs="Arial"/>
          <w:lang w:val="en-GB"/>
        </w:rPr>
        <w:t>F</w:t>
      </w:r>
      <w:r w:rsidR="007E5C17" w:rsidRPr="00365628">
        <w:rPr>
          <w:rFonts w:ascii="Times" w:hAnsi="Times" w:cs="Arial"/>
          <w:lang w:val="en-GB"/>
        </w:rPr>
        <w:t xml:space="preserve">). Note that in the control, mastocytes and macrophages are found predominantly in the nerve sheath (arrowheads in </w:t>
      </w:r>
      <w:r w:rsidR="0049604A">
        <w:rPr>
          <w:rFonts w:ascii="Times" w:hAnsi="Times" w:cs="Arial"/>
          <w:lang w:val="en-GB"/>
        </w:rPr>
        <w:t>C</w:t>
      </w:r>
      <w:r w:rsidR="0049604A" w:rsidRPr="00365628">
        <w:rPr>
          <w:rFonts w:ascii="Times" w:hAnsi="Times" w:cs="Arial"/>
          <w:lang w:val="en-GB"/>
        </w:rPr>
        <w:t xml:space="preserve">’ </w:t>
      </w:r>
      <w:r w:rsidR="007E5C17" w:rsidRPr="00365628">
        <w:rPr>
          <w:rFonts w:ascii="Times" w:hAnsi="Times" w:cs="Arial"/>
          <w:lang w:val="en-GB"/>
        </w:rPr>
        <w:t xml:space="preserve">and </w:t>
      </w:r>
      <w:r w:rsidR="0049604A">
        <w:rPr>
          <w:rFonts w:ascii="Times" w:hAnsi="Times" w:cs="Arial"/>
          <w:lang w:val="en-GB"/>
        </w:rPr>
        <w:t>E</w:t>
      </w:r>
      <w:r w:rsidR="0049604A" w:rsidRPr="00365628">
        <w:rPr>
          <w:rFonts w:ascii="Times" w:hAnsi="Times" w:cs="Arial"/>
          <w:lang w:val="en-GB"/>
        </w:rPr>
        <w:t>’</w:t>
      </w:r>
      <w:r w:rsidR="007E5C17" w:rsidRPr="00365628">
        <w:rPr>
          <w:rFonts w:ascii="Times" w:hAnsi="Times" w:cs="Arial"/>
          <w:lang w:val="en-GB"/>
        </w:rPr>
        <w:t xml:space="preserve">), while the endoneurial fraction is scarce. Spc, spinal cord; DR, dorsal root; DRG, dorsal root ganglia. Dotted lines </w:t>
      </w:r>
      <w:r w:rsidR="007166D4">
        <w:rPr>
          <w:rFonts w:ascii="Times" w:hAnsi="Times" w:cs="Arial"/>
          <w:lang w:val="en-GB"/>
        </w:rPr>
        <w:t>in (</w:t>
      </w:r>
      <w:r w:rsidR="00BA567C">
        <w:rPr>
          <w:rFonts w:ascii="Times" w:hAnsi="Times" w:cs="Arial"/>
          <w:lang w:val="en-GB"/>
        </w:rPr>
        <w:t>A, A</w:t>
      </w:r>
      <w:r w:rsidR="007166D4">
        <w:rPr>
          <w:rFonts w:ascii="Times" w:hAnsi="Times" w:cs="Arial"/>
          <w:lang w:val="en-GB"/>
        </w:rPr>
        <w:t xml:space="preserve">’, </w:t>
      </w:r>
      <w:r w:rsidR="00BA567C">
        <w:rPr>
          <w:rFonts w:ascii="Times" w:hAnsi="Times" w:cs="Arial"/>
          <w:lang w:val="en-GB"/>
        </w:rPr>
        <w:t xml:space="preserve">C’ </w:t>
      </w:r>
      <w:r w:rsidR="007166D4">
        <w:rPr>
          <w:rFonts w:ascii="Times" w:hAnsi="Times" w:cs="Arial"/>
          <w:lang w:val="en-GB"/>
        </w:rPr>
        <w:t xml:space="preserve">and E’) </w:t>
      </w:r>
      <w:r w:rsidR="007E5C17" w:rsidRPr="00365628">
        <w:rPr>
          <w:rFonts w:ascii="Times" w:hAnsi="Times" w:cs="Arial"/>
          <w:lang w:val="en-GB"/>
        </w:rPr>
        <w:t xml:space="preserve">denote nerve root boundaries. </w:t>
      </w:r>
      <w:r w:rsidR="00BA567C">
        <w:rPr>
          <w:rFonts w:ascii="Times" w:hAnsi="Times" w:cs="Arial"/>
          <w:lang w:val="en-GB"/>
        </w:rPr>
        <w:t>(G) Electron micrograph depicting perineurial fibroblasts in subcutaneous plexiform neurofibroma (spNF). Note the presence of basal lamina and pinocytic vesicles (arrowheads</w:t>
      </w:r>
      <w:r w:rsidR="00BA567C">
        <w:rPr>
          <w:rFonts w:ascii="Times" w:hAnsi="Times" w:cs="Arial"/>
          <w:lang w:val="en-GB"/>
        </w:rPr>
        <w:t xml:space="preserve">). </w:t>
      </w:r>
      <w:r w:rsidR="001078C7">
        <w:rPr>
          <w:rFonts w:ascii="Times" w:hAnsi="Times" w:cs="Arial"/>
          <w:lang w:val="en-GB"/>
        </w:rPr>
        <w:t>(</w:t>
      </w:r>
      <w:r w:rsidR="00BA567C">
        <w:rPr>
          <w:rFonts w:ascii="Times" w:hAnsi="Times" w:cs="Arial"/>
          <w:lang w:val="en-GB"/>
        </w:rPr>
        <w:t>H</w:t>
      </w:r>
      <w:r w:rsidR="001078C7">
        <w:rPr>
          <w:rFonts w:ascii="Times" w:hAnsi="Times" w:cs="Arial"/>
          <w:lang w:val="en-GB"/>
        </w:rPr>
        <w:t xml:space="preserve">, </w:t>
      </w:r>
      <w:r w:rsidR="00BA567C">
        <w:rPr>
          <w:rFonts w:ascii="Times" w:hAnsi="Times" w:cs="Arial"/>
          <w:lang w:val="en-GB"/>
        </w:rPr>
        <w:t>H</w:t>
      </w:r>
      <w:r w:rsidR="001078C7">
        <w:rPr>
          <w:rFonts w:ascii="Times" w:hAnsi="Times" w:cs="Arial"/>
          <w:lang w:val="en-GB"/>
        </w:rPr>
        <w:t xml:space="preserve">’) </w:t>
      </w:r>
      <w:r w:rsidR="007166D4">
        <w:rPr>
          <w:rFonts w:ascii="Times" w:hAnsi="Times" w:cs="Arial"/>
          <w:lang w:val="en-GB"/>
        </w:rPr>
        <w:t xml:space="preserve">Transverse sections through </w:t>
      </w:r>
      <w:r w:rsidR="0021715E">
        <w:rPr>
          <w:rFonts w:ascii="Times" w:hAnsi="Times" w:cs="Arial"/>
          <w:lang w:val="en-GB"/>
        </w:rPr>
        <w:t xml:space="preserve">spNF </w:t>
      </w:r>
      <w:r w:rsidR="007166D4">
        <w:rPr>
          <w:rFonts w:ascii="Times" w:hAnsi="Times" w:cs="Arial"/>
          <w:lang w:val="en-GB"/>
        </w:rPr>
        <w:t xml:space="preserve">from a </w:t>
      </w:r>
      <w:r w:rsidR="007166D4" w:rsidRPr="00772708">
        <w:rPr>
          <w:rFonts w:ascii="Times" w:hAnsi="Times" w:cs="Arial"/>
          <w:i/>
          <w:lang w:val="en-GB"/>
        </w:rPr>
        <w:t>Nf1</w:t>
      </w:r>
      <w:r w:rsidR="007166D4">
        <w:rPr>
          <w:rFonts w:ascii="Times" w:hAnsi="Times" w:cs="Arial"/>
          <w:lang w:val="en-GB"/>
        </w:rPr>
        <w:t>-KO mouse immunolabeled for TOM (</w:t>
      </w:r>
      <w:r w:rsidR="00BA567C">
        <w:rPr>
          <w:rFonts w:ascii="Times" w:hAnsi="Times" w:cs="Arial"/>
          <w:lang w:val="en-GB"/>
        </w:rPr>
        <w:t>H</w:t>
      </w:r>
      <w:r w:rsidR="007166D4">
        <w:rPr>
          <w:rFonts w:ascii="Times" w:hAnsi="Times" w:cs="Arial"/>
          <w:lang w:val="en-GB"/>
        </w:rPr>
        <w:t>), KIT and IBA1 (</w:t>
      </w:r>
      <w:r w:rsidR="00BA567C">
        <w:rPr>
          <w:rFonts w:ascii="Times" w:hAnsi="Times" w:cs="Arial"/>
          <w:lang w:val="en-GB"/>
        </w:rPr>
        <w:t>H’</w:t>
      </w:r>
      <w:r w:rsidR="007166D4">
        <w:rPr>
          <w:rFonts w:ascii="Times" w:hAnsi="Times" w:cs="Arial"/>
          <w:lang w:val="en-GB"/>
        </w:rPr>
        <w:t>).</w:t>
      </w:r>
      <w:r w:rsidR="0021715E">
        <w:rPr>
          <w:rFonts w:ascii="Times" w:hAnsi="Times" w:cs="Arial"/>
          <w:lang w:val="en-GB"/>
        </w:rPr>
        <w:t xml:space="preserve"> </w:t>
      </w:r>
      <w:r w:rsidR="007E5C17" w:rsidRPr="00365628">
        <w:rPr>
          <w:rFonts w:ascii="Times" w:hAnsi="Times" w:cs="Arial"/>
          <w:lang w:val="en-GB"/>
        </w:rPr>
        <w:t>Scale bar: 50 µm</w:t>
      </w:r>
      <w:r w:rsidR="001078C7">
        <w:rPr>
          <w:rFonts w:ascii="Times" w:hAnsi="Times" w:cs="Arial"/>
          <w:lang w:val="en-GB"/>
        </w:rPr>
        <w:t xml:space="preserve"> (A-</w:t>
      </w:r>
      <w:r w:rsidR="00BA567C">
        <w:rPr>
          <w:rFonts w:ascii="Times" w:hAnsi="Times" w:cs="Arial"/>
          <w:lang w:val="en-GB"/>
        </w:rPr>
        <w:t>F’, H, H’</w:t>
      </w:r>
      <w:r w:rsidR="001078C7">
        <w:rPr>
          <w:rFonts w:ascii="Times" w:hAnsi="Times" w:cs="Arial"/>
          <w:lang w:val="en-GB"/>
        </w:rPr>
        <w:t>), 1µm (</w:t>
      </w:r>
      <w:r w:rsidR="00BA567C">
        <w:rPr>
          <w:rFonts w:ascii="Times" w:hAnsi="Times" w:cs="Arial"/>
          <w:lang w:val="en-GB"/>
        </w:rPr>
        <w:t>G</w:t>
      </w:r>
      <w:r w:rsidR="001078C7">
        <w:rPr>
          <w:rFonts w:ascii="Times" w:hAnsi="Times" w:cs="Arial"/>
          <w:lang w:val="en-GB"/>
        </w:rPr>
        <w:t>)</w:t>
      </w:r>
      <w:r w:rsidR="007E5C17" w:rsidRPr="00365628">
        <w:rPr>
          <w:rFonts w:ascii="Times" w:hAnsi="Times" w:cs="Arial"/>
          <w:lang w:val="en-GB"/>
        </w:rPr>
        <w:t>.</w:t>
      </w:r>
    </w:p>
    <w:p w14:paraId="2F41A5C6" w14:textId="77777777" w:rsidR="007E5C17" w:rsidRPr="00365628" w:rsidRDefault="007E5C17" w:rsidP="007E5C17">
      <w:pPr>
        <w:spacing w:line="480" w:lineRule="auto"/>
        <w:jc w:val="both"/>
        <w:rPr>
          <w:rFonts w:ascii="Times" w:hAnsi="Times" w:cs="Arial"/>
          <w:lang w:val="en-GB"/>
        </w:rPr>
      </w:pPr>
    </w:p>
    <w:p w14:paraId="048165D7" w14:textId="77777777" w:rsidR="007E5C17" w:rsidRPr="00365628" w:rsidRDefault="007E5C17" w:rsidP="007E5C17">
      <w:pPr>
        <w:spacing w:line="480" w:lineRule="auto"/>
        <w:jc w:val="both"/>
        <w:rPr>
          <w:rFonts w:ascii="Times" w:hAnsi="Times" w:cs="Arial"/>
          <w:lang w:val="en-GB"/>
        </w:rPr>
      </w:pPr>
      <w:r w:rsidRPr="00365628">
        <w:rPr>
          <w:rFonts w:ascii="Times" w:hAnsi="Times" w:cs="Arial"/>
          <w:b/>
          <w:lang w:val="en-GB"/>
        </w:rPr>
        <w:t xml:space="preserve">Supplementary Figure </w:t>
      </w:r>
      <w:r>
        <w:rPr>
          <w:rFonts w:ascii="Times" w:hAnsi="Times" w:cs="Arial"/>
          <w:b/>
          <w:lang w:val="en-GB"/>
        </w:rPr>
        <w:t>S</w:t>
      </w:r>
      <w:r w:rsidRPr="00365628">
        <w:rPr>
          <w:rFonts w:ascii="Times" w:hAnsi="Times" w:cs="Arial"/>
          <w:b/>
          <w:lang w:val="en-GB"/>
        </w:rPr>
        <w:t xml:space="preserve">3: </w:t>
      </w:r>
      <w:r w:rsidRPr="00365628">
        <w:rPr>
          <w:rFonts w:ascii="Times" w:hAnsi="Times" w:cs="Arial"/>
          <w:lang w:val="en-GB"/>
        </w:rPr>
        <w:t>Characterisation of</w:t>
      </w:r>
      <w:r w:rsidRPr="00365628">
        <w:rPr>
          <w:rFonts w:ascii="Times" w:hAnsi="Times" w:cs="Arial"/>
          <w:b/>
          <w:lang w:val="en-GB"/>
        </w:rPr>
        <w:t xml:space="preserve"> </w:t>
      </w:r>
      <w:r w:rsidRPr="00365628">
        <w:rPr>
          <w:rFonts w:ascii="Times" w:hAnsi="Times" w:cs="Arial"/>
          <w:lang w:val="en-GB"/>
        </w:rPr>
        <w:t>diffuse cutaneous neurofibromas</w:t>
      </w:r>
    </w:p>
    <w:p w14:paraId="732C9277" w14:textId="63ECA7E1" w:rsidR="007E5C17" w:rsidRPr="00365628" w:rsidRDefault="007E5C17" w:rsidP="007E5C17">
      <w:pPr>
        <w:spacing w:line="480" w:lineRule="auto"/>
        <w:jc w:val="both"/>
        <w:rPr>
          <w:rFonts w:ascii="Times" w:hAnsi="Times" w:cs="Arial"/>
          <w:lang w:val="en-GB"/>
        </w:rPr>
      </w:pPr>
      <w:r w:rsidRPr="00365628">
        <w:rPr>
          <w:rFonts w:ascii="Times" w:hAnsi="Times" w:cs="Arial"/>
          <w:lang w:val="en-GB"/>
        </w:rPr>
        <w:t>(A-</w:t>
      </w:r>
      <w:r w:rsidR="00E80128">
        <w:rPr>
          <w:rFonts w:ascii="Times" w:hAnsi="Times" w:cs="Arial"/>
          <w:lang w:val="en-GB"/>
        </w:rPr>
        <w:t>F</w:t>
      </w:r>
      <w:r w:rsidRPr="00365628">
        <w:rPr>
          <w:rFonts w:ascii="Times" w:hAnsi="Times" w:cs="Arial"/>
          <w:lang w:val="en-GB"/>
        </w:rPr>
        <w:t xml:space="preserve">) Transverse sections through diffuse cNFs from 16-month-old </w:t>
      </w:r>
      <w:r w:rsidRPr="00365628">
        <w:rPr>
          <w:rFonts w:ascii="Times" w:hAnsi="Times" w:cs="Arial"/>
          <w:i/>
          <w:lang w:val="en-GB"/>
        </w:rPr>
        <w:t>Nf1</w:t>
      </w:r>
      <w:r w:rsidRPr="00365628">
        <w:rPr>
          <w:rFonts w:ascii="Times" w:hAnsi="Times" w:cs="Arial"/>
          <w:lang w:val="en-GB"/>
        </w:rPr>
        <w:t>-KO animals immunolabelled for TOM and markers of nmSCs/immature SCs</w:t>
      </w:r>
      <w:r w:rsidR="001E5286">
        <w:rPr>
          <w:rFonts w:ascii="Times" w:hAnsi="Times" w:cs="Arial"/>
          <w:lang w:val="en-GB"/>
        </w:rPr>
        <w:t xml:space="preserve"> (</w:t>
      </w:r>
      <w:r w:rsidRPr="00365628">
        <w:rPr>
          <w:rFonts w:ascii="Times" w:hAnsi="Times" w:cs="Arial"/>
          <w:lang w:val="en-GB"/>
        </w:rPr>
        <w:t>p75NTR</w:t>
      </w:r>
      <w:r w:rsidR="002828CB">
        <w:rPr>
          <w:rFonts w:ascii="Times" w:hAnsi="Times" w:cs="Arial"/>
          <w:lang w:val="en-GB"/>
        </w:rPr>
        <w:t xml:space="preserve">; </w:t>
      </w:r>
      <w:r w:rsidR="00E80128">
        <w:rPr>
          <w:rFonts w:ascii="Times" w:hAnsi="Times" w:cs="Arial"/>
          <w:lang w:val="en-GB"/>
        </w:rPr>
        <w:t>A,</w:t>
      </w:r>
      <w:r w:rsidRPr="00365628">
        <w:rPr>
          <w:rFonts w:ascii="Times" w:hAnsi="Times" w:cs="Arial"/>
          <w:lang w:val="en-GB"/>
        </w:rPr>
        <w:t xml:space="preserve"> NCAM</w:t>
      </w:r>
      <w:r w:rsidR="002828CB">
        <w:rPr>
          <w:rFonts w:ascii="Times" w:hAnsi="Times" w:cs="Arial"/>
          <w:lang w:val="en-GB"/>
        </w:rPr>
        <w:t xml:space="preserve">; </w:t>
      </w:r>
      <w:r w:rsidR="00E80128">
        <w:rPr>
          <w:rFonts w:ascii="Times" w:hAnsi="Times" w:cs="Arial"/>
          <w:lang w:val="en-GB"/>
        </w:rPr>
        <w:t>B</w:t>
      </w:r>
      <w:r w:rsidRPr="00365628">
        <w:rPr>
          <w:rFonts w:ascii="Times" w:hAnsi="Times" w:cs="Arial"/>
          <w:lang w:val="en-GB"/>
        </w:rPr>
        <w:t>, L1</w:t>
      </w:r>
      <w:r w:rsidR="002828CB">
        <w:rPr>
          <w:rFonts w:ascii="Times" w:hAnsi="Times" w:cs="Arial"/>
          <w:lang w:val="en-GB"/>
        </w:rPr>
        <w:t xml:space="preserve">; </w:t>
      </w:r>
      <w:r w:rsidR="00E80128">
        <w:rPr>
          <w:rFonts w:ascii="Times" w:hAnsi="Times" w:cs="Arial"/>
          <w:lang w:val="en-GB"/>
        </w:rPr>
        <w:t>C</w:t>
      </w:r>
      <w:r w:rsidRPr="00365628">
        <w:rPr>
          <w:rFonts w:ascii="Times" w:hAnsi="Times" w:cs="Arial"/>
          <w:lang w:val="en-GB"/>
        </w:rPr>
        <w:t>), dedifferentiated SCs (SOX2</w:t>
      </w:r>
      <w:r w:rsidR="00E80128">
        <w:rPr>
          <w:rFonts w:ascii="Times" w:hAnsi="Times" w:cs="Arial"/>
          <w:lang w:val="en-GB"/>
        </w:rPr>
        <w:t>; D</w:t>
      </w:r>
      <w:r w:rsidRPr="00365628">
        <w:rPr>
          <w:rFonts w:ascii="Times" w:hAnsi="Times" w:cs="Arial"/>
          <w:lang w:val="en-GB"/>
        </w:rPr>
        <w:t>), ERK1/2</w:t>
      </w:r>
      <w:r w:rsidR="00E80128">
        <w:rPr>
          <w:rFonts w:ascii="Times" w:hAnsi="Times" w:cs="Arial"/>
          <w:lang w:val="en-GB"/>
        </w:rPr>
        <w:t xml:space="preserve"> (E)</w:t>
      </w:r>
      <w:r w:rsidRPr="00365628">
        <w:rPr>
          <w:rFonts w:ascii="Times" w:hAnsi="Times" w:cs="Arial"/>
          <w:lang w:val="en-GB"/>
        </w:rPr>
        <w:t>, and a vascular marker (PECAM</w:t>
      </w:r>
      <w:r w:rsidR="00E80128">
        <w:rPr>
          <w:rFonts w:ascii="Times" w:hAnsi="Times" w:cs="Arial"/>
          <w:lang w:val="en-GB"/>
        </w:rPr>
        <w:t>; F</w:t>
      </w:r>
      <w:r w:rsidRPr="00365628">
        <w:rPr>
          <w:rFonts w:ascii="Times" w:hAnsi="Times" w:cs="Arial"/>
          <w:lang w:val="en-GB"/>
        </w:rPr>
        <w:t>). Keratin 15 (K15) labelling in (</w:t>
      </w:r>
      <w:r w:rsidR="00E80128">
        <w:rPr>
          <w:rFonts w:ascii="Times" w:hAnsi="Times" w:cs="Arial"/>
          <w:lang w:val="en-GB"/>
        </w:rPr>
        <w:t>F</w:t>
      </w:r>
      <w:r w:rsidRPr="00365628">
        <w:rPr>
          <w:rFonts w:ascii="Times" w:hAnsi="Times" w:cs="Arial"/>
          <w:lang w:val="en-GB"/>
        </w:rPr>
        <w:t xml:space="preserve">) corresponds to the basal layer of epidermis and hair follicles. Most TOM-positive cells express markers of dedifferentiated/immature SC. Note that TOM-negative, Vimentin (VIM)-positive SCs and/or fibroblasts (both populations express VIM) do not co-express SOX2 </w:t>
      </w:r>
      <w:r w:rsidRPr="00971146">
        <w:rPr>
          <w:rFonts w:ascii="Times" w:hAnsi="Times" w:cs="Arial"/>
          <w:lang w:val="en-GB"/>
        </w:rPr>
        <w:t>(D).</w:t>
      </w:r>
      <w:r w:rsidRPr="00365628">
        <w:rPr>
          <w:rFonts w:ascii="Times" w:hAnsi="Times" w:cs="Arial"/>
          <w:lang w:val="en-GB"/>
        </w:rPr>
        <w:t xml:space="preserve"> (</w:t>
      </w:r>
      <w:r w:rsidR="00E80128">
        <w:rPr>
          <w:rFonts w:ascii="Times" w:hAnsi="Times" w:cs="Arial"/>
          <w:lang w:val="en-GB"/>
        </w:rPr>
        <w:t>E</w:t>
      </w:r>
      <w:r w:rsidRPr="00365628">
        <w:rPr>
          <w:rFonts w:ascii="Times" w:hAnsi="Times" w:cs="Arial"/>
          <w:lang w:val="en-GB"/>
        </w:rPr>
        <w:t>) Most traced SCs express high levels of the phosphorylated form of ERK. Inset shows high magnification of cells positive for</w:t>
      </w:r>
      <w:r w:rsidR="00004121">
        <w:rPr>
          <w:rFonts w:ascii="Times" w:hAnsi="Times" w:cs="Arial"/>
          <w:lang w:val="en-GB"/>
        </w:rPr>
        <w:t xml:space="preserve"> both TOM and ERK1/2 (arrows</w:t>
      </w:r>
      <w:r w:rsidRPr="00365628">
        <w:rPr>
          <w:rFonts w:ascii="Times" w:hAnsi="Times" w:cs="Arial"/>
          <w:lang w:val="en-GB"/>
        </w:rPr>
        <w:t xml:space="preserve">); </w:t>
      </w:r>
      <w:r w:rsidRPr="00365628">
        <w:rPr>
          <w:rFonts w:ascii="Times" w:hAnsi="Times" w:cs="Arial"/>
          <w:lang w:val="en-GB"/>
        </w:rPr>
        <w:lastRenderedPageBreak/>
        <w:t>lack of ERK1/2 expression in neighbouring non-traced cells (arrowheads). Cell nuclei are shown in white. (</w:t>
      </w:r>
      <w:r w:rsidR="00E80128">
        <w:rPr>
          <w:rFonts w:ascii="Times" w:hAnsi="Times" w:cs="Arial"/>
          <w:lang w:val="en-GB"/>
        </w:rPr>
        <w:t>F</w:t>
      </w:r>
      <w:r w:rsidRPr="00365628">
        <w:rPr>
          <w:rFonts w:ascii="Times" w:hAnsi="Times" w:cs="Arial"/>
          <w:lang w:val="en-GB"/>
        </w:rPr>
        <w:t>) Tumours are highly vascularised as indicated by intense PECAM staining of endothelial cells in comparison to control (CTRL) skin. (</w:t>
      </w:r>
      <w:r w:rsidR="00971146">
        <w:rPr>
          <w:rFonts w:ascii="Times" w:hAnsi="Times" w:cs="Arial"/>
          <w:lang w:val="en-GB"/>
        </w:rPr>
        <w:t>G-J</w:t>
      </w:r>
      <w:r w:rsidRPr="00365628">
        <w:rPr>
          <w:rFonts w:ascii="Times" w:hAnsi="Times" w:cs="Arial"/>
          <w:lang w:val="en-GB"/>
        </w:rPr>
        <w:t>) Ultrastructure analysis of a tumour reveals the presence of numerous dermal fibroblasts with a dense network of endoplasmic reticulum</w:t>
      </w:r>
      <w:r w:rsidR="00240B03">
        <w:rPr>
          <w:rFonts w:ascii="Times" w:hAnsi="Times" w:cs="Arial"/>
          <w:lang w:val="en-GB"/>
        </w:rPr>
        <w:t xml:space="preserve"> (</w:t>
      </w:r>
      <w:r w:rsidRPr="00365628">
        <w:rPr>
          <w:rFonts w:ascii="Times" w:hAnsi="Times" w:cs="Arial"/>
          <w:lang w:val="en-GB"/>
        </w:rPr>
        <w:t>a sign of active protein synthesis</w:t>
      </w:r>
      <w:r w:rsidR="00240B03">
        <w:rPr>
          <w:rFonts w:ascii="Times" w:hAnsi="Times" w:cs="Arial"/>
          <w:lang w:val="en-GB"/>
        </w:rPr>
        <w:t>)</w:t>
      </w:r>
      <w:r w:rsidRPr="00365628">
        <w:rPr>
          <w:rFonts w:ascii="Times" w:hAnsi="Times" w:cs="Arial"/>
          <w:lang w:val="en-GB"/>
        </w:rPr>
        <w:t xml:space="preserve"> (</w:t>
      </w:r>
      <w:r w:rsidR="00971146">
        <w:rPr>
          <w:rFonts w:ascii="Times" w:hAnsi="Times" w:cs="Arial"/>
          <w:lang w:val="en-GB"/>
        </w:rPr>
        <w:t>G, H</w:t>
      </w:r>
      <w:r w:rsidR="00B6028D">
        <w:rPr>
          <w:rFonts w:ascii="Times" w:hAnsi="Times" w:cs="Arial"/>
          <w:lang w:val="en-GB"/>
        </w:rPr>
        <w:t>, arrows</w:t>
      </w:r>
      <w:r w:rsidRPr="00365628">
        <w:rPr>
          <w:rFonts w:ascii="Times" w:hAnsi="Times" w:cs="Arial"/>
          <w:lang w:val="en-GB"/>
        </w:rPr>
        <w:t>)</w:t>
      </w:r>
      <w:r w:rsidR="00240B03">
        <w:rPr>
          <w:rFonts w:ascii="Times" w:hAnsi="Times" w:cs="Arial"/>
          <w:lang w:val="en-GB"/>
        </w:rPr>
        <w:t xml:space="preserve"> and</w:t>
      </w:r>
      <w:r w:rsidRPr="00365628">
        <w:rPr>
          <w:rFonts w:ascii="Times" w:hAnsi="Times" w:cs="Arial"/>
          <w:lang w:val="en-GB"/>
        </w:rPr>
        <w:t xml:space="preserve"> cytoplasm</w:t>
      </w:r>
      <w:r w:rsidR="00240B03">
        <w:rPr>
          <w:rFonts w:ascii="Times" w:hAnsi="Times" w:cs="Arial"/>
          <w:lang w:val="en-GB"/>
        </w:rPr>
        <w:t xml:space="preserve"> </w:t>
      </w:r>
      <w:r w:rsidRPr="00365628">
        <w:rPr>
          <w:rFonts w:ascii="Times" w:hAnsi="Times" w:cs="Arial"/>
          <w:lang w:val="en-GB"/>
        </w:rPr>
        <w:t>enclosing collagen fibres (</w:t>
      </w:r>
      <w:r w:rsidR="00971146">
        <w:rPr>
          <w:rFonts w:ascii="Times" w:hAnsi="Times" w:cs="Arial"/>
          <w:lang w:val="en-GB"/>
        </w:rPr>
        <w:t>G</w:t>
      </w:r>
      <w:r w:rsidR="00F357B2">
        <w:rPr>
          <w:rFonts w:ascii="Times" w:hAnsi="Times" w:cs="Arial"/>
          <w:lang w:val="en-GB"/>
        </w:rPr>
        <w:t xml:space="preserve">, </w:t>
      </w:r>
      <w:r w:rsidR="00971146">
        <w:rPr>
          <w:rFonts w:ascii="Times" w:hAnsi="Times" w:cs="Arial"/>
          <w:lang w:val="en-GB"/>
        </w:rPr>
        <w:t>I</w:t>
      </w:r>
      <w:r w:rsidRPr="00365628">
        <w:rPr>
          <w:rFonts w:ascii="Times" w:hAnsi="Times" w:cs="Arial"/>
          <w:lang w:val="en-GB"/>
        </w:rPr>
        <w:t>)</w:t>
      </w:r>
      <w:r w:rsidR="00240B03">
        <w:rPr>
          <w:rFonts w:ascii="Times" w:hAnsi="Times" w:cs="Arial"/>
          <w:lang w:val="en-GB"/>
        </w:rPr>
        <w:t xml:space="preserve">, </w:t>
      </w:r>
      <w:r w:rsidRPr="00365628">
        <w:rPr>
          <w:rFonts w:ascii="Times" w:hAnsi="Times" w:cs="Arial"/>
          <w:lang w:val="en-GB"/>
        </w:rPr>
        <w:t xml:space="preserve">and </w:t>
      </w:r>
      <w:r w:rsidR="00240B03">
        <w:rPr>
          <w:rFonts w:ascii="Times" w:hAnsi="Times" w:cs="Arial"/>
          <w:lang w:val="en-GB"/>
        </w:rPr>
        <w:t xml:space="preserve">frequent </w:t>
      </w:r>
      <w:r w:rsidRPr="00365628">
        <w:rPr>
          <w:rFonts w:ascii="Times" w:hAnsi="Times" w:cs="Arial"/>
          <w:lang w:val="en-GB"/>
        </w:rPr>
        <w:t>polymorphonuclear neutrophils (</w:t>
      </w:r>
      <w:r w:rsidR="00971146">
        <w:rPr>
          <w:rFonts w:ascii="Times" w:hAnsi="Times" w:cs="Arial"/>
          <w:lang w:val="en-GB"/>
        </w:rPr>
        <w:t>J</w:t>
      </w:r>
      <w:r w:rsidRPr="00365628">
        <w:rPr>
          <w:rFonts w:ascii="Times" w:hAnsi="Times" w:cs="Arial"/>
          <w:lang w:val="en-GB"/>
        </w:rPr>
        <w:t xml:space="preserve">, arrows). V, lumen of a blood vessel. </w:t>
      </w:r>
      <w:r w:rsidR="00971146">
        <w:rPr>
          <w:rFonts w:ascii="Times" w:hAnsi="Times" w:cs="Arial"/>
          <w:lang w:val="en-GB"/>
        </w:rPr>
        <w:t xml:space="preserve">(K) </w:t>
      </w:r>
      <w:r w:rsidR="00971146" w:rsidRPr="00365628">
        <w:rPr>
          <w:rFonts w:ascii="Times" w:hAnsi="Times" w:cs="Arial"/>
          <w:lang w:val="en-GB"/>
        </w:rPr>
        <w:t xml:space="preserve">Transverse sections through cNFs </w:t>
      </w:r>
      <w:r w:rsidR="00971146">
        <w:rPr>
          <w:rFonts w:ascii="Times" w:hAnsi="Times" w:cs="Arial"/>
          <w:lang w:val="en-GB"/>
        </w:rPr>
        <w:t xml:space="preserve">immunolabelled for TOM and a </w:t>
      </w:r>
      <w:r w:rsidR="00971146" w:rsidRPr="006E3419">
        <w:rPr>
          <w:rFonts w:ascii="Times" w:hAnsi="Times" w:cs="Arial"/>
          <w:lang w:val="en-GB"/>
        </w:rPr>
        <w:t>proliferation marker (PHH3)</w:t>
      </w:r>
      <w:r w:rsidR="00971146">
        <w:rPr>
          <w:rFonts w:ascii="Times" w:hAnsi="Times" w:cs="Arial"/>
          <w:lang w:val="en-GB"/>
        </w:rPr>
        <w:t xml:space="preserve">. Only </w:t>
      </w:r>
      <w:r w:rsidR="00971146">
        <w:rPr>
          <w:rFonts w:ascii="Times" w:hAnsi="Times" w:cs="Arial"/>
          <w:strike/>
          <w:lang w:val="en-GB"/>
        </w:rPr>
        <w:t>a</w:t>
      </w:r>
      <w:r w:rsidR="00971146" w:rsidRPr="00E53094">
        <w:rPr>
          <w:rFonts w:ascii="Times" w:hAnsi="Times" w:cs="Arial"/>
          <w:strike/>
          <w:lang w:val="en-GB"/>
        </w:rPr>
        <w:t xml:space="preserve"> small fraction of traced cells undergo mitosis (arrows</w:t>
      </w:r>
      <w:r w:rsidR="00971146">
        <w:rPr>
          <w:rFonts w:ascii="Times" w:hAnsi="Times" w:cs="Arial"/>
          <w:strike/>
          <w:lang w:val="en-GB"/>
        </w:rPr>
        <w:t xml:space="preserve"> and insets</w:t>
      </w:r>
      <w:r w:rsidR="00971146" w:rsidRPr="00E53094">
        <w:rPr>
          <w:rFonts w:ascii="Times" w:hAnsi="Times" w:cs="Arial"/>
          <w:strike/>
          <w:lang w:val="en-GB"/>
        </w:rPr>
        <w:t>).</w:t>
      </w:r>
      <w:r w:rsidR="00971146">
        <w:rPr>
          <w:rFonts w:ascii="Times" w:hAnsi="Times" w:cs="Arial"/>
          <w:strike/>
          <w:lang w:val="en-GB"/>
        </w:rPr>
        <w:t xml:space="preserve"> </w:t>
      </w:r>
      <w:r w:rsidR="00AB43FC">
        <w:rPr>
          <w:rFonts w:ascii="Times" w:hAnsi="Times" w:cs="Arial"/>
          <w:lang w:val="en-GB"/>
        </w:rPr>
        <w:t>(</w:t>
      </w:r>
      <w:r w:rsidR="00876D13">
        <w:rPr>
          <w:rFonts w:ascii="Times" w:hAnsi="Times" w:cs="Arial"/>
          <w:lang w:val="en-GB"/>
        </w:rPr>
        <w:t xml:space="preserve">L-N) </w:t>
      </w:r>
      <w:r w:rsidR="00AE131B">
        <w:rPr>
          <w:rFonts w:ascii="Times" w:hAnsi="Times" w:cs="Arial"/>
          <w:lang w:val="en-GB"/>
        </w:rPr>
        <w:t>Transverse sections through cNF</w:t>
      </w:r>
      <w:r w:rsidR="00876D13" w:rsidRPr="00365628">
        <w:rPr>
          <w:rFonts w:ascii="Times" w:hAnsi="Times" w:cs="Arial"/>
          <w:lang w:val="en-GB"/>
        </w:rPr>
        <w:t xml:space="preserve"> from </w:t>
      </w:r>
      <w:r w:rsidR="00876D13">
        <w:rPr>
          <w:rFonts w:ascii="Times" w:hAnsi="Times" w:cs="Arial"/>
          <w:lang w:val="en-GB"/>
        </w:rPr>
        <w:t>20</w:t>
      </w:r>
      <w:r w:rsidR="00876D13" w:rsidRPr="00365628">
        <w:rPr>
          <w:rFonts w:ascii="Times" w:hAnsi="Times" w:cs="Arial"/>
          <w:lang w:val="en-GB"/>
        </w:rPr>
        <w:t xml:space="preserve">-month-old </w:t>
      </w:r>
      <w:r w:rsidR="00876D13" w:rsidRPr="00365628">
        <w:rPr>
          <w:rFonts w:ascii="Times" w:hAnsi="Times" w:cs="Arial"/>
          <w:i/>
          <w:lang w:val="en-GB"/>
        </w:rPr>
        <w:t>Nf1</w:t>
      </w:r>
      <w:r w:rsidR="00876D13">
        <w:rPr>
          <w:rFonts w:ascii="Times" w:hAnsi="Times" w:cs="Arial"/>
          <w:lang w:val="en-GB"/>
        </w:rPr>
        <w:t>-KO animal immunolabelled for TOM, S100 (</w:t>
      </w:r>
      <w:r w:rsidR="00AE131B">
        <w:rPr>
          <w:rFonts w:ascii="Times" w:hAnsi="Times" w:cs="Arial"/>
          <w:lang w:val="en-GB"/>
        </w:rPr>
        <w:t xml:space="preserve">SCs; </w:t>
      </w:r>
      <w:r w:rsidR="00F83B24">
        <w:rPr>
          <w:rFonts w:ascii="Times" w:hAnsi="Times" w:cs="Arial"/>
          <w:lang w:val="en-GB"/>
        </w:rPr>
        <w:t>M</w:t>
      </w:r>
      <w:r w:rsidR="00876D13">
        <w:rPr>
          <w:rFonts w:ascii="Times" w:hAnsi="Times" w:cs="Arial"/>
          <w:lang w:val="en-GB"/>
        </w:rPr>
        <w:t xml:space="preserve">), KIT </w:t>
      </w:r>
      <w:r w:rsidR="00AE131B">
        <w:rPr>
          <w:rFonts w:ascii="Times" w:hAnsi="Times" w:cs="Arial"/>
          <w:lang w:val="en-GB"/>
        </w:rPr>
        <w:t xml:space="preserve">(mastocytes) </w:t>
      </w:r>
      <w:r w:rsidR="00876D13">
        <w:rPr>
          <w:rFonts w:ascii="Times" w:hAnsi="Times" w:cs="Arial"/>
          <w:lang w:val="en-GB"/>
        </w:rPr>
        <w:t>and IBA1 (</w:t>
      </w:r>
      <w:r w:rsidR="00AE131B">
        <w:rPr>
          <w:rFonts w:ascii="Times" w:hAnsi="Times" w:cs="Arial"/>
          <w:lang w:val="en-GB"/>
        </w:rPr>
        <w:t>macrophages) (</w:t>
      </w:r>
      <w:r w:rsidR="00876D13">
        <w:rPr>
          <w:rFonts w:ascii="Times" w:hAnsi="Times" w:cs="Arial"/>
          <w:lang w:val="en-GB"/>
        </w:rPr>
        <w:t xml:space="preserve">N). </w:t>
      </w:r>
      <w:r w:rsidRPr="00365628">
        <w:rPr>
          <w:rFonts w:ascii="Times" w:hAnsi="Times" w:cs="Arial"/>
          <w:lang w:val="en-GB"/>
        </w:rPr>
        <w:t>Scale bar: 50 µm (A-</w:t>
      </w:r>
      <w:r w:rsidR="00330A0C">
        <w:rPr>
          <w:rFonts w:ascii="Times" w:hAnsi="Times" w:cs="Arial"/>
          <w:lang w:val="en-GB"/>
        </w:rPr>
        <w:t>F</w:t>
      </w:r>
      <w:r w:rsidR="00876D13">
        <w:rPr>
          <w:rFonts w:ascii="Times" w:hAnsi="Times" w:cs="Arial"/>
          <w:lang w:val="en-GB"/>
        </w:rPr>
        <w:t xml:space="preserve">, </w:t>
      </w:r>
      <w:r w:rsidR="00330A0C">
        <w:rPr>
          <w:rFonts w:ascii="Times" w:hAnsi="Times" w:cs="Arial"/>
          <w:lang w:val="en-GB"/>
        </w:rPr>
        <w:t>K</w:t>
      </w:r>
      <w:r w:rsidR="00876D13">
        <w:rPr>
          <w:rFonts w:ascii="Times" w:hAnsi="Times" w:cs="Arial"/>
          <w:lang w:val="en-GB"/>
        </w:rPr>
        <w:t>-N</w:t>
      </w:r>
      <w:r w:rsidRPr="00365628">
        <w:rPr>
          <w:rFonts w:ascii="Times" w:hAnsi="Times" w:cs="Arial"/>
          <w:lang w:val="en-GB"/>
        </w:rPr>
        <w:t>) and 1 µm (</w:t>
      </w:r>
      <w:r w:rsidR="00330A0C">
        <w:rPr>
          <w:rFonts w:ascii="Times" w:hAnsi="Times" w:cs="Arial"/>
          <w:lang w:val="en-GB"/>
        </w:rPr>
        <w:t>G</w:t>
      </w:r>
      <w:r w:rsidRPr="00365628">
        <w:rPr>
          <w:rFonts w:ascii="Times" w:hAnsi="Times" w:cs="Arial"/>
          <w:lang w:val="en-GB"/>
        </w:rPr>
        <w:t>-</w:t>
      </w:r>
      <w:r w:rsidR="00330A0C">
        <w:rPr>
          <w:rFonts w:ascii="Times" w:hAnsi="Times" w:cs="Arial"/>
          <w:lang w:val="en-GB"/>
        </w:rPr>
        <w:t>J</w:t>
      </w:r>
      <w:r w:rsidRPr="00365628">
        <w:rPr>
          <w:rFonts w:ascii="Times" w:hAnsi="Times" w:cs="Arial"/>
          <w:lang w:val="en-GB"/>
        </w:rPr>
        <w:t>).</w:t>
      </w:r>
    </w:p>
    <w:p w14:paraId="0FFBC343" w14:textId="77777777" w:rsidR="007E5C17" w:rsidRPr="00365628" w:rsidRDefault="007E5C17" w:rsidP="007E5C17">
      <w:pPr>
        <w:spacing w:line="480" w:lineRule="auto"/>
        <w:jc w:val="both"/>
        <w:rPr>
          <w:rFonts w:ascii="Times" w:hAnsi="Times" w:cs="Arial"/>
          <w:lang w:val="en-GB"/>
        </w:rPr>
      </w:pPr>
    </w:p>
    <w:p w14:paraId="487EA7B3" w14:textId="77777777" w:rsidR="007E5C17" w:rsidRPr="00365628" w:rsidRDefault="007E5C17" w:rsidP="007E5C17">
      <w:pPr>
        <w:spacing w:line="480" w:lineRule="auto"/>
        <w:jc w:val="both"/>
        <w:rPr>
          <w:rFonts w:ascii="Times" w:hAnsi="Times" w:cs="Arial"/>
          <w:lang w:val="en-GB"/>
        </w:rPr>
      </w:pPr>
      <w:r w:rsidRPr="00365628">
        <w:rPr>
          <w:rFonts w:ascii="Times" w:hAnsi="Times" w:cs="Arial"/>
          <w:b/>
          <w:lang w:val="en-GB"/>
        </w:rPr>
        <w:t xml:space="preserve">Supplementary Figure </w:t>
      </w:r>
      <w:r>
        <w:rPr>
          <w:rFonts w:ascii="Times" w:hAnsi="Times" w:cs="Arial"/>
          <w:b/>
          <w:lang w:val="en-GB"/>
        </w:rPr>
        <w:t>S</w:t>
      </w:r>
      <w:r w:rsidRPr="00365628">
        <w:rPr>
          <w:rFonts w:ascii="Times" w:hAnsi="Times" w:cs="Arial"/>
          <w:b/>
          <w:lang w:val="en-GB"/>
        </w:rPr>
        <w:t>4</w:t>
      </w:r>
      <w:r w:rsidRPr="00365628">
        <w:rPr>
          <w:rFonts w:ascii="Times" w:hAnsi="Times" w:cs="Arial"/>
          <w:lang w:val="en-GB"/>
        </w:rPr>
        <w:t xml:space="preserve">: Impact of </w:t>
      </w:r>
      <w:r w:rsidRPr="00365628">
        <w:rPr>
          <w:rFonts w:ascii="Times" w:hAnsi="Times" w:cs="Arial"/>
          <w:i/>
          <w:lang w:val="en-GB"/>
        </w:rPr>
        <w:t>Nf1</w:t>
      </w:r>
      <w:r w:rsidRPr="00365628">
        <w:rPr>
          <w:rFonts w:ascii="Times" w:hAnsi="Times" w:cs="Arial"/>
          <w:lang w:val="en-GB"/>
        </w:rPr>
        <w:t xml:space="preserve"> inactivation on the proliferation of embryonic and early postnatal BC cell-derived melanocyte and glial lineages</w:t>
      </w:r>
    </w:p>
    <w:p w14:paraId="3DF44702" w14:textId="2541109B" w:rsidR="007E5C17" w:rsidRPr="00365628" w:rsidRDefault="007E5C17" w:rsidP="007E5C17">
      <w:pPr>
        <w:spacing w:line="480" w:lineRule="auto"/>
        <w:jc w:val="both"/>
        <w:rPr>
          <w:rFonts w:ascii="Times" w:hAnsi="Times" w:cs="Arial"/>
          <w:lang w:val="en-GB"/>
        </w:rPr>
      </w:pPr>
      <w:r w:rsidRPr="00365628">
        <w:rPr>
          <w:rFonts w:ascii="Times" w:hAnsi="Times" w:cs="Arial"/>
          <w:lang w:val="en-GB"/>
        </w:rPr>
        <w:t xml:space="preserve">(A, B) Whole-mount preparations of E13.5 control (CTRL, (A)) and </w:t>
      </w:r>
      <w:r w:rsidRPr="00365628">
        <w:rPr>
          <w:rFonts w:ascii="Times" w:hAnsi="Times" w:cs="Arial"/>
          <w:i/>
          <w:lang w:val="en-GB"/>
        </w:rPr>
        <w:t>Nf1</w:t>
      </w:r>
      <w:r w:rsidRPr="00365628">
        <w:rPr>
          <w:rFonts w:ascii="Times" w:hAnsi="Times" w:cs="Arial"/>
          <w:lang w:val="en-GB"/>
        </w:rPr>
        <w:t>-KO (B) skin immunolabelled for TOM and TUJ1. (C) Quantification of TOM</w:t>
      </w:r>
      <w:r w:rsidR="00415E02">
        <w:rPr>
          <w:rFonts w:ascii="Times" w:hAnsi="Times" w:cs="Arial"/>
          <w:lang w:val="en-GB"/>
        </w:rPr>
        <w:t>+</w:t>
      </w:r>
      <w:r w:rsidRPr="00365628">
        <w:rPr>
          <w:rFonts w:ascii="Times" w:hAnsi="Times" w:cs="Arial"/>
          <w:lang w:val="en-GB"/>
        </w:rPr>
        <w:t xml:space="preserve">/TRP2- cells (SC precursors) along the axons. (D, E) Whole-mount preparations of E15.5 control (CTRL, (D)) and </w:t>
      </w:r>
      <w:r w:rsidRPr="00365628">
        <w:rPr>
          <w:rFonts w:ascii="Times" w:hAnsi="Times" w:cs="Arial"/>
          <w:i/>
          <w:lang w:val="en-GB"/>
        </w:rPr>
        <w:t>Nf1</w:t>
      </w:r>
      <w:r w:rsidRPr="00365628">
        <w:rPr>
          <w:rFonts w:ascii="Times" w:hAnsi="Times" w:cs="Arial"/>
          <w:lang w:val="en-GB"/>
        </w:rPr>
        <w:t>-KO (E) skin immunolabelled for TOM and TUJ1. (F) Quantification of TOM</w:t>
      </w:r>
      <w:r w:rsidR="00415E02">
        <w:rPr>
          <w:rFonts w:ascii="Times" w:hAnsi="Times" w:cs="Arial"/>
          <w:lang w:val="en-GB"/>
        </w:rPr>
        <w:t>+</w:t>
      </w:r>
      <w:r w:rsidRPr="00365628">
        <w:rPr>
          <w:rFonts w:ascii="Times" w:hAnsi="Times" w:cs="Arial"/>
          <w:lang w:val="en-GB"/>
        </w:rPr>
        <w:t xml:space="preserve">/TRP2- cells (immature SCs) along the axons. (G-H) Whole-mount preparations of E15.5 control (CTRL, (G)) and </w:t>
      </w:r>
      <w:r w:rsidRPr="00365628">
        <w:rPr>
          <w:rFonts w:ascii="Times" w:hAnsi="Times" w:cs="Arial"/>
          <w:i/>
          <w:lang w:val="en-GB"/>
        </w:rPr>
        <w:t>Nf1</w:t>
      </w:r>
      <w:r w:rsidRPr="00365628">
        <w:rPr>
          <w:rFonts w:ascii="Times" w:hAnsi="Times" w:cs="Arial"/>
          <w:lang w:val="en-GB"/>
        </w:rPr>
        <w:t>-KO (H) skin immunolabelled for TOM and TUJ1. (I) Quantification of TOM</w:t>
      </w:r>
      <w:r w:rsidR="008A7216">
        <w:rPr>
          <w:rFonts w:ascii="Times" w:hAnsi="Times" w:cs="Arial"/>
          <w:lang w:val="en-GB"/>
        </w:rPr>
        <w:t>+</w:t>
      </w:r>
      <w:r w:rsidR="008A7216" w:rsidRPr="00365628" w:rsidDel="008A7216">
        <w:rPr>
          <w:rFonts w:ascii="Times" w:hAnsi="Times" w:cs="Arial"/>
          <w:lang w:val="en-GB"/>
        </w:rPr>
        <w:t xml:space="preserve"> </w:t>
      </w:r>
      <w:r w:rsidRPr="00365628">
        <w:rPr>
          <w:rFonts w:ascii="Times" w:hAnsi="Times" w:cs="Arial"/>
          <w:lang w:val="en-GB"/>
        </w:rPr>
        <w:t>/TRP2</w:t>
      </w:r>
      <w:r w:rsidR="008A7216">
        <w:rPr>
          <w:rFonts w:ascii="Times" w:hAnsi="Times" w:cs="Arial"/>
          <w:lang w:val="en-GB"/>
        </w:rPr>
        <w:t>+</w:t>
      </w:r>
      <w:r w:rsidRPr="00365628">
        <w:rPr>
          <w:rFonts w:ascii="Times" w:hAnsi="Times" w:cs="Arial"/>
          <w:lang w:val="en-GB"/>
        </w:rPr>
        <w:t xml:space="preserve"> cells not associated with axons (melanoblasts). (J-L) Whole-mount preparations of E15.5 </w:t>
      </w:r>
      <w:r w:rsidRPr="00365628">
        <w:rPr>
          <w:rFonts w:ascii="Times" w:hAnsi="Times" w:cs="Arial"/>
          <w:i/>
          <w:lang w:val="en-GB"/>
        </w:rPr>
        <w:t>Nf1</w:t>
      </w:r>
      <w:r w:rsidRPr="00365628">
        <w:rPr>
          <w:rFonts w:ascii="Times" w:hAnsi="Times" w:cs="Arial"/>
          <w:lang w:val="en-GB"/>
        </w:rPr>
        <w:t xml:space="preserve">-KO skin immunolabelled for TOM and TUJ1, and melanocyte lineage markers MITF (J), KIT (K) or TRP2 (L). Arrowheads indicate melanoblasts. Immature </w:t>
      </w:r>
      <w:r w:rsidR="006E09F4">
        <w:rPr>
          <w:rFonts w:ascii="Times" w:hAnsi="Times" w:cs="Arial"/>
          <w:lang w:val="en-GB"/>
        </w:rPr>
        <w:t>TOM</w:t>
      </w:r>
      <w:r w:rsidR="008A7216">
        <w:rPr>
          <w:rFonts w:ascii="Times" w:hAnsi="Times" w:cs="Arial"/>
          <w:lang w:val="en-GB"/>
        </w:rPr>
        <w:t>+</w:t>
      </w:r>
      <w:r w:rsidR="006E09F4">
        <w:rPr>
          <w:rFonts w:ascii="Times" w:hAnsi="Times" w:cs="Arial"/>
          <w:lang w:val="en-GB"/>
        </w:rPr>
        <w:t xml:space="preserve"> </w:t>
      </w:r>
      <w:r w:rsidRPr="00365628">
        <w:rPr>
          <w:rFonts w:ascii="Times" w:hAnsi="Times" w:cs="Arial"/>
          <w:lang w:val="en-GB"/>
        </w:rPr>
        <w:t>SCs, lacking MITF, KIT and TRP2 expression, are associated with axons. (M-</w:t>
      </w:r>
      <w:r w:rsidR="00BC3922">
        <w:rPr>
          <w:rFonts w:ascii="Times" w:hAnsi="Times" w:cs="Arial"/>
          <w:lang w:val="en-GB"/>
        </w:rPr>
        <w:t>N</w:t>
      </w:r>
      <w:r w:rsidRPr="00365628">
        <w:rPr>
          <w:rFonts w:ascii="Times" w:hAnsi="Times" w:cs="Arial"/>
          <w:lang w:val="en-GB"/>
        </w:rPr>
        <w:t xml:space="preserve">) Quantification of </w:t>
      </w:r>
      <w:r w:rsidR="00BC3922">
        <w:rPr>
          <w:rFonts w:ascii="Times" w:hAnsi="Times" w:cs="Arial"/>
          <w:lang w:val="en-GB"/>
        </w:rPr>
        <w:t xml:space="preserve">TOM+ </w:t>
      </w:r>
      <w:r w:rsidRPr="00365628">
        <w:rPr>
          <w:rFonts w:ascii="Times" w:hAnsi="Times" w:cs="Arial"/>
          <w:lang w:val="en-GB"/>
        </w:rPr>
        <w:t xml:space="preserve">extrafollicular and follicular melanocytes </w:t>
      </w:r>
      <w:r w:rsidR="008A7216">
        <w:rPr>
          <w:rFonts w:ascii="Times" w:hAnsi="Times" w:cs="Arial"/>
          <w:lang w:val="en-GB"/>
        </w:rPr>
        <w:t>(</w:t>
      </w:r>
      <w:r w:rsidR="00BC3922">
        <w:rPr>
          <w:rFonts w:ascii="Times" w:hAnsi="Times" w:cs="Arial"/>
          <w:lang w:val="en-GB"/>
        </w:rPr>
        <w:t>M</w:t>
      </w:r>
      <w:r w:rsidR="008A7216">
        <w:rPr>
          <w:rFonts w:ascii="Times" w:hAnsi="Times" w:cs="Arial"/>
          <w:lang w:val="en-GB"/>
        </w:rPr>
        <w:t>)</w:t>
      </w:r>
      <w:r w:rsidR="00BC3922">
        <w:rPr>
          <w:rFonts w:ascii="Times" w:hAnsi="Times" w:cs="Arial"/>
          <w:lang w:val="en-GB"/>
        </w:rPr>
        <w:t xml:space="preserve">, and of </w:t>
      </w:r>
      <w:r w:rsidR="00BC3922" w:rsidRPr="00365628">
        <w:rPr>
          <w:rFonts w:ascii="Times" w:hAnsi="Times" w:cs="Arial"/>
          <w:lang w:val="en-GB"/>
        </w:rPr>
        <w:t>TOM</w:t>
      </w:r>
      <w:r w:rsidR="00BC3922">
        <w:rPr>
          <w:rFonts w:ascii="Times" w:hAnsi="Times" w:cs="Arial"/>
          <w:lang w:val="en-GB"/>
        </w:rPr>
        <w:t>+</w:t>
      </w:r>
      <w:r w:rsidR="00BC3922" w:rsidRPr="00365628">
        <w:rPr>
          <w:rFonts w:ascii="Times" w:hAnsi="Times" w:cs="Arial"/>
          <w:lang w:val="en-GB"/>
        </w:rPr>
        <w:t xml:space="preserve"> SCs (</w:t>
      </w:r>
      <w:r w:rsidR="00BC3922">
        <w:rPr>
          <w:rFonts w:ascii="Times" w:hAnsi="Times" w:cs="Arial"/>
          <w:lang w:val="en-GB"/>
        </w:rPr>
        <w:t>N</w:t>
      </w:r>
      <w:r w:rsidR="00BC3922" w:rsidRPr="00365628">
        <w:rPr>
          <w:rFonts w:ascii="Times" w:hAnsi="Times" w:cs="Arial"/>
          <w:lang w:val="en-GB"/>
        </w:rPr>
        <w:t>)</w:t>
      </w:r>
      <w:r w:rsidR="00BC3922">
        <w:rPr>
          <w:rFonts w:ascii="Times" w:hAnsi="Times" w:cs="Arial"/>
          <w:lang w:val="en-GB"/>
        </w:rPr>
        <w:t xml:space="preserve"> </w:t>
      </w:r>
      <w:r w:rsidRPr="00365628">
        <w:rPr>
          <w:rFonts w:ascii="Times" w:hAnsi="Times" w:cs="Arial"/>
          <w:lang w:val="en-GB"/>
        </w:rPr>
        <w:t xml:space="preserve">in P9 control </w:t>
      </w:r>
      <w:r w:rsidRPr="00365628">
        <w:rPr>
          <w:rFonts w:ascii="Times" w:hAnsi="Times" w:cs="Arial"/>
          <w:lang w:val="en-GB"/>
        </w:rPr>
        <w:lastRenderedPageBreak/>
        <w:t xml:space="preserve">(CTRL) and </w:t>
      </w:r>
      <w:r w:rsidRPr="00365628">
        <w:rPr>
          <w:rFonts w:ascii="Times" w:hAnsi="Times" w:cs="Arial"/>
          <w:i/>
          <w:lang w:val="en-GB"/>
        </w:rPr>
        <w:t>Nf1</w:t>
      </w:r>
      <w:r w:rsidRPr="00365628">
        <w:rPr>
          <w:rFonts w:ascii="Times" w:hAnsi="Times" w:cs="Arial"/>
          <w:lang w:val="en-GB"/>
        </w:rPr>
        <w:t>-KO mutant skin. Traced melanocytes were identified based on TOM and TRP2 expression and lack of axonal contact, while TOM</w:t>
      </w:r>
      <w:r w:rsidR="008A7216">
        <w:rPr>
          <w:rFonts w:ascii="Times" w:hAnsi="Times" w:cs="Arial"/>
          <w:lang w:val="en-GB"/>
        </w:rPr>
        <w:t xml:space="preserve">+ </w:t>
      </w:r>
      <w:r w:rsidRPr="00365628">
        <w:rPr>
          <w:rFonts w:ascii="Times" w:hAnsi="Times" w:cs="Arial"/>
          <w:lang w:val="en-GB"/>
        </w:rPr>
        <w:t xml:space="preserve">cells were considered SCs based on lack of TRP2 expression and association with axons. Quantification data are represented as mean values </w:t>
      </w:r>
      <w:r w:rsidRPr="00365628">
        <w:rPr>
          <w:rFonts w:ascii="Times" w:hAnsi="Times" w:cs="AppleSystemUIFont"/>
          <w:color w:val="353535"/>
          <w:lang w:val="en-US"/>
        </w:rPr>
        <w:t xml:space="preserve">± SD. </w:t>
      </w:r>
      <w:r w:rsidR="00540CFF">
        <w:rPr>
          <w:rFonts w:ascii="Times" w:hAnsi="Times" w:cs="AppleSystemUIFont"/>
          <w:color w:val="353535"/>
          <w:lang w:val="en-US"/>
        </w:rPr>
        <w:t xml:space="preserve">Fold change (FC) differences are given for each quantification. </w:t>
      </w:r>
      <w:r w:rsidR="008A7216">
        <w:rPr>
          <w:rFonts w:ascii="Times" w:hAnsi="Times" w:cs="AppleSystemUIFont"/>
          <w:color w:val="353535"/>
          <w:lang w:val="en-US"/>
        </w:rPr>
        <w:t xml:space="preserve">(O, P) </w:t>
      </w:r>
      <w:r w:rsidR="00C27603">
        <w:rPr>
          <w:rFonts w:ascii="Times" w:hAnsi="Times" w:cs="Arial"/>
          <w:lang w:val="en-GB"/>
        </w:rPr>
        <w:t>Transverse sections through</w:t>
      </w:r>
      <w:r w:rsidR="008A7216" w:rsidRPr="00365628">
        <w:rPr>
          <w:rFonts w:ascii="Times" w:hAnsi="Times" w:cs="Arial"/>
          <w:lang w:val="en-GB"/>
        </w:rPr>
        <w:t xml:space="preserve"> </w:t>
      </w:r>
      <w:r w:rsidR="000823C6">
        <w:rPr>
          <w:rFonts w:ascii="Times" w:hAnsi="Times" w:cs="Arial"/>
          <w:lang w:val="en-GB"/>
        </w:rPr>
        <w:t xml:space="preserve">3-month-old </w:t>
      </w:r>
      <w:r w:rsidR="008A7216" w:rsidRPr="00365628">
        <w:rPr>
          <w:rFonts w:ascii="Times" w:hAnsi="Times" w:cs="Arial"/>
          <w:lang w:val="en-GB"/>
        </w:rPr>
        <w:t xml:space="preserve">control </w:t>
      </w:r>
      <w:r w:rsidR="008A7216">
        <w:rPr>
          <w:rFonts w:ascii="Times" w:hAnsi="Times" w:cs="Arial"/>
          <w:lang w:val="en-GB"/>
        </w:rPr>
        <w:t xml:space="preserve">(O) and </w:t>
      </w:r>
      <w:r w:rsidR="008A7216" w:rsidRPr="00772708">
        <w:rPr>
          <w:rFonts w:ascii="Times" w:hAnsi="Times" w:cs="Arial"/>
          <w:i/>
          <w:lang w:val="en-GB"/>
        </w:rPr>
        <w:t>Nf1</w:t>
      </w:r>
      <w:r w:rsidR="008A7216">
        <w:rPr>
          <w:rFonts w:ascii="Times" w:hAnsi="Times" w:cs="Arial"/>
          <w:lang w:val="en-GB"/>
        </w:rPr>
        <w:t xml:space="preserve">-KO (P) </w:t>
      </w:r>
      <w:r w:rsidR="00C27603">
        <w:rPr>
          <w:rFonts w:ascii="Times" w:hAnsi="Times" w:cs="Arial"/>
          <w:lang w:val="en-GB"/>
        </w:rPr>
        <w:t xml:space="preserve">dorsal </w:t>
      </w:r>
      <w:r w:rsidR="008A7216" w:rsidRPr="00365628">
        <w:rPr>
          <w:rFonts w:ascii="Times" w:hAnsi="Times" w:cs="Arial"/>
          <w:lang w:val="en-GB"/>
        </w:rPr>
        <w:t xml:space="preserve">skin </w:t>
      </w:r>
      <w:r w:rsidR="008A7216">
        <w:rPr>
          <w:rFonts w:ascii="Times" w:hAnsi="Times" w:cs="Arial"/>
          <w:lang w:val="en-GB"/>
        </w:rPr>
        <w:t xml:space="preserve">immunolabeled for macrophage marker IBA1. </w:t>
      </w:r>
      <w:r w:rsidR="000823C6">
        <w:rPr>
          <w:rFonts w:ascii="Times" w:hAnsi="Times" w:cs="Arial"/>
          <w:lang w:val="en-GB"/>
        </w:rPr>
        <w:t>Dotted lines indicate epidermis</w:t>
      </w:r>
      <w:r w:rsidR="00C27603">
        <w:rPr>
          <w:rFonts w:ascii="Times" w:hAnsi="Times" w:cs="Arial"/>
          <w:lang w:val="en-GB"/>
        </w:rPr>
        <w:t>/dermis boundaries</w:t>
      </w:r>
      <w:r w:rsidR="000823C6">
        <w:rPr>
          <w:rFonts w:ascii="Times" w:hAnsi="Times" w:cs="Arial"/>
          <w:lang w:val="en-GB"/>
        </w:rPr>
        <w:t xml:space="preserve">. </w:t>
      </w:r>
      <w:r w:rsidRPr="00365628">
        <w:rPr>
          <w:rFonts w:ascii="Times" w:hAnsi="Times" w:cs="Arial"/>
          <w:lang w:val="en-GB"/>
        </w:rPr>
        <w:t>Scale bar: 50 µm.</w:t>
      </w:r>
    </w:p>
    <w:p w14:paraId="5F54EE6B" w14:textId="77777777" w:rsidR="007E5C17" w:rsidRPr="00365628" w:rsidRDefault="007E5C17" w:rsidP="007E5C17">
      <w:pPr>
        <w:spacing w:line="480" w:lineRule="auto"/>
        <w:jc w:val="both"/>
        <w:rPr>
          <w:rFonts w:ascii="Times" w:hAnsi="Times" w:cs="Arial"/>
          <w:lang w:val="en-GB"/>
        </w:rPr>
      </w:pPr>
    </w:p>
    <w:p w14:paraId="584B5EC7" w14:textId="1C0D9122" w:rsidR="007E5C17" w:rsidRPr="00365628" w:rsidRDefault="007E5C17" w:rsidP="007E5C17">
      <w:pPr>
        <w:spacing w:line="480" w:lineRule="auto"/>
        <w:jc w:val="both"/>
        <w:rPr>
          <w:rFonts w:ascii="Times" w:hAnsi="Times" w:cs="Arial"/>
          <w:lang w:val="en-GB"/>
        </w:rPr>
      </w:pPr>
      <w:r w:rsidRPr="00365628">
        <w:rPr>
          <w:rFonts w:ascii="Times" w:hAnsi="Times" w:cs="Arial"/>
          <w:b/>
          <w:lang w:val="en-GB"/>
        </w:rPr>
        <w:t xml:space="preserve">Supplementary Figure </w:t>
      </w:r>
      <w:r>
        <w:rPr>
          <w:rFonts w:ascii="Times" w:hAnsi="Times" w:cs="Arial"/>
          <w:b/>
          <w:lang w:val="en-GB"/>
        </w:rPr>
        <w:t>S</w:t>
      </w:r>
      <w:r w:rsidRPr="00365628">
        <w:rPr>
          <w:rFonts w:ascii="Times" w:hAnsi="Times" w:cs="Arial"/>
          <w:b/>
          <w:lang w:val="en-GB"/>
        </w:rPr>
        <w:t>5</w:t>
      </w:r>
      <w:r w:rsidRPr="00365628">
        <w:rPr>
          <w:rFonts w:ascii="Times" w:hAnsi="Times" w:cs="Arial"/>
          <w:lang w:val="en-GB"/>
        </w:rPr>
        <w:t xml:space="preserve">: Schwann cell hypertrophy and increased density of innervation in the </w:t>
      </w:r>
      <w:r w:rsidRPr="00365628">
        <w:rPr>
          <w:rFonts w:ascii="Times" w:hAnsi="Times" w:cs="Arial"/>
          <w:i/>
          <w:lang w:val="en-GB"/>
        </w:rPr>
        <w:t>Nf1</w:t>
      </w:r>
      <w:r w:rsidRPr="00365628">
        <w:rPr>
          <w:rFonts w:ascii="Times" w:hAnsi="Times" w:cs="Arial"/>
          <w:lang w:val="en-GB"/>
        </w:rPr>
        <w:t>-KO dermis</w:t>
      </w:r>
    </w:p>
    <w:p w14:paraId="5E7FE550" w14:textId="054BBA06" w:rsidR="007E5C17" w:rsidRPr="00365628" w:rsidRDefault="007E5C17" w:rsidP="007E5C17">
      <w:pPr>
        <w:spacing w:line="480" w:lineRule="auto"/>
        <w:jc w:val="both"/>
        <w:rPr>
          <w:rFonts w:ascii="Times" w:hAnsi="Times" w:cs="Arial"/>
          <w:lang w:val="en-GB"/>
        </w:rPr>
      </w:pPr>
      <w:r w:rsidRPr="00365628">
        <w:rPr>
          <w:rFonts w:ascii="Times" w:hAnsi="Times" w:cs="Arial"/>
          <w:lang w:val="en-GB"/>
        </w:rPr>
        <w:t xml:space="preserve">(A-D) Dorsal view of clarified 3-month-old skin from control (CTRL) (A, C) and </w:t>
      </w:r>
      <w:r w:rsidRPr="00365628">
        <w:rPr>
          <w:rFonts w:ascii="Times" w:hAnsi="Times" w:cs="Arial"/>
          <w:i/>
          <w:lang w:val="en-GB"/>
        </w:rPr>
        <w:t>Nf1</w:t>
      </w:r>
      <w:r w:rsidRPr="00365628">
        <w:rPr>
          <w:rFonts w:ascii="Times" w:hAnsi="Times" w:cs="Arial"/>
          <w:lang w:val="en-GB"/>
        </w:rPr>
        <w:t xml:space="preserve">-KO (B, D) animals immunolabelled for TOM and TUJ1. Abnormal morphology of </w:t>
      </w:r>
      <w:r w:rsidRPr="00365628">
        <w:rPr>
          <w:rFonts w:ascii="Times" w:hAnsi="Times" w:cs="Arial"/>
          <w:i/>
          <w:lang w:val="en-GB"/>
        </w:rPr>
        <w:t>Nf1</w:t>
      </w:r>
      <w:r w:rsidRPr="00365628">
        <w:rPr>
          <w:rFonts w:ascii="Times" w:hAnsi="Times" w:cs="Arial"/>
          <w:lang w:val="en-GB"/>
        </w:rPr>
        <w:t xml:space="preserve">-KO Schwann cells is apparent in the upper dermis (B), whereas mutant SCs in the lower dermis do not show obvious morphological atypia and are tightly associated with axons (D). Positions of the lanceolate nerve endings were used for anatomical orientation, and portions of the skin present above or below these structures were considered </w:t>
      </w:r>
      <w:r w:rsidR="00E371A7">
        <w:rPr>
          <w:rFonts w:ascii="Times" w:hAnsi="Times" w:cs="Arial"/>
          <w:lang w:val="en-GB"/>
        </w:rPr>
        <w:t>as</w:t>
      </w:r>
      <w:r w:rsidRPr="00365628">
        <w:rPr>
          <w:rFonts w:ascii="Times" w:hAnsi="Times" w:cs="Arial"/>
          <w:lang w:val="en-GB"/>
        </w:rPr>
        <w:t xml:space="preserve"> upper and lower dermis, respectively. Insets represent TOM labelling of the corresponding images. (E-G) Dorsal view of the clarified 3-month-old control (E) and </w:t>
      </w:r>
      <w:r w:rsidRPr="00365628">
        <w:rPr>
          <w:rFonts w:ascii="Times" w:hAnsi="Times" w:cs="Arial"/>
          <w:i/>
          <w:lang w:val="en-GB"/>
        </w:rPr>
        <w:t>Nf1</w:t>
      </w:r>
      <w:r w:rsidRPr="00365628">
        <w:rPr>
          <w:rFonts w:ascii="Times" w:hAnsi="Times" w:cs="Arial"/>
          <w:lang w:val="en-GB"/>
        </w:rPr>
        <w:t>-KO (F, G) upper dermis (containing or devoid of traced cells) immunolabelled for the pan-axonal marker TUJ1. The figures show maximum intensity projections of 35 µm thick z-stacks acquired from the skin surface. Insets represent TOM labelling of the corresponding images. (H) Quantification of TOM</w:t>
      </w:r>
      <w:r w:rsidR="00AB5DFA">
        <w:rPr>
          <w:rFonts w:ascii="Times" w:hAnsi="Times" w:cs="Arial"/>
          <w:lang w:val="en-GB"/>
        </w:rPr>
        <w:t>+</w:t>
      </w:r>
      <w:r w:rsidRPr="00365628">
        <w:rPr>
          <w:rFonts w:ascii="Times" w:hAnsi="Times" w:cs="Arial"/>
          <w:lang w:val="en-GB"/>
        </w:rPr>
        <w:t xml:space="preserve"> sensory neurons in whole-mount preparations of control and </w:t>
      </w:r>
      <w:r w:rsidRPr="00365628">
        <w:rPr>
          <w:rFonts w:ascii="Times" w:hAnsi="Times" w:cs="Arial"/>
          <w:i/>
          <w:lang w:val="en-GB"/>
        </w:rPr>
        <w:t>Nf1</w:t>
      </w:r>
      <w:r w:rsidRPr="00365628">
        <w:rPr>
          <w:rFonts w:ascii="Times" w:hAnsi="Times" w:cs="Arial"/>
          <w:lang w:val="en-GB"/>
        </w:rPr>
        <w:t xml:space="preserve">-KO newborn DRGs at the cervical level. Each data point </w:t>
      </w:r>
      <w:r w:rsidRPr="00993EC3">
        <w:rPr>
          <w:rFonts w:ascii="Times" w:hAnsi="Times" w:cs="Arial"/>
          <w:lang w:val="en-GB"/>
        </w:rPr>
        <w:t>corresponds to the number of TOM</w:t>
      </w:r>
      <w:r w:rsidR="00AB5DFA" w:rsidRPr="00993EC3">
        <w:rPr>
          <w:rFonts w:ascii="Times" w:hAnsi="Times" w:cs="Arial"/>
          <w:lang w:val="en-GB"/>
        </w:rPr>
        <w:t>+</w:t>
      </w:r>
      <w:r w:rsidRPr="00993EC3">
        <w:rPr>
          <w:rFonts w:ascii="Times" w:hAnsi="Times" w:cs="Arial"/>
          <w:lang w:val="en-GB"/>
        </w:rPr>
        <w:t xml:space="preserve"> neurons per DRG. Data are represented as mean value </w:t>
      </w:r>
      <w:r w:rsidR="00C76699" w:rsidRPr="00993EC3">
        <w:rPr>
          <w:rFonts w:ascii="Times" w:hAnsi="Times" w:cs="Arial"/>
          <w:lang w:val="en-GB"/>
        </w:rPr>
        <w:t>±</w:t>
      </w:r>
      <w:r w:rsidRPr="00993EC3">
        <w:rPr>
          <w:rFonts w:ascii="Times" w:hAnsi="Times" w:cs="Arial"/>
          <w:lang w:val="en-GB"/>
        </w:rPr>
        <w:t xml:space="preserve"> SD. </w:t>
      </w:r>
      <w:r w:rsidR="00955BA8" w:rsidRPr="00993EC3">
        <w:rPr>
          <w:rFonts w:ascii="Times" w:hAnsi="Times" w:cs="Arial"/>
          <w:lang w:val="en-GB"/>
        </w:rPr>
        <w:t xml:space="preserve">(I-L) Transverse sections of control skin (CTRL, (I, K)) and of a micro-NF from a 6-month-old </w:t>
      </w:r>
      <w:r w:rsidR="00955BA8" w:rsidRPr="00993EC3">
        <w:rPr>
          <w:rFonts w:ascii="Times" w:hAnsi="Times" w:cs="Arial"/>
          <w:i/>
          <w:lang w:val="en-GB"/>
        </w:rPr>
        <w:t>Nf1</w:t>
      </w:r>
      <w:r w:rsidR="00955BA8" w:rsidRPr="00993EC3">
        <w:rPr>
          <w:rFonts w:ascii="Times" w:hAnsi="Times" w:cs="Arial"/>
          <w:lang w:val="en-GB"/>
        </w:rPr>
        <w:t xml:space="preserve">-KO mutant (J, L) immunolabelled for TOM and </w:t>
      </w:r>
      <w:r w:rsidR="00E945F9" w:rsidRPr="00993EC3">
        <w:rPr>
          <w:rFonts w:ascii="Times" w:hAnsi="Times" w:cs="Arial"/>
          <w:lang w:val="en-GB"/>
        </w:rPr>
        <w:t xml:space="preserve">the </w:t>
      </w:r>
      <w:r w:rsidR="00955BA8" w:rsidRPr="00993EC3">
        <w:rPr>
          <w:rFonts w:ascii="Times" w:hAnsi="Times" w:cs="Arial"/>
          <w:lang w:val="en-GB"/>
        </w:rPr>
        <w:t xml:space="preserve">peptidergic neuronal marker </w:t>
      </w:r>
      <w:r w:rsidR="00955BA8" w:rsidRPr="00993EC3">
        <w:rPr>
          <w:rFonts w:ascii="Times" w:hAnsi="Times" w:cs="Arial"/>
          <w:lang w:val="en-GB"/>
        </w:rPr>
        <w:lastRenderedPageBreak/>
        <w:t xml:space="preserve">CGRP. (K, L) Single CGRP channels. Dotted lines indicate tissue limits in the control (outside of the field of view in the mutant). </w:t>
      </w:r>
      <w:r w:rsidRPr="00993EC3">
        <w:rPr>
          <w:rFonts w:ascii="Times" w:hAnsi="Times" w:cs="Arial"/>
          <w:lang w:val="en-GB"/>
        </w:rPr>
        <w:t>Scale bar: 50 µm.</w:t>
      </w:r>
    </w:p>
    <w:p w14:paraId="6B8D12EA" w14:textId="77777777" w:rsidR="007E5C17" w:rsidRDefault="007E5C17" w:rsidP="007E5C17">
      <w:pPr>
        <w:spacing w:line="480" w:lineRule="auto"/>
        <w:rPr>
          <w:rFonts w:ascii="Times" w:hAnsi="Times" w:cs="Arial"/>
          <w:lang w:val="en-GB"/>
        </w:rPr>
      </w:pPr>
    </w:p>
    <w:p w14:paraId="5A54C8CA" w14:textId="77777777" w:rsidR="007E5C17" w:rsidRDefault="007E5C17" w:rsidP="007E5C17">
      <w:pPr>
        <w:spacing w:line="480" w:lineRule="auto"/>
        <w:jc w:val="both"/>
        <w:rPr>
          <w:rFonts w:ascii="Times" w:hAnsi="Times" w:cs="Arial"/>
          <w:lang w:val="en-GB"/>
        </w:rPr>
      </w:pPr>
    </w:p>
    <w:p w14:paraId="01A7C86D" w14:textId="26390102" w:rsidR="007E5C17" w:rsidRPr="008661F0" w:rsidRDefault="007E5C17" w:rsidP="007E5C17">
      <w:pPr>
        <w:spacing w:line="480" w:lineRule="auto"/>
        <w:jc w:val="both"/>
        <w:rPr>
          <w:rFonts w:ascii="Times" w:hAnsi="Times" w:cs="Arial"/>
          <w:lang w:val="en-GB"/>
        </w:rPr>
      </w:pPr>
      <w:r w:rsidRPr="00365628">
        <w:rPr>
          <w:rFonts w:ascii="Times" w:hAnsi="Times" w:cs="Arial"/>
          <w:b/>
          <w:lang w:val="en-GB"/>
        </w:rPr>
        <w:t xml:space="preserve">Supplementary </w:t>
      </w:r>
      <w:r w:rsidRPr="00993EC3">
        <w:rPr>
          <w:rFonts w:ascii="Times" w:hAnsi="Times" w:cs="Arial"/>
          <w:b/>
          <w:lang w:val="en-GB"/>
        </w:rPr>
        <w:t xml:space="preserve">Figure </w:t>
      </w:r>
      <w:r w:rsidR="00955BA8" w:rsidRPr="00993EC3">
        <w:rPr>
          <w:rFonts w:ascii="Times" w:hAnsi="Times" w:cs="Arial"/>
          <w:b/>
          <w:lang w:val="en-GB"/>
        </w:rPr>
        <w:t>S6</w:t>
      </w:r>
      <w:r w:rsidRPr="00993EC3">
        <w:rPr>
          <w:rFonts w:ascii="Times" w:hAnsi="Times" w:cs="Arial"/>
          <w:b/>
          <w:lang w:val="en-GB"/>
        </w:rPr>
        <w:t xml:space="preserve">: </w:t>
      </w:r>
      <w:r w:rsidRPr="00993EC3">
        <w:rPr>
          <w:rFonts w:ascii="Times" w:hAnsi="Times" w:cs="Arial"/>
          <w:lang w:val="en-GB"/>
        </w:rPr>
        <w:t>Schematic</w:t>
      </w:r>
      <w:r w:rsidRPr="008661F0">
        <w:rPr>
          <w:rFonts w:ascii="Times" w:hAnsi="Times" w:cs="Arial"/>
          <w:lang w:val="en-GB"/>
        </w:rPr>
        <w:t xml:space="preserve"> of the four successive steps of development of diffuse cNFs in </w:t>
      </w:r>
      <w:r w:rsidRPr="008661F0">
        <w:rPr>
          <w:rFonts w:ascii="Times" w:hAnsi="Times" w:cs="Arial"/>
          <w:i/>
          <w:lang w:val="en-GB"/>
        </w:rPr>
        <w:t>Prss56</w:t>
      </w:r>
      <w:r w:rsidRPr="008661F0">
        <w:rPr>
          <w:rFonts w:ascii="Times" w:hAnsi="Times" w:cs="Arial"/>
          <w:i/>
          <w:vertAlign w:val="superscript"/>
          <w:lang w:val="en-GB"/>
        </w:rPr>
        <w:t>Cre</w:t>
      </w:r>
      <w:r w:rsidRPr="008661F0">
        <w:rPr>
          <w:rFonts w:ascii="Times" w:hAnsi="Times" w:cs="Arial"/>
          <w:i/>
          <w:lang w:val="en-GB"/>
        </w:rPr>
        <w:t>,Nf1</w:t>
      </w:r>
      <w:r w:rsidRPr="008661F0">
        <w:rPr>
          <w:rFonts w:ascii="Times" w:hAnsi="Times" w:cs="Arial"/>
          <w:i/>
          <w:vertAlign w:val="superscript"/>
          <w:lang w:val="en-GB"/>
        </w:rPr>
        <w:t>fl/-</w:t>
      </w:r>
      <w:r w:rsidRPr="008661F0">
        <w:rPr>
          <w:rFonts w:ascii="Times" w:hAnsi="Times" w:cs="Arial"/>
          <w:lang w:val="en-GB"/>
        </w:rPr>
        <w:t xml:space="preserve"> mutant animals</w:t>
      </w:r>
    </w:p>
    <w:p w14:paraId="1CC0A550" w14:textId="77777777" w:rsidR="007E5C17" w:rsidRPr="00365628" w:rsidRDefault="007E5C17" w:rsidP="007E5C17">
      <w:pPr>
        <w:spacing w:line="480" w:lineRule="auto"/>
        <w:jc w:val="both"/>
        <w:rPr>
          <w:rFonts w:ascii="Times" w:hAnsi="Times" w:cs="Arial"/>
          <w:lang w:val="en-GB"/>
        </w:rPr>
      </w:pPr>
      <w:r>
        <w:rPr>
          <w:rFonts w:ascii="Times" w:hAnsi="Times" w:cs="Arial"/>
          <w:lang w:val="en-GB"/>
        </w:rPr>
        <w:t>See the discussion for description of this figure</w:t>
      </w:r>
      <w:r w:rsidRPr="008661F0">
        <w:rPr>
          <w:rFonts w:ascii="Times" w:hAnsi="Times" w:cs="Arial"/>
          <w:lang w:val="en-GB"/>
        </w:rPr>
        <w:t>.</w:t>
      </w:r>
      <w:r w:rsidRPr="008661F0" w:rsidDel="009F2361">
        <w:rPr>
          <w:rFonts w:ascii="Times" w:hAnsi="Times" w:cs="Arial"/>
          <w:lang w:val="en-GB"/>
        </w:rPr>
        <w:t xml:space="preserve"> </w:t>
      </w:r>
    </w:p>
    <w:p w14:paraId="2592ABE2" w14:textId="6F4BD96B" w:rsidR="007E5C17" w:rsidRDefault="007E5C17" w:rsidP="007E5C17">
      <w:pPr>
        <w:spacing w:line="480" w:lineRule="auto"/>
        <w:rPr>
          <w:rFonts w:ascii="Times" w:hAnsi="Times" w:cs="Arial"/>
          <w:b/>
          <w:lang w:val="en-GB"/>
        </w:rPr>
      </w:pPr>
    </w:p>
    <w:p w14:paraId="06D8B677" w14:textId="77777777" w:rsidR="007E5C17" w:rsidRPr="00365628" w:rsidRDefault="007E5C17" w:rsidP="00AE4C37">
      <w:pPr>
        <w:spacing w:line="480" w:lineRule="auto"/>
        <w:jc w:val="both"/>
        <w:outlineLvl w:val="0"/>
        <w:rPr>
          <w:rFonts w:ascii="Times" w:hAnsi="Times" w:cs="Arial"/>
          <w:b/>
          <w:lang w:val="en-GB"/>
        </w:rPr>
      </w:pPr>
      <w:r w:rsidRPr="00365628">
        <w:rPr>
          <w:rFonts w:ascii="Times" w:hAnsi="Times" w:cs="Arial"/>
          <w:b/>
          <w:lang w:val="en-GB"/>
        </w:rPr>
        <w:t>SUPPLEMENTARY TABLE LEGENDS</w:t>
      </w:r>
    </w:p>
    <w:p w14:paraId="42DC9549" w14:textId="77777777" w:rsidR="007E5C17" w:rsidRPr="00365628" w:rsidRDefault="007E5C17" w:rsidP="007E5C17">
      <w:pPr>
        <w:spacing w:line="480" w:lineRule="auto"/>
        <w:jc w:val="both"/>
        <w:rPr>
          <w:rFonts w:ascii="Times" w:hAnsi="Times" w:cs="Arial"/>
          <w:lang w:val="en-GB"/>
        </w:rPr>
      </w:pPr>
      <w:r w:rsidRPr="00365628">
        <w:rPr>
          <w:rFonts w:ascii="Times" w:hAnsi="Times" w:cs="Arial"/>
          <w:b/>
          <w:lang w:val="en-GB"/>
        </w:rPr>
        <w:t xml:space="preserve">Supplementary Table 1: </w:t>
      </w:r>
      <w:r w:rsidRPr="00365628">
        <w:rPr>
          <w:rFonts w:ascii="Times" w:hAnsi="Times" w:cs="Arial"/>
          <w:lang w:val="en-GB"/>
        </w:rPr>
        <w:t xml:space="preserve">Tumour phenotypes in </w:t>
      </w:r>
      <w:r w:rsidRPr="00365628">
        <w:rPr>
          <w:rFonts w:ascii="Times" w:hAnsi="Times" w:cs="Arial"/>
          <w:i/>
          <w:lang w:val="en-GB"/>
        </w:rPr>
        <w:t>Prss56</w:t>
      </w:r>
      <w:r w:rsidRPr="00365628">
        <w:rPr>
          <w:rFonts w:ascii="Times" w:hAnsi="Times" w:cs="Arial"/>
          <w:i/>
          <w:vertAlign w:val="superscript"/>
          <w:lang w:val="en-GB"/>
        </w:rPr>
        <w:t>Cre</w:t>
      </w:r>
      <w:r w:rsidRPr="00365628">
        <w:rPr>
          <w:rFonts w:ascii="Times" w:hAnsi="Times" w:cs="Arial"/>
          <w:i/>
          <w:lang w:val="en-GB"/>
        </w:rPr>
        <w:t>, R26</w:t>
      </w:r>
      <w:r w:rsidRPr="00365628">
        <w:rPr>
          <w:rFonts w:ascii="Times" w:hAnsi="Times" w:cs="Arial"/>
          <w:i/>
          <w:vertAlign w:val="superscript"/>
          <w:lang w:val="en-GB"/>
        </w:rPr>
        <w:t>tdTom</w:t>
      </w:r>
      <w:r w:rsidRPr="00365628">
        <w:rPr>
          <w:rFonts w:ascii="Times" w:hAnsi="Times" w:cs="Arial"/>
          <w:i/>
          <w:lang w:val="en-GB"/>
        </w:rPr>
        <w:t>, Nf1</w:t>
      </w:r>
      <w:r w:rsidRPr="00365628">
        <w:rPr>
          <w:rFonts w:ascii="Times" w:hAnsi="Times" w:cs="Arial"/>
          <w:i/>
          <w:vertAlign w:val="superscript"/>
          <w:lang w:val="en-GB"/>
        </w:rPr>
        <w:t>flox/flox</w:t>
      </w:r>
      <w:r w:rsidRPr="00365628">
        <w:rPr>
          <w:rFonts w:ascii="Times" w:hAnsi="Times" w:cs="Arial"/>
          <w:lang w:val="en-GB"/>
        </w:rPr>
        <w:t xml:space="preserve"> and </w:t>
      </w:r>
      <w:r w:rsidRPr="00365628">
        <w:rPr>
          <w:rFonts w:ascii="Times" w:hAnsi="Times" w:cs="Arial"/>
          <w:i/>
          <w:lang w:val="en-GB"/>
        </w:rPr>
        <w:t>Prss56</w:t>
      </w:r>
      <w:r w:rsidRPr="00365628">
        <w:rPr>
          <w:rFonts w:ascii="Times" w:hAnsi="Times" w:cs="Arial"/>
          <w:i/>
          <w:vertAlign w:val="superscript"/>
          <w:lang w:val="en-GB"/>
        </w:rPr>
        <w:t>Cre</w:t>
      </w:r>
      <w:r w:rsidRPr="00365628">
        <w:rPr>
          <w:rFonts w:ascii="Times" w:hAnsi="Times" w:cs="Arial"/>
          <w:i/>
          <w:lang w:val="en-GB"/>
        </w:rPr>
        <w:t>, R26</w:t>
      </w:r>
      <w:r w:rsidRPr="00365628">
        <w:rPr>
          <w:rFonts w:ascii="Times" w:hAnsi="Times" w:cs="Arial"/>
          <w:i/>
          <w:vertAlign w:val="superscript"/>
          <w:lang w:val="en-GB"/>
        </w:rPr>
        <w:t>tdTom</w:t>
      </w:r>
      <w:r w:rsidRPr="00365628">
        <w:rPr>
          <w:rFonts w:ascii="Times" w:hAnsi="Times" w:cs="Arial"/>
          <w:i/>
          <w:lang w:val="en-GB"/>
        </w:rPr>
        <w:t>, Nf1</w:t>
      </w:r>
      <w:r w:rsidRPr="00365628">
        <w:rPr>
          <w:rFonts w:ascii="Times" w:hAnsi="Times" w:cs="Arial"/>
          <w:i/>
          <w:vertAlign w:val="superscript"/>
          <w:lang w:val="en-GB"/>
        </w:rPr>
        <w:t>flox/-</w:t>
      </w:r>
      <w:r w:rsidRPr="00365628">
        <w:rPr>
          <w:rFonts w:ascii="Times" w:hAnsi="Times" w:cs="Arial"/>
          <w:i/>
          <w:lang w:val="en-GB"/>
        </w:rPr>
        <w:t xml:space="preserve"> </w:t>
      </w:r>
      <w:r w:rsidRPr="00365628">
        <w:rPr>
          <w:rFonts w:ascii="Times" w:hAnsi="Times" w:cs="Arial"/>
          <w:lang w:val="en-GB"/>
        </w:rPr>
        <w:t>mice.</w:t>
      </w:r>
    </w:p>
    <w:p w14:paraId="2357ED7F" w14:textId="77777777" w:rsidR="00D97EC6" w:rsidRDefault="007E5C17" w:rsidP="00AE4C37">
      <w:pPr>
        <w:spacing w:line="480" w:lineRule="auto"/>
        <w:jc w:val="both"/>
        <w:rPr>
          <w:rFonts w:ascii="Times" w:hAnsi="Times" w:cs="Arial"/>
          <w:lang w:val="en-GB"/>
        </w:rPr>
      </w:pPr>
      <w:r w:rsidRPr="00365628">
        <w:rPr>
          <w:rFonts w:ascii="Times" w:hAnsi="Times" w:cs="Arial"/>
          <w:lang w:val="en-GB"/>
        </w:rPr>
        <w:t xml:space="preserve">The table summarises characteristics of </w:t>
      </w:r>
      <w:r w:rsidRPr="00365628">
        <w:rPr>
          <w:rFonts w:ascii="Times" w:hAnsi="Times" w:cs="Arial"/>
          <w:i/>
          <w:lang w:val="en-GB"/>
        </w:rPr>
        <w:t>Nf1</w:t>
      </w:r>
      <w:r w:rsidRPr="00365628">
        <w:rPr>
          <w:rFonts w:ascii="Times" w:hAnsi="Times" w:cs="Arial"/>
          <w:lang w:val="en-GB"/>
        </w:rPr>
        <w:t xml:space="preserve">-KO mice that had to be sacrificed to avoid suffering </w:t>
      </w:r>
      <w:r>
        <w:rPr>
          <w:rFonts w:ascii="Times" w:hAnsi="Times" w:cs="Arial"/>
          <w:lang w:val="en-GB"/>
        </w:rPr>
        <w:t>or those that were found dead.</w:t>
      </w:r>
    </w:p>
    <w:p w14:paraId="385ABF9A" w14:textId="44114D4E" w:rsidR="00955BA8" w:rsidRPr="00993EC3" w:rsidRDefault="00955BA8" w:rsidP="00AE4C37">
      <w:pPr>
        <w:spacing w:line="480" w:lineRule="auto"/>
        <w:jc w:val="both"/>
        <w:rPr>
          <w:rFonts w:ascii="Times" w:hAnsi="Times" w:cs="Arial"/>
          <w:lang w:val="en-GB"/>
        </w:rPr>
      </w:pPr>
      <w:r w:rsidRPr="00993EC3">
        <w:rPr>
          <w:rFonts w:ascii="Times" w:hAnsi="Times" w:cs="Arial"/>
          <w:b/>
          <w:lang w:val="en-GB"/>
        </w:rPr>
        <w:t>Supplementary Table 2</w:t>
      </w:r>
      <w:r w:rsidR="00407AB2" w:rsidRPr="00993EC3">
        <w:rPr>
          <w:rFonts w:ascii="Times" w:hAnsi="Times" w:cs="Arial"/>
          <w:b/>
          <w:lang w:val="en-GB"/>
        </w:rPr>
        <w:t xml:space="preserve">: </w:t>
      </w:r>
      <w:r w:rsidR="00F21AF6" w:rsidRPr="00993EC3">
        <w:rPr>
          <w:rFonts w:ascii="Times" w:hAnsi="Times" w:cs="Arial"/>
          <w:lang w:val="en-GB"/>
        </w:rPr>
        <w:t xml:space="preserve">Overview of the top 6 overrepresented KEGG pathways among upregulated transcripts in injured vs uninjured skin of </w:t>
      </w:r>
      <w:r w:rsidR="00F21AF6" w:rsidRPr="00993EC3">
        <w:rPr>
          <w:rFonts w:ascii="Times" w:hAnsi="Times" w:cs="Arial"/>
          <w:i/>
          <w:lang w:val="en-GB"/>
        </w:rPr>
        <w:t>Nf1</w:t>
      </w:r>
      <w:r w:rsidR="00F21AF6" w:rsidRPr="00993EC3">
        <w:rPr>
          <w:rFonts w:ascii="Times" w:hAnsi="Times" w:cs="Arial"/>
          <w:lang w:val="en-GB"/>
        </w:rPr>
        <w:t>-KO and control mice.</w:t>
      </w:r>
      <w:r w:rsidR="00F21AF6" w:rsidRPr="00993EC3">
        <w:rPr>
          <w:rFonts w:ascii="Times" w:hAnsi="Times" w:cs="Arial"/>
          <w:b/>
          <w:lang w:val="en-GB"/>
        </w:rPr>
        <w:t xml:space="preserve"> </w:t>
      </w:r>
      <w:r w:rsidR="00F21AF6" w:rsidRPr="00993EC3">
        <w:rPr>
          <w:rFonts w:ascii="Times" w:hAnsi="Times" w:cs="Arial"/>
          <w:lang w:val="en-GB"/>
        </w:rPr>
        <w:t xml:space="preserve">The table shows the lists of genes belonging to each category, with the corresponding fold change values </w:t>
      </w:r>
    </w:p>
    <w:sectPr w:rsidR="00955BA8" w:rsidRPr="00993EC3" w:rsidSect="00F74D6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B06040202020202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AppleSystemUIFont">
    <w:altName w:val="Cambria"/>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oNotDisplayPageBoundaries/>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C17"/>
    <w:rsid w:val="000002C6"/>
    <w:rsid w:val="00004121"/>
    <w:rsid w:val="0005459E"/>
    <w:rsid w:val="00066020"/>
    <w:rsid w:val="00070F7F"/>
    <w:rsid w:val="000823C6"/>
    <w:rsid w:val="000F0A0A"/>
    <w:rsid w:val="000F28F9"/>
    <w:rsid w:val="001078C7"/>
    <w:rsid w:val="00156D03"/>
    <w:rsid w:val="001E5286"/>
    <w:rsid w:val="0021715E"/>
    <w:rsid w:val="00234EA2"/>
    <w:rsid w:val="00240B03"/>
    <w:rsid w:val="0026409A"/>
    <w:rsid w:val="002828CB"/>
    <w:rsid w:val="002D0439"/>
    <w:rsid w:val="002D517A"/>
    <w:rsid w:val="003025D3"/>
    <w:rsid w:val="00330A0C"/>
    <w:rsid w:val="00375474"/>
    <w:rsid w:val="003A75C7"/>
    <w:rsid w:val="003B6964"/>
    <w:rsid w:val="00407AB2"/>
    <w:rsid w:val="00412C65"/>
    <w:rsid w:val="00415E02"/>
    <w:rsid w:val="004806B4"/>
    <w:rsid w:val="0049604A"/>
    <w:rsid w:val="00496E99"/>
    <w:rsid w:val="004A0094"/>
    <w:rsid w:val="004B38B6"/>
    <w:rsid w:val="004C083D"/>
    <w:rsid w:val="004C6825"/>
    <w:rsid w:val="004E4231"/>
    <w:rsid w:val="004F562D"/>
    <w:rsid w:val="004F6D22"/>
    <w:rsid w:val="00540CFF"/>
    <w:rsid w:val="00556E4C"/>
    <w:rsid w:val="005A27C3"/>
    <w:rsid w:val="00631AF9"/>
    <w:rsid w:val="00641A80"/>
    <w:rsid w:val="00642064"/>
    <w:rsid w:val="00656D8D"/>
    <w:rsid w:val="006A2BB9"/>
    <w:rsid w:val="006E09F4"/>
    <w:rsid w:val="006E3419"/>
    <w:rsid w:val="007166D4"/>
    <w:rsid w:val="00716ACF"/>
    <w:rsid w:val="00772708"/>
    <w:rsid w:val="007A7D23"/>
    <w:rsid w:val="007E5C17"/>
    <w:rsid w:val="00875DF9"/>
    <w:rsid w:val="00876D13"/>
    <w:rsid w:val="00877F2A"/>
    <w:rsid w:val="00896FA9"/>
    <w:rsid w:val="008A2E4F"/>
    <w:rsid w:val="008A7216"/>
    <w:rsid w:val="008D5F57"/>
    <w:rsid w:val="009252B8"/>
    <w:rsid w:val="00955BA8"/>
    <w:rsid w:val="00971146"/>
    <w:rsid w:val="00987837"/>
    <w:rsid w:val="00993EC3"/>
    <w:rsid w:val="009E164F"/>
    <w:rsid w:val="00A72835"/>
    <w:rsid w:val="00AB43FC"/>
    <w:rsid w:val="00AB5DFA"/>
    <w:rsid w:val="00AE131B"/>
    <w:rsid w:val="00AE4C37"/>
    <w:rsid w:val="00B6028D"/>
    <w:rsid w:val="00BA567C"/>
    <w:rsid w:val="00BC3922"/>
    <w:rsid w:val="00BE10DD"/>
    <w:rsid w:val="00C27603"/>
    <w:rsid w:val="00C27654"/>
    <w:rsid w:val="00C76699"/>
    <w:rsid w:val="00C84A38"/>
    <w:rsid w:val="00CB2E2F"/>
    <w:rsid w:val="00CC6EFA"/>
    <w:rsid w:val="00CC71BD"/>
    <w:rsid w:val="00D45BD5"/>
    <w:rsid w:val="00D806C6"/>
    <w:rsid w:val="00D97EC6"/>
    <w:rsid w:val="00E371A7"/>
    <w:rsid w:val="00E669A1"/>
    <w:rsid w:val="00E80128"/>
    <w:rsid w:val="00E945F9"/>
    <w:rsid w:val="00ED3E56"/>
    <w:rsid w:val="00EF592B"/>
    <w:rsid w:val="00F21AF6"/>
    <w:rsid w:val="00F357B2"/>
    <w:rsid w:val="00F46661"/>
    <w:rsid w:val="00F73DE5"/>
    <w:rsid w:val="00F74D68"/>
    <w:rsid w:val="00F83B24"/>
    <w:rsid w:val="00F871A2"/>
    <w:rsid w:val="00F9784A"/>
    <w:rsid w:val="00FA78C5"/>
    <w:rsid w:val="00FB17EE"/>
    <w:rsid w:val="00FB4D02"/>
    <w:rsid w:val="00FC2C0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189E0F"/>
  <w15:docId w15:val="{4D07782C-2206-6347-9F08-37EA0483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5C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59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459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96E99"/>
    <w:rPr>
      <w:sz w:val="18"/>
      <w:szCs w:val="18"/>
    </w:rPr>
  </w:style>
  <w:style w:type="paragraph" w:styleId="CommentText">
    <w:name w:val="annotation text"/>
    <w:basedOn w:val="Normal"/>
    <w:link w:val="CommentTextChar"/>
    <w:uiPriority w:val="99"/>
    <w:semiHidden/>
    <w:unhideWhenUsed/>
    <w:rsid w:val="00496E99"/>
  </w:style>
  <w:style w:type="character" w:customStyle="1" w:styleId="CommentTextChar">
    <w:name w:val="Comment Text Char"/>
    <w:basedOn w:val="DefaultParagraphFont"/>
    <w:link w:val="CommentText"/>
    <w:uiPriority w:val="99"/>
    <w:semiHidden/>
    <w:rsid w:val="00496E99"/>
  </w:style>
  <w:style w:type="paragraph" w:styleId="CommentSubject">
    <w:name w:val="annotation subject"/>
    <w:basedOn w:val="CommentText"/>
    <w:next w:val="CommentText"/>
    <w:link w:val="CommentSubjectChar"/>
    <w:uiPriority w:val="99"/>
    <w:semiHidden/>
    <w:unhideWhenUsed/>
    <w:rsid w:val="00496E99"/>
    <w:rPr>
      <w:b/>
      <w:bCs/>
      <w:sz w:val="20"/>
      <w:szCs w:val="20"/>
    </w:rPr>
  </w:style>
  <w:style w:type="character" w:customStyle="1" w:styleId="CommentSubjectChar">
    <w:name w:val="Comment Subject Char"/>
    <w:basedOn w:val="CommentTextChar"/>
    <w:link w:val="CommentSubject"/>
    <w:uiPriority w:val="99"/>
    <w:semiHidden/>
    <w:rsid w:val="00496E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1319</Words>
  <Characters>7520</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Microsoft Office User</cp:lastModifiedBy>
  <cp:revision>3</cp:revision>
  <dcterms:created xsi:type="dcterms:W3CDTF">2018-09-18T16:01:00Z</dcterms:created>
  <dcterms:modified xsi:type="dcterms:W3CDTF">2018-09-18T16:32:00Z</dcterms:modified>
</cp:coreProperties>
</file>