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(null)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92080" w14:textId="77777777" w:rsidR="00663DEC" w:rsidRPr="009845A1" w:rsidRDefault="00663DEC" w:rsidP="00663DEC">
      <w:pPr>
        <w:pStyle w:val="Heading1"/>
        <w:rPr>
          <w:rFonts w:ascii="Times New Roman" w:hAnsi="Times New Roman" w:cs="Times New Roman"/>
          <w:sz w:val="22"/>
          <w:szCs w:val="22"/>
        </w:rPr>
      </w:pPr>
      <w:r w:rsidRPr="009845A1">
        <w:rPr>
          <w:rFonts w:ascii="Times New Roman" w:hAnsi="Times New Roman" w:cs="Times New Roman"/>
          <w:sz w:val="22"/>
          <w:szCs w:val="22"/>
        </w:rPr>
        <w:t>SUPPLEMENTA</w:t>
      </w:r>
      <w:r>
        <w:rPr>
          <w:rFonts w:ascii="Times New Roman" w:hAnsi="Times New Roman" w:cs="Times New Roman"/>
          <w:sz w:val="22"/>
          <w:szCs w:val="22"/>
        </w:rPr>
        <w:t>RY</w:t>
      </w:r>
      <w:r w:rsidRPr="009845A1">
        <w:rPr>
          <w:rFonts w:ascii="Times New Roman" w:hAnsi="Times New Roman" w:cs="Times New Roman"/>
          <w:sz w:val="22"/>
          <w:szCs w:val="22"/>
        </w:rPr>
        <w:t xml:space="preserve"> DATA</w:t>
      </w:r>
    </w:p>
    <w:p w14:paraId="0E10C45E" w14:textId="77777777" w:rsidR="00663DEC" w:rsidRPr="008560EF" w:rsidRDefault="00663DEC" w:rsidP="00663DEC"/>
    <w:p w14:paraId="3449F2E9" w14:textId="77777777" w:rsidR="00663DEC" w:rsidRDefault="00663DEC" w:rsidP="00663DEC">
      <w:pPr>
        <w:rPr>
          <w:rFonts w:ascii="Times New Roman" w:hAnsi="Times New Roman" w:cs="Times New Roman"/>
          <w:b/>
          <w:color w:val="000000" w:themeColor="text1"/>
        </w:rPr>
      </w:pPr>
    </w:p>
    <w:p w14:paraId="13F8A74B" w14:textId="77777777" w:rsidR="00663DEC" w:rsidRPr="00D407F7" w:rsidRDefault="00663DEC" w:rsidP="00663DEC">
      <w:pPr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Supplementary Tables</w:t>
      </w:r>
    </w:p>
    <w:p w14:paraId="4536A922" w14:textId="77777777" w:rsidR="00663DEC" w:rsidRDefault="00663DEC" w:rsidP="00663DEC">
      <w:pPr>
        <w:rPr>
          <w:rFonts w:ascii="Times New Roman" w:hAnsi="Times New Roman" w:cs="Times New Roman"/>
          <w:color w:val="000000" w:themeColor="text1"/>
        </w:rPr>
      </w:pPr>
    </w:p>
    <w:p w14:paraId="5D0362BA" w14:textId="77777777" w:rsidR="00663DEC" w:rsidRDefault="00663DEC" w:rsidP="00663DEC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Supplementary Table S1: </w:t>
      </w:r>
      <w:r>
        <w:rPr>
          <w:rFonts w:ascii="Times New Roman" w:hAnsi="Times New Roman" w:cs="Times New Roman"/>
          <w:color w:val="000000" w:themeColor="text1"/>
        </w:rPr>
        <w:t>BLU-667 selectivity for RET over selected kinases</w:t>
      </w:r>
    </w:p>
    <w:p w14:paraId="65EF708E" w14:textId="77777777" w:rsidR="00663DEC" w:rsidRDefault="00663DEC" w:rsidP="00663DEC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5"/>
        <w:gridCol w:w="2026"/>
        <w:gridCol w:w="2562"/>
      </w:tblGrid>
      <w:tr w:rsidR="00663DEC" w:rsidRPr="003E2A05" w14:paraId="2F4DE8F6" w14:textId="77777777" w:rsidTr="00CD2195">
        <w:tc>
          <w:tcPr>
            <w:tcW w:w="2295" w:type="dxa"/>
            <w:vAlign w:val="center"/>
          </w:tcPr>
          <w:p w14:paraId="2DBDE283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Kinase</w:t>
            </w:r>
          </w:p>
        </w:tc>
        <w:tc>
          <w:tcPr>
            <w:tcW w:w="2026" w:type="dxa"/>
            <w:vAlign w:val="center"/>
          </w:tcPr>
          <w:p w14:paraId="68A776C8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BLU-667 IC</w:t>
            </w:r>
            <w:r w:rsidRPr="003E2A05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50</w:t>
            </w:r>
            <w:r w:rsidRPr="003E2A05">
              <w:rPr>
                <w:rFonts w:ascii="Times New Roman" w:hAnsi="Times New Roman"/>
                <w:b/>
                <w:color w:val="000000" w:themeColor="text1"/>
              </w:rPr>
              <w:t xml:space="preserve"> (nM)</w:t>
            </w:r>
          </w:p>
        </w:tc>
        <w:tc>
          <w:tcPr>
            <w:tcW w:w="2562" w:type="dxa"/>
            <w:vAlign w:val="center"/>
          </w:tcPr>
          <w:p w14:paraId="7B84C386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Fold-change over RET IC</w:t>
            </w:r>
            <w:r w:rsidRPr="003E2A05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50</w:t>
            </w:r>
            <w:r w:rsidRPr="003E2A05">
              <w:rPr>
                <w:rFonts w:ascii="Times New Roman" w:hAnsi="Times New Roman"/>
                <w:b/>
                <w:color w:val="000000" w:themeColor="text1"/>
              </w:rPr>
              <w:t>*</w:t>
            </w:r>
          </w:p>
        </w:tc>
      </w:tr>
      <w:tr w:rsidR="00663DEC" w:rsidRPr="003E2A05" w14:paraId="339900D1" w14:textId="77777777" w:rsidTr="00CD2195">
        <w:tc>
          <w:tcPr>
            <w:tcW w:w="2295" w:type="dxa"/>
            <w:vAlign w:val="center"/>
          </w:tcPr>
          <w:p w14:paraId="5AEEF3D1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RET</w:t>
            </w:r>
          </w:p>
        </w:tc>
        <w:tc>
          <w:tcPr>
            <w:tcW w:w="2026" w:type="dxa"/>
            <w:vAlign w:val="center"/>
          </w:tcPr>
          <w:p w14:paraId="1C0C7996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0.12</w:t>
            </w:r>
          </w:p>
        </w:tc>
        <w:tc>
          <w:tcPr>
            <w:tcW w:w="2562" w:type="dxa"/>
            <w:vAlign w:val="center"/>
          </w:tcPr>
          <w:p w14:paraId="25A12F1C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</w:t>
            </w:r>
          </w:p>
        </w:tc>
      </w:tr>
      <w:tr w:rsidR="00663DEC" w:rsidRPr="003E2A05" w14:paraId="167DCB85" w14:textId="77777777" w:rsidTr="00CD2195">
        <w:tc>
          <w:tcPr>
            <w:tcW w:w="2295" w:type="dxa"/>
            <w:vAlign w:val="center"/>
          </w:tcPr>
          <w:p w14:paraId="0FC11BE2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DDR1</w:t>
            </w:r>
          </w:p>
        </w:tc>
        <w:tc>
          <w:tcPr>
            <w:tcW w:w="2026" w:type="dxa"/>
            <w:vAlign w:val="center"/>
          </w:tcPr>
          <w:p w14:paraId="7E576B4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1.9</w:t>
            </w:r>
          </w:p>
        </w:tc>
        <w:tc>
          <w:tcPr>
            <w:tcW w:w="2562" w:type="dxa"/>
            <w:vAlign w:val="center"/>
          </w:tcPr>
          <w:p w14:paraId="7ABBECF1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16</w:t>
            </w:r>
          </w:p>
        </w:tc>
      </w:tr>
      <w:tr w:rsidR="00663DEC" w:rsidRPr="003E2A05" w14:paraId="683C345B" w14:textId="77777777" w:rsidTr="00CD2195">
        <w:tc>
          <w:tcPr>
            <w:tcW w:w="2295" w:type="dxa"/>
            <w:vAlign w:val="center"/>
          </w:tcPr>
          <w:p w14:paraId="72F56B6E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JAK1</w:t>
            </w:r>
          </w:p>
        </w:tc>
        <w:tc>
          <w:tcPr>
            <w:tcW w:w="2026" w:type="dxa"/>
            <w:vAlign w:val="center"/>
          </w:tcPr>
          <w:p w14:paraId="4C274B0E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2.4</w:t>
            </w:r>
          </w:p>
        </w:tc>
        <w:tc>
          <w:tcPr>
            <w:tcW w:w="2562" w:type="dxa"/>
            <w:vAlign w:val="center"/>
          </w:tcPr>
          <w:p w14:paraId="1A7727BD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20</w:t>
            </w:r>
          </w:p>
        </w:tc>
      </w:tr>
      <w:tr w:rsidR="00663DEC" w:rsidRPr="003E2A05" w14:paraId="0C21AE38" w14:textId="77777777" w:rsidTr="00CD2195">
        <w:tc>
          <w:tcPr>
            <w:tcW w:w="2295" w:type="dxa"/>
            <w:vAlign w:val="center"/>
          </w:tcPr>
          <w:p w14:paraId="68B177D3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TRKC</w:t>
            </w:r>
          </w:p>
        </w:tc>
        <w:tc>
          <w:tcPr>
            <w:tcW w:w="2026" w:type="dxa"/>
            <w:vAlign w:val="center"/>
          </w:tcPr>
          <w:p w14:paraId="7B4EC1A6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7.1</w:t>
            </w:r>
          </w:p>
        </w:tc>
        <w:tc>
          <w:tcPr>
            <w:tcW w:w="2562" w:type="dxa"/>
            <w:vAlign w:val="center"/>
          </w:tcPr>
          <w:p w14:paraId="17680201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59</w:t>
            </w:r>
          </w:p>
        </w:tc>
      </w:tr>
      <w:tr w:rsidR="00663DEC" w:rsidRPr="003E2A05" w14:paraId="35C1BB1E" w14:textId="77777777" w:rsidTr="00CD2195">
        <w:tc>
          <w:tcPr>
            <w:tcW w:w="2295" w:type="dxa"/>
            <w:vAlign w:val="center"/>
          </w:tcPr>
          <w:p w14:paraId="03254342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FLT3</w:t>
            </w:r>
          </w:p>
        </w:tc>
        <w:tc>
          <w:tcPr>
            <w:tcW w:w="2026" w:type="dxa"/>
            <w:vAlign w:val="center"/>
          </w:tcPr>
          <w:p w14:paraId="4791F532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15</w:t>
            </w:r>
          </w:p>
        </w:tc>
        <w:tc>
          <w:tcPr>
            <w:tcW w:w="2562" w:type="dxa"/>
            <w:vAlign w:val="center"/>
          </w:tcPr>
          <w:p w14:paraId="45785E2D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125</w:t>
            </w:r>
          </w:p>
        </w:tc>
      </w:tr>
      <w:tr w:rsidR="00663DEC" w:rsidRPr="003E2A05" w14:paraId="454365C2" w14:textId="77777777" w:rsidTr="00CD2195">
        <w:tc>
          <w:tcPr>
            <w:tcW w:w="2295" w:type="dxa"/>
            <w:vAlign w:val="center"/>
          </w:tcPr>
          <w:p w14:paraId="64342E69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JAK2</w:t>
            </w:r>
          </w:p>
        </w:tc>
        <w:tc>
          <w:tcPr>
            <w:tcW w:w="2026" w:type="dxa"/>
            <w:vAlign w:val="center"/>
          </w:tcPr>
          <w:p w14:paraId="40E55B0B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19</w:t>
            </w:r>
          </w:p>
        </w:tc>
        <w:tc>
          <w:tcPr>
            <w:tcW w:w="2562" w:type="dxa"/>
            <w:vAlign w:val="center"/>
          </w:tcPr>
          <w:p w14:paraId="39E29A3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158</w:t>
            </w:r>
          </w:p>
        </w:tc>
      </w:tr>
      <w:tr w:rsidR="00663DEC" w:rsidRPr="003E2A05" w14:paraId="3D2B12E7" w14:textId="77777777" w:rsidTr="00CD2195">
        <w:tc>
          <w:tcPr>
            <w:tcW w:w="2295" w:type="dxa"/>
            <w:vAlign w:val="center"/>
          </w:tcPr>
          <w:p w14:paraId="45A39047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TRKA</w:t>
            </w:r>
          </w:p>
        </w:tc>
        <w:tc>
          <w:tcPr>
            <w:tcW w:w="2026" w:type="dxa"/>
            <w:vAlign w:val="center"/>
          </w:tcPr>
          <w:p w14:paraId="2EE2D49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58</w:t>
            </w:r>
          </w:p>
        </w:tc>
        <w:tc>
          <w:tcPr>
            <w:tcW w:w="2562" w:type="dxa"/>
            <w:vAlign w:val="center"/>
          </w:tcPr>
          <w:p w14:paraId="4F02E57F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483</w:t>
            </w:r>
          </w:p>
        </w:tc>
      </w:tr>
      <w:tr w:rsidR="00663DEC" w:rsidRPr="003E2A05" w14:paraId="2AC08B6F" w14:textId="77777777" w:rsidTr="00CD2195">
        <w:tc>
          <w:tcPr>
            <w:tcW w:w="2295" w:type="dxa"/>
            <w:vAlign w:val="center"/>
          </w:tcPr>
          <w:p w14:paraId="3880F29F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PDGFRb</w:t>
            </w:r>
          </w:p>
        </w:tc>
        <w:tc>
          <w:tcPr>
            <w:tcW w:w="2026" w:type="dxa"/>
            <w:vAlign w:val="center"/>
          </w:tcPr>
          <w:p w14:paraId="45E89B46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76</w:t>
            </w:r>
          </w:p>
        </w:tc>
        <w:tc>
          <w:tcPr>
            <w:tcW w:w="2562" w:type="dxa"/>
            <w:vAlign w:val="center"/>
          </w:tcPr>
          <w:p w14:paraId="07999A49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633</w:t>
            </w:r>
          </w:p>
        </w:tc>
      </w:tr>
      <w:tr w:rsidR="00663DEC" w:rsidRPr="003E2A05" w14:paraId="04B1BDDB" w14:textId="77777777" w:rsidTr="00CD2195">
        <w:tc>
          <w:tcPr>
            <w:tcW w:w="2295" w:type="dxa"/>
            <w:vAlign w:val="center"/>
          </w:tcPr>
          <w:p w14:paraId="37B1DB8B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LIMK1</w:t>
            </w:r>
          </w:p>
        </w:tc>
        <w:tc>
          <w:tcPr>
            <w:tcW w:w="2026" w:type="dxa"/>
            <w:vAlign w:val="center"/>
          </w:tcPr>
          <w:p w14:paraId="3D404281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120</w:t>
            </w:r>
          </w:p>
        </w:tc>
        <w:tc>
          <w:tcPr>
            <w:tcW w:w="2562" w:type="dxa"/>
            <w:vAlign w:val="center"/>
          </w:tcPr>
          <w:p w14:paraId="654434FD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1000</w:t>
            </w:r>
          </w:p>
        </w:tc>
      </w:tr>
      <w:tr w:rsidR="00663DEC" w:rsidRPr="003E2A05" w14:paraId="6B34B04D" w14:textId="77777777" w:rsidTr="00CD2195">
        <w:tc>
          <w:tcPr>
            <w:tcW w:w="2295" w:type="dxa"/>
            <w:vAlign w:val="center"/>
          </w:tcPr>
          <w:p w14:paraId="31CD3C46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FGFR1</w:t>
            </w:r>
          </w:p>
        </w:tc>
        <w:tc>
          <w:tcPr>
            <w:tcW w:w="2026" w:type="dxa"/>
            <w:vAlign w:val="center"/>
          </w:tcPr>
          <w:p w14:paraId="298E085F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136</w:t>
            </w:r>
          </w:p>
        </w:tc>
        <w:tc>
          <w:tcPr>
            <w:tcW w:w="2562" w:type="dxa"/>
            <w:vAlign w:val="center"/>
          </w:tcPr>
          <w:p w14:paraId="48E3EE2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1133</w:t>
            </w:r>
          </w:p>
        </w:tc>
      </w:tr>
      <w:tr w:rsidR="00663DEC" w:rsidRPr="003E2A05" w14:paraId="5A627C6C" w14:textId="77777777" w:rsidTr="00CD2195">
        <w:tc>
          <w:tcPr>
            <w:tcW w:w="2295" w:type="dxa"/>
            <w:vAlign w:val="center"/>
          </w:tcPr>
          <w:p w14:paraId="5F5C5B27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c-SRC</w:t>
            </w:r>
          </w:p>
        </w:tc>
        <w:tc>
          <w:tcPr>
            <w:tcW w:w="2026" w:type="dxa"/>
            <w:vAlign w:val="center"/>
          </w:tcPr>
          <w:p w14:paraId="7521D7A2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139</w:t>
            </w:r>
          </w:p>
        </w:tc>
        <w:tc>
          <w:tcPr>
            <w:tcW w:w="2562" w:type="dxa"/>
            <w:vAlign w:val="center"/>
          </w:tcPr>
          <w:p w14:paraId="2E5A5458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1158</w:t>
            </w:r>
          </w:p>
        </w:tc>
      </w:tr>
      <w:tr w:rsidR="00663DEC" w:rsidRPr="003E2A05" w14:paraId="19753017" w14:textId="77777777" w:rsidTr="00CD2195">
        <w:tc>
          <w:tcPr>
            <w:tcW w:w="2295" w:type="dxa"/>
            <w:vAlign w:val="center"/>
          </w:tcPr>
          <w:p w14:paraId="0F4C2DE1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MLK2/MAP3K10</w:t>
            </w:r>
          </w:p>
        </w:tc>
        <w:tc>
          <w:tcPr>
            <w:tcW w:w="2026" w:type="dxa"/>
            <w:vAlign w:val="center"/>
          </w:tcPr>
          <w:p w14:paraId="7888C0C4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154</w:t>
            </w:r>
          </w:p>
        </w:tc>
        <w:tc>
          <w:tcPr>
            <w:tcW w:w="2562" w:type="dxa"/>
            <w:vAlign w:val="center"/>
          </w:tcPr>
          <w:p w14:paraId="3158099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1283</w:t>
            </w:r>
          </w:p>
        </w:tc>
      </w:tr>
      <w:tr w:rsidR="00663DEC" w:rsidRPr="003E2A05" w14:paraId="37735A83" w14:textId="77777777" w:rsidTr="00CD2195">
        <w:tc>
          <w:tcPr>
            <w:tcW w:w="2295" w:type="dxa"/>
            <w:vAlign w:val="center"/>
          </w:tcPr>
          <w:p w14:paraId="3FC29F59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PEAK1</w:t>
            </w:r>
          </w:p>
        </w:tc>
        <w:tc>
          <w:tcPr>
            <w:tcW w:w="2026" w:type="dxa"/>
            <w:vAlign w:val="center"/>
          </w:tcPr>
          <w:p w14:paraId="2867EDA1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159</w:t>
            </w:r>
          </w:p>
        </w:tc>
        <w:tc>
          <w:tcPr>
            <w:tcW w:w="2562" w:type="dxa"/>
            <w:vAlign w:val="center"/>
          </w:tcPr>
          <w:p w14:paraId="3613FA3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1325</w:t>
            </w:r>
          </w:p>
        </w:tc>
      </w:tr>
      <w:tr w:rsidR="00663DEC" w:rsidRPr="003E2A05" w14:paraId="6569FC1C" w14:textId="77777777" w:rsidTr="00CD2195">
        <w:tc>
          <w:tcPr>
            <w:tcW w:w="2295" w:type="dxa"/>
            <w:vAlign w:val="center"/>
          </w:tcPr>
          <w:p w14:paraId="5F642C74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FGFR3</w:t>
            </w:r>
          </w:p>
        </w:tc>
        <w:tc>
          <w:tcPr>
            <w:tcW w:w="2026" w:type="dxa"/>
            <w:vAlign w:val="center"/>
          </w:tcPr>
          <w:p w14:paraId="210A4851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204</w:t>
            </w:r>
          </w:p>
        </w:tc>
        <w:tc>
          <w:tcPr>
            <w:tcW w:w="2562" w:type="dxa"/>
            <w:vAlign w:val="center"/>
          </w:tcPr>
          <w:p w14:paraId="22850DA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1700</w:t>
            </w:r>
          </w:p>
        </w:tc>
      </w:tr>
      <w:tr w:rsidR="00663DEC" w:rsidRPr="003E2A05" w14:paraId="1C61116E" w14:textId="77777777" w:rsidTr="00CD2195">
        <w:tc>
          <w:tcPr>
            <w:tcW w:w="2295" w:type="dxa"/>
            <w:vAlign w:val="center"/>
          </w:tcPr>
          <w:p w14:paraId="2DF9B7B5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MLK3/MAP3K11</w:t>
            </w:r>
          </w:p>
        </w:tc>
        <w:tc>
          <w:tcPr>
            <w:tcW w:w="2026" w:type="dxa"/>
            <w:vAlign w:val="center"/>
          </w:tcPr>
          <w:p w14:paraId="6009660E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227</w:t>
            </w:r>
          </w:p>
        </w:tc>
        <w:tc>
          <w:tcPr>
            <w:tcW w:w="2562" w:type="dxa"/>
            <w:vAlign w:val="center"/>
          </w:tcPr>
          <w:p w14:paraId="639D15F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1892</w:t>
            </w:r>
          </w:p>
        </w:tc>
      </w:tr>
      <w:tr w:rsidR="00663DEC" w:rsidRPr="003E2A05" w14:paraId="28B94D20" w14:textId="77777777" w:rsidTr="00CD2195">
        <w:tc>
          <w:tcPr>
            <w:tcW w:w="2295" w:type="dxa"/>
            <w:vAlign w:val="center"/>
          </w:tcPr>
          <w:p w14:paraId="52E67B3B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ROS/ROS1</w:t>
            </w:r>
          </w:p>
        </w:tc>
        <w:tc>
          <w:tcPr>
            <w:tcW w:w="2026" w:type="dxa"/>
            <w:vAlign w:val="center"/>
          </w:tcPr>
          <w:p w14:paraId="6F127134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245</w:t>
            </w:r>
          </w:p>
        </w:tc>
        <w:tc>
          <w:tcPr>
            <w:tcW w:w="2562" w:type="dxa"/>
            <w:vAlign w:val="center"/>
          </w:tcPr>
          <w:p w14:paraId="318DD1E0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2042</w:t>
            </w:r>
          </w:p>
        </w:tc>
      </w:tr>
      <w:tr w:rsidR="00663DEC" w:rsidRPr="003E2A05" w14:paraId="6786F1FD" w14:textId="77777777" w:rsidTr="00CD2195">
        <w:tc>
          <w:tcPr>
            <w:tcW w:w="2295" w:type="dxa"/>
            <w:vAlign w:val="center"/>
          </w:tcPr>
          <w:p w14:paraId="67D09ACA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c-KIT</w:t>
            </w:r>
          </w:p>
        </w:tc>
        <w:tc>
          <w:tcPr>
            <w:tcW w:w="2026" w:type="dxa"/>
            <w:vAlign w:val="center"/>
          </w:tcPr>
          <w:p w14:paraId="48CF333D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245</w:t>
            </w:r>
          </w:p>
        </w:tc>
        <w:tc>
          <w:tcPr>
            <w:tcW w:w="2562" w:type="dxa"/>
            <w:vAlign w:val="center"/>
          </w:tcPr>
          <w:p w14:paraId="4FED8EA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2042</w:t>
            </w:r>
          </w:p>
        </w:tc>
      </w:tr>
      <w:tr w:rsidR="00663DEC" w:rsidRPr="003E2A05" w14:paraId="2B73CCF0" w14:textId="77777777" w:rsidTr="00CD2195">
        <w:tc>
          <w:tcPr>
            <w:tcW w:w="2295" w:type="dxa"/>
            <w:vAlign w:val="center"/>
          </w:tcPr>
          <w:p w14:paraId="3EFE55C5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YES/YES1</w:t>
            </w:r>
          </w:p>
        </w:tc>
        <w:tc>
          <w:tcPr>
            <w:tcW w:w="2026" w:type="dxa"/>
            <w:vAlign w:val="center"/>
          </w:tcPr>
          <w:p w14:paraId="3E2D3EC2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258</w:t>
            </w:r>
          </w:p>
        </w:tc>
        <w:tc>
          <w:tcPr>
            <w:tcW w:w="2562" w:type="dxa"/>
            <w:vAlign w:val="center"/>
          </w:tcPr>
          <w:p w14:paraId="68CD6A4C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2150</w:t>
            </w:r>
          </w:p>
        </w:tc>
      </w:tr>
      <w:tr w:rsidR="00663DEC" w:rsidRPr="003E2A05" w14:paraId="44D24F01" w14:textId="77777777" w:rsidTr="00CD2195">
        <w:tc>
          <w:tcPr>
            <w:tcW w:w="2295" w:type="dxa"/>
            <w:vAlign w:val="center"/>
          </w:tcPr>
          <w:p w14:paraId="1489D92C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FLT4/VEGFR3</w:t>
            </w:r>
          </w:p>
        </w:tc>
        <w:tc>
          <w:tcPr>
            <w:tcW w:w="2026" w:type="dxa"/>
            <w:vAlign w:val="center"/>
          </w:tcPr>
          <w:p w14:paraId="075D397D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355</w:t>
            </w:r>
          </w:p>
        </w:tc>
        <w:tc>
          <w:tcPr>
            <w:tcW w:w="2562" w:type="dxa"/>
            <w:vAlign w:val="center"/>
          </w:tcPr>
          <w:p w14:paraId="1E733559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2958</w:t>
            </w:r>
          </w:p>
        </w:tc>
      </w:tr>
      <w:tr w:rsidR="00663DEC" w:rsidRPr="003E2A05" w14:paraId="08ABC75D" w14:textId="77777777" w:rsidTr="00CD2195">
        <w:tc>
          <w:tcPr>
            <w:tcW w:w="2295" w:type="dxa"/>
            <w:vAlign w:val="center"/>
          </w:tcPr>
          <w:p w14:paraId="532DB1A1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JAK3</w:t>
            </w:r>
          </w:p>
        </w:tc>
        <w:tc>
          <w:tcPr>
            <w:tcW w:w="2026" w:type="dxa"/>
            <w:vAlign w:val="center"/>
          </w:tcPr>
          <w:p w14:paraId="1B044648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389</w:t>
            </w:r>
          </w:p>
        </w:tc>
        <w:tc>
          <w:tcPr>
            <w:tcW w:w="2562" w:type="dxa"/>
            <w:vAlign w:val="center"/>
          </w:tcPr>
          <w:p w14:paraId="0E08F500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3242</w:t>
            </w:r>
          </w:p>
        </w:tc>
      </w:tr>
      <w:tr w:rsidR="00663DEC" w:rsidRPr="003E2A05" w14:paraId="0CB3BD4A" w14:textId="77777777" w:rsidTr="00CD2195">
        <w:tc>
          <w:tcPr>
            <w:tcW w:w="2295" w:type="dxa"/>
            <w:vAlign w:val="center"/>
          </w:tcPr>
          <w:p w14:paraId="410BDD67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TYK2</w:t>
            </w:r>
          </w:p>
        </w:tc>
        <w:tc>
          <w:tcPr>
            <w:tcW w:w="2026" w:type="dxa"/>
            <w:vAlign w:val="center"/>
          </w:tcPr>
          <w:p w14:paraId="7F398F1B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394</w:t>
            </w:r>
          </w:p>
        </w:tc>
        <w:tc>
          <w:tcPr>
            <w:tcW w:w="2562" w:type="dxa"/>
            <w:vAlign w:val="center"/>
          </w:tcPr>
          <w:p w14:paraId="5E340514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3283</w:t>
            </w:r>
          </w:p>
        </w:tc>
      </w:tr>
      <w:tr w:rsidR="00663DEC" w:rsidRPr="003E2A05" w14:paraId="422A6A34" w14:textId="77777777" w:rsidTr="00CD2195">
        <w:tc>
          <w:tcPr>
            <w:tcW w:w="2295" w:type="dxa"/>
            <w:vAlign w:val="center"/>
          </w:tcPr>
          <w:p w14:paraId="66717E5F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BMX/ETK</w:t>
            </w:r>
          </w:p>
        </w:tc>
        <w:tc>
          <w:tcPr>
            <w:tcW w:w="2026" w:type="dxa"/>
            <w:vAlign w:val="center"/>
          </w:tcPr>
          <w:p w14:paraId="2B09EF16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690</w:t>
            </w:r>
          </w:p>
        </w:tc>
        <w:tc>
          <w:tcPr>
            <w:tcW w:w="2562" w:type="dxa"/>
            <w:vAlign w:val="center"/>
          </w:tcPr>
          <w:p w14:paraId="3725DA09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5750</w:t>
            </w:r>
          </w:p>
        </w:tc>
      </w:tr>
    </w:tbl>
    <w:p w14:paraId="70392C0C" w14:textId="77777777" w:rsidR="00663DEC" w:rsidRPr="003E2A05" w:rsidRDefault="00663DEC" w:rsidP="00663DEC">
      <w:pPr>
        <w:rPr>
          <w:rFonts w:ascii="Times New Roman" w:hAnsi="Times New Roman" w:cs="Times New Roman"/>
          <w:b/>
          <w:color w:val="000000" w:themeColor="text1"/>
        </w:rPr>
      </w:pPr>
      <w:r w:rsidRPr="003E2A05">
        <w:rPr>
          <w:rFonts w:ascii="Times New Roman" w:hAnsi="Times New Roman" w:cs="Times New Roman"/>
          <w:color w:val="000000" w:themeColor="text1"/>
        </w:rPr>
        <w:t>*Fold-change calculated by dividing the IC</w:t>
      </w:r>
      <w:r w:rsidRPr="003E2A05">
        <w:rPr>
          <w:rFonts w:ascii="Times New Roman" w:hAnsi="Times New Roman" w:cs="Times New Roman"/>
          <w:color w:val="000000" w:themeColor="text1"/>
          <w:vertAlign w:val="subscript"/>
        </w:rPr>
        <w:t>50</w:t>
      </w:r>
      <w:r w:rsidRPr="003E2A05">
        <w:rPr>
          <w:rFonts w:ascii="Times New Roman" w:hAnsi="Times New Roman" w:cs="Times New Roman"/>
          <w:color w:val="000000" w:themeColor="text1"/>
        </w:rPr>
        <w:t xml:space="preserve"> of BLU-667 for each kinase by the IC</w:t>
      </w:r>
      <w:r w:rsidRPr="003E2A05">
        <w:rPr>
          <w:rFonts w:ascii="Times New Roman" w:hAnsi="Times New Roman" w:cs="Times New Roman"/>
          <w:color w:val="000000" w:themeColor="text1"/>
          <w:vertAlign w:val="subscript"/>
        </w:rPr>
        <w:t>50</w:t>
      </w:r>
      <w:r w:rsidRPr="003E2A05">
        <w:rPr>
          <w:rFonts w:ascii="Times New Roman" w:hAnsi="Times New Roman" w:cs="Times New Roman"/>
          <w:color w:val="000000" w:themeColor="text1"/>
        </w:rPr>
        <w:t xml:space="preserve"> of BLU-667 for RET</w:t>
      </w:r>
    </w:p>
    <w:p w14:paraId="5C5BBC6C" w14:textId="77777777" w:rsidR="00663DEC" w:rsidRPr="003E2A05" w:rsidRDefault="00663DEC" w:rsidP="00663DEC">
      <w:pPr>
        <w:rPr>
          <w:rFonts w:ascii="Times New Roman" w:hAnsi="Times New Roman" w:cs="Times New Roman"/>
          <w:b/>
          <w:color w:val="000000" w:themeColor="text1"/>
        </w:rPr>
      </w:pPr>
      <w:r w:rsidRPr="003E2A05"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46586303" w14:textId="77777777" w:rsidR="00663DEC" w:rsidRDefault="00663DEC" w:rsidP="00663DEC">
      <w:pPr>
        <w:pStyle w:val="Heading1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Supplementary </w:t>
      </w:r>
      <w:r w:rsidRPr="009845A1">
        <w:rPr>
          <w:rFonts w:ascii="Times New Roman" w:hAnsi="Times New Roman" w:cs="Times New Roman"/>
          <w:sz w:val="22"/>
          <w:szCs w:val="22"/>
        </w:rPr>
        <w:t xml:space="preserve">Table </w:t>
      </w:r>
      <w:r>
        <w:rPr>
          <w:rFonts w:ascii="Times New Roman" w:hAnsi="Times New Roman" w:cs="Times New Roman"/>
          <w:sz w:val="22"/>
          <w:szCs w:val="22"/>
        </w:rPr>
        <w:t>S2</w:t>
      </w:r>
      <w:r w:rsidRPr="009845A1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b w:val="0"/>
          <w:sz w:val="22"/>
          <w:szCs w:val="22"/>
        </w:rPr>
        <w:t>I</w:t>
      </w:r>
      <w:r w:rsidRPr="009845A1">
        <w:rPr>
          <w:rFonts w:ascii="Times New Roman" w:hAnsi="Times New Roman" w:cs="Times New Roman"/>
          <w:b w:val="0"/>
          <w:sz w:val="22"/>
          <w:szCs w:val="22"/>
        </w:rPr>
        <w:t xml:space="preserve">nhibition </w:t>
      </w:r>
      <w:r>
        <w:rPr>
          <w:rFonts w:ascii="Times New Roman" w:hAnsi="Times New Roman" w:cs="Times New Roman"/>
          <w:b w:val="0"/>
          <w:sz w:val="22"/>
          <w:szCs w:val="22"/>
        </w:rPr>
        <w:t xml:space="preserve">of proliferation in </w:t>
      </w:r>
      <w:r w:rsidRPr="00A5404E">
        <w:rPr>
          <w:rFonts w:ascii="Times New Roman" w:hAnsi="Times New Roman" w:cs="Times New Roman"/>
          <w:b w:val="0"/>
          <w:i/>
          <w:sz w:val="22"/>
          <w:szCs w:val="22"/>
        </w:rPr>
        <w:t>RET</w:t>
      </w:r>
      <w:r w:rsidRPr="009845A1">
        <w:rPr>
          <w:rFonts w:ascii="Times New Roman" w:hAnsi="Times New Roman" w:cs="Times New Roman"/>
          <w:b w:val="0"/>
          <w:sz w:val="22"/>
          <w:szCs w:val="22"/>
        </w:rPr>
        <w:t>-driven</w:t>
      </w:r>
      <w:r>
        <w:rPr>
          <w:rFonts w:ascii="Times New Roman" w:hAnsi="Times New Roman" w:cs="Times New Roman"/>
          <w:b w:val="0"/>
          <w:sz w:val="22"/>
          <w:szCs w:val="22"/>
        </w:rPr>
        <w:t xml:space="preserve"> cell lines</w:t>
      </w:r>
      <w:r w:rsidRPr="009845A1">
        <w:rPr>
          <w:rFonts w:ascii="Times New Roman" w:hAnsi="Times New Roman" w:cs="Times New Roman"/>
          <w:b w:val="0"/>
          <w:sz w:val="22"/>
          <w:szCs w:val="22"/>
        </w:rPr>
        <w:t xml:space="preserve"> </w:t>
      </w:r>
    </w:p>
    <w:p w14:paraId="47DB3385" w14:textId="77777777" w:rsidR="00663DEC" w:rsidRPr="00663DEC" w:rsidRDefault="00663DEC" w:rsidP="00663DEC"/>
    <w:tbl>
      <w:tblPr>
        <w:tblStyle w:val="PlainTable51"/>
        <w:tblW w:w="5340" w:type="pct"/>
        <w:tblLayout w:type="fixed"/>
        <w:tblLook w:val="04A0" w:firstRow="1" w:lastRow="0" w:firstColumn="1" w:lastColumn="0" w:noHBand="0" w:noVBand="1"/>
      </w:tblPr>
      <w:tblGrid>
        <w:gridCol w:w="906"/>
        <w:gridCol w:w="1170"/>
        <w:gridCol w:w="1612"/>
        <w:gridCol w:w="1260"/>
        <w:gridCol w:w="1080"/>
        <w:gridCol w:w="1396"/>
        <w:gridCol w:w="1362"/>
        <w:gridCol w:w="1200"/>
      </w:tblGrid>
      <w:tr w:rsidR="00663DEC" w:rsidRPr="009845A1" w14:paraId="5D68E2D7" w14:textId="77777777" w:rsidTr="00CD21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7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44F75" w14:textId="77777777" w:rsidR="00663DEC" w:rsidRPr="00857594" w:rsidRDefault="00663DEC" w:rsidP="00CD2195">
            <w:pPr>
              <w:jc w:val="left"/>
              <w:rPr>
                <w:rFonts w:ascii="Times New Roman" w:hAnsi="Times New Roman"/>
                <w:b/>
                <w:i w:val="0"/>
                <w:color w:val="000000" w:themeColor="text1"/>
                <w:sz w:val="20"/>
              </w:rPr>
            </w:pPr>
          </w:p>
        </w:tc>
        <w:tc>
          <w:tcPr>
            <w:tcW w:w="25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902B0" w14:textId="77777777" w:rsidR="00663DEC" w:rsidRPr="00857594" w:rsidRDefault="00663DEC" w:rsidP="00CD21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 w:val="0"/>
                <w:color w:val="000000" w:themeColor="text1"/>
                <w:sz w:val="20"/>
              </w:rPr>
            </w:pPr>
            <w:r w:rsidRPr="00857594">
              <w:rPr>
                <w:rFonts w:ascii="Times New Roman" w:eastAsiaTheme="minorHAnsi" w:hAnsi="Times New Roman" w:cstheme="minorBidi"/>
                <w:b/>
                <w:color w:val="000000" w:themeColor="text1"/>
                <w:sz w:val="20"/>
              </w:rPr>
              <w:t>IC</w:t>
            </w:r>
            <w:r w:rsidRPr="00857594">
              <w:rPr>
                <w:rFonts w:ascii="Times New Roman" w:eastAsiaTheme="minorHAnsi" w:hAnsi="Times New Roman" w:cstheme="minorBidi"/>
                <w:b/>
                <w:color w:val="000000" w:themeColor="text1"/>
                <w:sz w:val="20"/>
                <w:vertAlign w:val="subscript"/>
              </w:rPr>
              <w:t>50</w:t>
            </w:r>
            <w:r w:rsidRPr="00857594">
              <w:rPr>
                <w:rFonts w:ascii="Times New Roman" w:eastAsiaTheme="minorHAnsi" w:hAnsi="Times New Roman" w:cstheme="minorBidi"/>
                <w:b/>
                <w:color w:val="000000" w:themeColor="text1"/>
                <w:sz w:val="20"/>
              </w:rPr>
              <w:t>,</w:t>
            </w:r>
            <w:r w:rsidRPr="00857594">
              <w:rPr>
                <w:rFonts w:ascii="Times New Roman" w:eastAsiaTheme="minorHAnsi" w:hAnsi="Times New Roman" w:cstheme="minorBidi"/>
                <w:color w:val="000000" w:themeColor="text1"/>
                <w:sz w:val="20"/>
              </w:rPr>
              <w:t xml:space="preserve"> </w:t>
            </w:r>
            <w:r w:rsidRPr="00857594">
              <w:rPr>
                <w:rFonts w:ascii="Times New Roman" w:eastAsiaTheme="minorHAnsi" w:hAnsi="Times New Roman" w:cstheme="minorBidi"/>
                <w:b/>
                <w:color w:val="000000" w:themeColor="text1"/>
                <w:sz w:val="20"/>
              </w:rPr>
              <w:t>nM</w:t>
            </w:r>
          </w:p>
        </w:tc>
      </w:tr>
      <w:tr w:rsidR="00663DEC" w:rsidRPr="009845A1" w14:paraId="177ED8C6" w14:textId="77777777" w:rsidTr="00CD2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34832" w14:textId="77777777" w:rsidR="00663DEC" w:rsidRPr="00857594" w:rsidRDefault="00663DEC" w:rsidP="00CD2195">
            <w:pPr>
              <w:jc w:val="center"/>
              <w:rPr>
                <w:rFonts w:ascii="Times New Roman" w:hAnsi="Times New Roman"/>
                <w:b/>
                <w:i w:val="0"/>
                <w:color w:val="000000" w:themeColor="text1"/>
                <w:sz w:val="20"/>
              </w:rPr>
            </w:pPr>
            <w:r w:rsidRPr="002D29E8">
              <w:rPr>
                <w:rFonts w:ascii="Times New Roman" w:eastAsiaTheme="minorHAnsi" w:hAnsi="Times New Roman" w:cstheme="minorBidi"/>
                <w:b/>
                <w:i w:val="0"/>
                <w:color w:val="000000" w:themeColor="text1"/>
                <w:sz w:val="20"/>
              </w:rPr>
              <w:t xml:space="preserve">Cell </w:t>
            </w:r>
            <w:r>
              <w:rPr>
                <w:rFonts w:ascii="Times New Roman" w:eastAsia="Times New Roman" w:hAnsi="Times New Roman" w:cs="Times New Roman"/>
                <w:b/>
                <w:bCs/>
                <w:i w:val="0"/>
                <w:color w:val="000000" w:themeColor="text1"/>
                <w:sz w:val="20"/>
                <w:szCs w:val="20"/>
              </w:rPr>
              <w:t>l</w:t>
            </w:r>
            <w:r w:rsidRPr="00881FDE">
              <w:rPr>
                <w:rFonts w:ascii="Times New Roman" w:eastAsia="Times New Roman" w:hAnsi="Times New Roman" w:cs="Times New Roman"/>
                <w:b/>
                <w:bCs/>
                <w:i w:val="0"/>
                <w:color w:val="000000" w:themeColor="text1"/>
                <w:sz w:val="20"/>
                <w:szCs w:val="20"/>
              </w:rPr>
              <w:t>ine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8563D5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b/>
                <w:color w:val="000000" w:themeColor="text1"/>
                <w:sz w:val="20"/>
              </w:rPr>
              <w:t>RET alteration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53A8A8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b/>
                <w:color w:val="000000" w:themeColor="text1"/>
                <w:sz w:val="20"/>
              </w:rPr>
              <w:t>Alteration type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7A43C5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b/>
                <w:color w:val="000000" w:themeColor="text1"/>
                <w:sz w:val="20"/>
              </w:rPr>
              <w:t>Cancer type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86B775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b/>
                <w:color w:val="000000" w:themeColor="text1"/>
                <w:sz w:val="20"/>
              </w:rPr>
              <w:t>BLU-667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38C3A5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b/>
                <w:color w:val="000000" w:themeColor="text1"/>
                <w:sz w:val="20"/>
              </w:rPr>
              <w:t>Cabozantinib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B65700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b/>
                <w:color w:val="000000" w:themeColor="text1"/>
                <w:sz w:val="20"/>
              </w:rPr>
              <w:t>Vandetanib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346E79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b/>
                <w:color w:val="000000" w:themeColor="text1"/>
                <w:sz w:val="20"/>
              </w:rPr>
              <w:t>RXDX-105</w:t>
            </w:r>
          </w:p>
        </w:tc>
      </w:tr>
      <w:tr w:rsidR="00663DEC" w:rsidRPr="009845A1" w14:paraId="535238BF" w14:textId="77777777" w:rsidTr="00CD2195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EDBF9" w14:textId="77777777" w:rsidR="00663DEC" w:rsidRPr="00857594" w:rsidRDefault="00663DEC" w:rsidP="00CD2195">
            <w:pPr>
              <w:jc w:val="center"/>
              <w:rPr>
                <w:rFonts w:ascii="Times New Roman" w:hAnsi="Times New Roman"/>
                <w:i w:val="0"/>
                <w:color w:val="000000" w:themeColor="text1"/>
                <w:sz w:val="20"/>
              </w:rPr>
            </w:pPr>
            <w:r w:rsidRPr="00857594">
              <w:rPr>
                <w:rFonts w:ascii="Times New Roman" w:eastAsiaTheme="minorHAnsi" w:hAnsi="Times New Roman" w:cstheme="minorBidi"/>
                <w:color w:val="000000" w:themeColor="text1"/>
                <w:sz w:val="20"/>
              </w:rPr>
              <w:t>LC2/ad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59DA91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CCDC6-RET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22B0F0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Fusion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EAACDE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NSCLC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F6BE00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b/>
                <w:color w:val="000000" w:themeColor="text1"/>
                <w:sz w:val="20"/>
              </w:rPr>
              <w:t>3.7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E401DB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 xml:space="preserve">329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81224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85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CB1EB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33</w:t>
            </w:r>
          </w:p>
        </w:tc>
      </w:tr>
      <w:tr w:rsidR="00663DEC" w:rsidRPr="009845A1" w14:paraId="7A9966BA" w14:textId="77777777" w:rsidTr="00CD2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7CFF5" w14:textId="77777777" w:rsidR="00663DEC" w:rsidRPr="00857594" w:rsidRDefault="00663DEC" w:rsidP="00CD2195">
            <w:pPr>
              <w:jc w:val="center"/>
              <w:rPr>
                <w:rFonts w:ascii="Times New Roman" w:hAnsi="Times New Roman"/>
                <w:i w:val="0"/>
                <w:color w:val="000000" w:themeColor="text1"/>
                <w:sz w:val="20"/>
              </w:rPr>
            </w:pPr>
            <w:r w:rsidRPr="00857594">
              <w:rPr>
                <w:rFonts w:ascii="Times New Roman" w:eastAsiaTheme="minorHAnsi" w:hAnsi="Times New Roman" w:cstheme="minorBidi"/>
                <w:color w:val="000000" w:themeColor="text1"/>
                <w:sz w:val="20"/>
              </w:rPr>
              <w:t>TT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D1A8F3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C634W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4B1592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Missense (extracellular)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874AB9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MTC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4A5607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b/>
                <w:color w:val="000000" w:themeColor="text1"/>
                <w:sz w:val="20"/>
              </w:rPr>
              <w:t>15.4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31492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554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91090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554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D30E4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107</w:t>
            </w:r>
          </w:p>
        </w:tc>
      </w:tr>
      <w:tr w:rsidR="00663DEC" w:rsidRPr="009845A1" w14:paraId="568EAAB3" w14:textId="77777777" w:rsidTr="00CD2195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6EDD8" w14:textId="77777777" w:rsidR="00663DEC" w:rsidRPr="00857594" w:rsidRDefault="00663DEC" w:rsidP="00CD2195">
            <w:pPr>
              <w:jc w:val="center"/>
              <w:rPr>
                <w:rFonts w:ascii="Times New Roman" w:hAnsi="Times New Roman"/>
                <w:i w:val="0"/>
                <w:color w:val="000000" w:themeColor="text1"/>
                <w:sz w:val="20"/>
              </w:rPr>
            </w:pPr>
            <w:r w:rsidRPr="00857594">
              <w:rPr>
                <w:rFonts w:ascii="Times New Roman" w:eastAsiaTheme="minorHAnsi" w:hAnsi="Times New Roman" w:cstheme="minorBidi"/>
                <w:color w:val="000000" w:themeColor="text1"/>
                <w:sz w:val="20"/>
              </w:rPr>
              <w:t>MZ-CRC-1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DF7679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M918T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D0D539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Missense</w:t>
            </w:r>
          </w:p>
          <w:p w14:paraId="1790E0AC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 xml:space="preserve"> (kinase domain)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07EEB7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MTC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5DC037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b/>
                <w:color w:val="000000" w:themeColor="text1"/>
                <w:sz w:val="20"/>
              </w:rPr>
              <w:t>4.2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A3E0BC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63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17593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17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3843D2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25</w:t>
            </w:r>
          </w:p>
        </w:tc>
      </w:tr>
      <w:tr w:rsidR="00663DEC" w:rsidRPr="009845A1" w14:paraId="55CB8AC1" w14:textId="77777777" w:rsidTr="00CD2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785F2" w14:textId="77777777" w:rsidR="00663DEC" w:rsidRPr="00857594" w:rsidRDefault="00663DEC" w:rsidP="00CD2195">
            <w:pPr>
              <w:jc w:val="center"/>
              <w:rPr>
                <w:rFonts w:ascii="Times New Roman" w:hAnsi="Times New Roman"/>
                <w:i w:val="0"/>
                <w:color w:val="000000" w:themeColor="text1"/>
                <w:sz w:val="20"/>
              </w:rPr>
            </w:pPr>
            <w:r w:rsidRPr="00857594">
              <w:rPr>
                <w:rFonts w:ascii="Times New Roman" w:eastAsiaTheme="minorHAnsi" w:hAnsi="Times New Roman" w:cstheme="minorBidi"/>
                <w:color w:val="000000" w:themeColor="text1"/>
                <w:sz w:val="20"/>
              </w:rPr>
              <w:t>TPC-1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1A647C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CCDC6-RET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DE581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Fusion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AA5477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PTC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772177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b/>
                <w:color w:val="000000" w:themeColor="text1"/>
                <w:sz w:val="20"/>
              </w:rPr>
              <w:t>10.9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B899A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338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EABBB3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207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2FAB4E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240</w:t>
            </w:r>
          </w:p>
        </w:tc>
      </w:tr>
      <w:tr w:rsidR="00663DEC" w:rsidRPr="009845A1" w14:paraId="5471CD86" w14:textId="77777777" w:rsidTr="00CD2195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6E986" w14:textId="77777777" w:rsidR="00663DEC" w:rsidRPr="00857594" w:rsidRDefault="00663DEC" w:rsidP="00CD2195">
            <w:pPr>
              <w:jc w:val="center"/>
              <w:rPr>
                <w:rFonts w:ascii="Times New Roman" w:hAnsi="Times New Roman"/>
                <w:i w:val="0"/>
                <w:color w:val="000000" w:themeColor="text1"/>
                <w:sz w:val="20"/>
              </w:rPr>
            </w:pPr>
            <w:r w:rsidRPr="00857594">
              <w:rPr>
                <w:rFonts w:ascii="Times New Roman" w:eastAsiaTheme="minorHAnsi" w:hAnsi="Times New Roman" w:cstheme="minorBidi"/>
                <w:color w:val="000000" w:themeColor="text1"/>
                <w:sz w:val="20"/>
              </w:rPr>
              <w:t>Ba/F3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9AA99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KIF5B-RET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27F3A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Fusion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B7D77F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Engineered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2EDB0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b/>
                <w:color w:val="000000" w:themeColor="text1"/>
                <w:sz w:val="20"/>
              </w:rPr>
              <w:t>16.5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56EE1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 xml:space="preserve">341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AB5D77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 xml:space="preserve">793 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2D931F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196</w:t>
            </w:r>
          </w:p>
        </w:tc>
      </w:tr>
      <w:tr w:rsidR="00663DEC" w:rsidRPr="009845A1" w14:paraId="47A18D54" w14:textId="77777777" w:rsidTr="00CD2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66F8A" w14:textId="77777777" w:rsidR="00663DEC" w:rsidRPr="00857594" w:rsidRDefault="00663DEC" w:rsidP="00CD2195">
            <w:pPr>
              <w:jc w:val="center"/>
              <w:rPr>
                <w:rFonts w:ascii="Times New Roman" w:hAnsi="Times New Roman"/>
                <w:i w:val="0"/>
                <w:color w:val="000000" w:themeColor="text1"/>
                <w:sz w:val="20"/>
              </w:rPr>
            </w:pPr>
            <w:r w:rsidRPr="00857594">
              <w:rPr>
                <w:rFonts w:ascii="Times New Roman" w:eastAsiaTheme="minorHAnsi" w:hAnsi="Times New Roman" w:cstheme="minorBidi"/>
                <w:color w:val="000000" w:themeColor="text1"/>
                <w:sz w:val="20"/>
              </w:rPr>
              <w:t>Ba/F3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51BD27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KIF5B-RET V804M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2479A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Fusion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/missense mutation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1AEE5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Engineered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F59C3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b/>
                <w:color w:val="000000" w:themeColor="text1"/>
                <w:sz w:val="20"/>
              </w:rPr>
              <w:t>15.3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D36E20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3023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3484D5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9228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8DCF6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4116</w:t>
            </w:r>
          </w:p>
        </w:tc>
      </w:tr>
      <w:tr w:rsidR="00663DEC" w:rsidRPr="009845A1" w14:paraId="724442BB" w14:textId="77777777" w:rsidTr="00CD2195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79FB1" w14:textId="77777777" w:rsidR="00663DEC" w:rsidRPr="00857594" w:rsidRDefault="00663DEC" w:rsidP="00CD2195">
            <w:pPr>
              <w:jc w:val="center"/>
              <w:rPr>
                <w:rFonts w:ascii="Times New Roman" w:hAnsi="Times New Roman"/>
                <w:i w:val="0"/>
                <w:color w:val="000000" w:themeColor="text1"/>
                <w:sz w:val="20"/>
              </w:rPr>
            </w:pPr>
            <w:r w:rsidRPr="00857594">
              <w:rPr>
                <w:rFonts w:ascii="Times New Roman" w:eastAsiaTheme="minorHAnsi" w:hAnsi="Times New Roman" w:cstheme="minorBidi"/>
                <w:color w:val="000000" w:themeColor="text1"/>
                <w:sz w:val="20"/>
              </w:rPr>
              <w:t>Ba/F3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760A69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KIF5B-RET V804L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A586E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Fusion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/missense mutation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9F3839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Engineered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CA864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b/>
                <w:color w:val="000000" w:themeColor="text1"/>
                <w:sz w:val="20"/>
              </w:rPr>
              <w:t>4.6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4DB52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5582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EAE36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8360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DE03CA" w14:textId="77777777" w:rsidR="00663DEC" w:rsidRPr="00857594" w:rsidRDefault="00663DEC" w:rsidP="00CD2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2940</w:t>
            </w:r>
          </w:p>
        </w:tc>
      </w:tr>
      <w:tr w:rsidR="00663DEC" w:rsidRPr="009845A1" w14:paraId="5943B6D3" w14:textId="77777777" w:rsidTr="00CD2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104C8" w14:textId="77777777" w:rsidR="00663DEC" w:rsidRPr="00857594" w:rsidRDefault="00663DEC" w:rsidP="00CD2195">
            <w:pPr>
              <w:jc w:val="center"/>
              <w:rPr>
                <w:rFonts w:ascii="Times New Roman" w:hAnsi="Times New Roman"/>
                <w:i w:val="0"/>
                <w:color w:val="000000" w:themeColor="text1"/>
                <w:sz w:val="20"/>
              </w:rPr>
            </w:pPr>
            <w:r w:rsidRPr="00857594">
              <w:rPr>
                <w:rFonts w:ascii="Times New Roman" w:eastAsiaTheme="minorHAnsi" w:hAnsi="Times New Roman" w:cstheme="minorBidi"/>
                <w:color w:val="000000" w:themeColor="text1"/>
                <w:sz w:val="20"/>
              </w:rPr>
              <w:t>Ba/F3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14871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KIF5B-RET V804E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50472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Fusion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/missense mutation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86ABF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Engineered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13F95A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b/>
                <w:color w:val="000000" w:themeColor="text1"/>
                <w:sz w:val="20"/>
              </w:rPr>
              <w:t>21.5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51D4FA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&gt;10,000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44825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8723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09EA9" w14:textId="77777777" w:rsidR="00663DEC" w:rsidRPr="00857594" w:rsidRDefault="00663DEC" w:rsidP="00CD2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0"/>
              </w:rPr>
            </w:pPr>
            <w:r w:rsidRPr="00857594">
              <w:rPr>
                <w:rFonts w:ascii="Times New Roman" w:hAnsi="Times New Roman"/>
                <w:color w:val="000000" w:themeColor="text1"/>
                <w:sz w:val="20"/>
              </w:rPr>
              <w:t>5488</w:t>
            </w:r>
          </w:p>
        </w:tc>
      </w:tr>
    </w:tbl>
    <w:p w14:paraId="15C99931" w14:textId="77777777" w:rsidR="00663DEC" w:rsidRDefault="00663DEC" w:rsidP="00663DEC">
      <w:pPr>
        <w:rPr>
          <w:rFonts w:ascii="Times New Roman" w:hAnsi="Times New Roman" w:cs="Times New Roman"/>
          <w:b/>
          <w:color w:val="000000" w:themeColor="text1"/>
        </w:rPr>
      </w:pPr>
    </w:p>
    <w:p w14:paraId="7206ACC9" w14:textId="77777777" w:rsidR="00663DEC" w:rsidRDefault="00663DEC" w:rsidP="00663DEC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051F9FDF" w14:textId="77777777" w:rsidR="00663DEC" w:rsidRDefault="00663DEC" w:rsidP="00663DEC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Supplementary Table S3. Multi-kinase inhibitor mutagenesis screens</w:t>
      </w:r>
    </w:p>
    <w:p w14:paraId="2944E370" w14:textId="77777777" w:rsidR="00663DEC" w:rsidRDefault="00663DEC" w:rsidP="00663DEC">
      <w:pPr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1618"/>
        <w:gridCol w:w="1718"/>
        <w:gridCol w:w="852"/>
        <w:gridCol w:w="861"/>
        <w:gridCol w:w="913"/>
        <w:gridCol w:w="864"/>
        <w:gridCol w:w="876"/>
        <w:gridCol w:w="864"/>
        <w:gridCol w:w="879"/>
      </w:tblGrid>
      <w:tr w:rsidR="00663DEC" w:rsidRPr="003E2A05" w14:paraId="5ABF907E" w14:textId="77777777" w:rsidTr="00CD2195">
        <w:tc>
          <w:tcPr>
            <w:tcW w:w="1618" w:type="dxa"/>
            <w:vMerge w:val="restart"/>
            <w:vAlign w:val="center"/>
          </w:tcPr>
          <w:p w14:paraId="52D606B8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718" w:type="dxa"/>
            <w:vMerge w:val="restart"/>
            <w:vAlign w:val="center"/>
          </w:tcPr>
          <w:p w14:paraId="77CCA22C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Concentration over IC</w:t>
            </w:r>
            <w:r w:rsidRPr="003E2A05">
              <w:rPr>
                <w:rFonts w:ascii="Times New Roman" w:hAnsi="Times New Roman"/>
                <w:b/>
                <w:color w:val="000000" w:themeColor="text1"/>
                <w:vertAlign w:val="subscript"/>
              </w:rPr>
              <w:t>50</w:t>
            </w:r>
          </w:p>
        </w:tc>
        <w:tc>
          <w:tcPr>
            <w:tcW w:w="6109" w:type="dxa"/>
            <w:gridSpan w:val="7"/>
            <w:vAlign w:val="center"/>
          </w:tcPr>
          <w:p w14:paraId="00767051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Number of clones</w:t>
            </w:r>
          </w:p>
        </w:tc>
      </w:tr>
      <w:tr w:rsidR="00663DEC" w:rsidRPr="003E2A05" w14:paraId="6CBCDA97" w14:textId="77777777" w:rsidTr="00CD2195">
        <w:tc>
          <w:tcPr>
            <w:tcW w:w="1618" w:type="dxa"/>
            <w:vMerge/>
            <w:vAlign w:val="center"/>
          </w:tcPr>
          <w:p w14:paraId="02170D0B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718" w:type="dxa"/>
            <w:vMerge/>
            <w:vAlign w:val="center"/>
          </w:tcPr>
          <w:p w14:paraId="495C00B7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852" w:type="dxa"/>
            <w:vAlign w:val="center"/>
          </w:tcPr>
          <w:p w14:paraId="69943C47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V804E</w:t>
            </w:r>
          </w:p>
        </w:tc>
        <w:tc>
          <w:tcPr>
            <w:tcW w:w="861" w:type="dxa"/>
            <w:vAlign w:val="center"/>
          </w:tcPr>
          <w:p w14:paraId="76D971C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V804L</w:t>
            </w:r>
          </w:p>
        </w:tc>
        <w:tc>
          <w:tcPr>
            <w:tcW w:w="913" w:type="dxa"/>
            <w:vAlign w:val="center"/>
          </w:tcPr>
          <w:p w14:paraId="0EEF5835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V804M</w:t>
            </w:r>
          </w:p>
        </w:tc>
        <w:tc>
          <w:tcPr>
            <w:tcW w:w="864" w:type="dxa"/>
            <w:vAlign w:val="center"/>
          </w:tcPr>
          <w:p w14:paraId="0F17AC9E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Y806C</w:t>
            </w:r>
          </w:p>
        </w:tc>
        <w:tc>
          <w:tcPr>
            <w:tcW w:w="876" w:type="dxa"/>
            <w:vAlign w:val="center"/>
          </w:tcPr>
          <w:p w14:paraId="1A45E831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Y806H</w:t>
            </w:r>
          </w:p>
        </w:tc>
        <w:tc>
          <w:tcPr>
            <w:tcW w:w="864" w:type="dxa"/>
            <w:vAlign w:val="center"/>
          </w:tcPr>
          <w:p w14:paraId="06E95B86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Y806N</w:t>
            </w:r>
          </w:p>
        </w:tc>
        <w:tc>
          <w:tcPr>
            <w:tcW w:w="879" w:type="dxa"/>
          </w:tcPr>
          <w:p w14:paraId="4168CE3D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D898Y</w:t>
            </w:r>
          </w:p>
        </w:tc>
      </w:tr>
      <w:tr w:rsidR="00663DEC" w:rsidRPr="003E2A05" w14:paraId="3DB2A2F9" w14:textId="77777777" w:rsidTr="00CD2195">
        <w:tc>
          <w:tcPr>
            <w:tcW w:w="1618" w:type="dxa"/>
            <w:vMerge w:val="restart"/>
            <w:vAlign w:val="center"/>
          </w:tcPr>
          <w:p w14:paraId="241ACA4B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Regorafenib</w:t>
            </w:r>
          </w:p>
        </w:tc>
        <w:tc>
          <w:tcPr>
            <w:tcW w:w="1718" w:type="dxa"/>
            <w:vAlign w:val="center"/>
          </w:tcPr>
          <w:p w14:paraId="32CF6767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16×</w:t>
            </w:r>
          </w:p>
        </w:tc>
        <w:tc>
          <w:tcPr>
            <w:tcW w:w="852" w:type="dxa"/>
            <w:vAlign w:val="center"/>
          </w:tcPr>
          <w:p w14:paraId="59BEB12F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861" w:type="dxa"/>
            <w:vAlign w:val="center"/>
          </w:tcPr>
          <w:p w14:paraId="03A03EF4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13" w:type="dxa"/>
            <w:vAlign w:val="center"/>
          </w:tcPr>
          <w:p w14:paraId="359BD92E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864" w:type="dxa"/>
            <w:vAlign w:val="center"/>
          </w:tcPr>
          <w:p w14:paraId="36E77894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6" w:type="dxa"/>
            <w:vAlign w:val="center"/>
          </w:tcPr>
          <w:p w14:paraId="69098873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2DC496F2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9" w:type="dxa"/>
          </w:tcPr>
          <w:p w14:paraId="69DF7C5B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663DEC" w:rsidRPr="003E2A05" w14:paraId="1E012A25" w14:textId="77777777" w:rsidTr="00CD2195">
        <w:tc>
          <w:tcPr>
            <w:tcW w:w="1618" w:type="dxa"/>
            <w:vMerge/>
            <w:vAlign w:val="center"/>
          </w:tcPr>
          <w:p w14:paraId="0923043A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718" w:type="dxa"/>
            <w:vAlign w:val="center"/>
          </w:tcPr>
          <w:p w14:paraId="1F65C96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32×</w:t>
            </w:r>
          </w:p>
        </w:tc>
        <w:tc>
          <w:tcPr>
            <w:tcW w:w="852" w:type="dxa"/>
            <w:vAlign w:val="center"/>
          </w:tcPr>
          <w:p w14:paraId="1EEC9EA8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861" w:type="dxa"/>
            <w:vAlign w:val="center"/>
          </w:tcPr>
          <w:p w14:paraId="768F60E1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913" w:type="dxa"/>
            <w:vAlign w:val="center"/>
          </w:tcPr>
          <w:p w14:paraId="75848D5F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864" w:type="dxa"/>
            <w:vAlign w:val="center"/>
          </w:tcPr>
          <w:p w14:paraId="79307C9B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6" w:type="dxa"/>
            <w:vAlign w:val="center"/>
          </w:tcPr>
          <w:p w14:paraId="54293354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4BA30272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9" w:type="dxa"/>
          </w:tcPr>
          <w:p w14:paraId="47A19C97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663DEC" w:rsidRPr="003E2A05" w14:paraId="090D8556" w14:textId="77777777" w:rsidTr="00CD2195">
        <w:tc>
          <w:tcPr>
            <w:tcW w:w="1618" w:type="dxa"/>
            <w:vMerge/>
            <w:vAlign w:val="center"/>
          </w:tcPr>
          <w:p w14:paraId="2DBA8663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718" w:type="dxa"/>
            <w:vAlign w:val="center"/>
          </w:tcPr>
          <w:p w14:paraId="67C25F9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64×</w:t>
            </w:r>
          </w:p>
        </w:tc>
        <w:tc>
          <w:tcPr>
            <w:tcW w:w="852" w:type="dxa"/>
            <w:vAlign w:val="center"/>
          </w:tcPr>
          <w:p w14:paraId="26DA7668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61" w:type="dxa"/>
            <w:vAlign w:val="center"/>
          </w:tcPr>
          <w:p w14:paraId="25FD36FE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913" w:type="dxa"/>
            <w:vAlign w:val="center"/>
          </w:tcPr>
          <w:p w14:paraId="7E33857D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1994F6BC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6" w:type="dxa"/>
            <w:vAlign w:val="center"/>
          </w:tcPr>
          <w:p w14:paraId="02CA5A8D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280074F1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9" w:type="dxa"/>
          </w:tcPr>
          <w:p w14:paraId="3493115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663DEC" w:rsidRPr="003E2A05" w14:paraId="37465A25" w14:textId="77777777" w:rsidTr="00CD2195">
        <w:tc>
          <w:tcPr>
            <w:tcW w:w="8566" w:type="dxa"/>
            <w:gridSpan w:val="8"/>
            <w:shd w:val="clear" w:color="auto" w:fill="E7E6E6" w:themeFill="background2"/>
            <w:vAlign w:val="center"/>
          </w:tcPr>
          <w:p w14:paraId="66C0ED56" w14:textId="77777777" w:rsidR="00663DEC" w:rsidRPr="003E2A05" w:rsidRDefault="00663DEC" w:rsidP="00CD2195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79" w:type="dxa"/>
            <w:shd w:val="clear" w:color="auto" w:fill="E7E6E6" w:themeFill="background2"/>
          </w:tcPr>
          <w:p w14:paraId="125DE5D2" w14:textId="77777777" w:rsidR="00663DEC" w:rsidRPr="003E2A05" w:rsidRDefault="00663DEC" w:rsidP="00CD2195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663DEC" w:rsidRPr="003E2A05" w14:paraId="1B6C6644" w14:textId="77777777" w:rsidTr="00CD2195">
        <w:tc>
          <w:tcPr>
            <w:tcW w:w="1618" w:type="dxa"/>
            <w:vMerge w:val="restart"/>
            <w:vAlign w:val="center"/>
          </w:tcPr>
          <w:p w14:paraId="20FD0167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Vandetanib</w:t>
            </w:r>
          </w:p>
        </w:tc>
        <w:tc>
          <w:tcPr>
            <w:tcW w:w="1718" w:type="dxa"/>
            <w:vAlign w:val="center"/>
          </w:tcPr>
          <w:p w14:paraId="252B9C98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16×</w:t>
            </w:r>
          </w:p>
        </w:tc>
        <w:tc>
          <w:tcPr>
            <w:tcW w:w="852" w:type="dxa"/>
            <w:vAlign w:val="center"/>
          </w:tcPr>
          <w:p w14:paraId="15233456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61" w:type="dxa"/>
            <w:vAlign w:val="center"/>
          </w:tcPr>
          <w:p w14:paraId="029B74CD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913" w:type="dxa"/>
            <w:vAlign w:val="center"/>
          </w:tcPr>
          <w:p w14:paraId="20DCA0BC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864" w:type="dxa"/>
            <w:vAlign w:val="center"/>
          </w:tcPr>
          <w:p w14:paraId="4B0F11FB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6" w:type="dxa"/>
            <w:vAlign w:val="center"/>
          </w:tcPr>
          <w:p w14:paraId="1C31B82E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3A738910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9" w:type="dxa"/>
          </w:tcPr>
          <w:p w14:paraId="7D5E082B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663DEC" w:rsidRPr="003E2A05" w14:paraId="3C424C5B" w14:textId="77777777" w:rsidTr="00CD2195">
        <w:tc>
          <w:tcPr>
            <w:tcW w:w="1618" w:type="dxa"/>
            <w:vMerge/>
            <w:vAlign w:val="center"/>
          </w:tcPr>
          <w:p w14:paraId="289BEFEF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718" w:type="dxa"/>
            <w:vAlign w:val="center"/>
          </w:tcPr>
          <w:p w14:paraId="01506444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32×</w:t>
            </w:r>
          </w:p>
        </w:tc>
        <w:tc>
          <w:tcPr>
            <w:tcW w:w="852" w:type="dxa"/>
            <w:vAlign w:val="center"/>
          </w:tcPr>
          <w:p w14:paraId="04234046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861" w:type="dxa"/>
            <w:vAlign w:val="center"/>
          </w:tcPr>
          <w:p w14:paraId="5765806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21</w:t>
            </w:r>
          </w:p>
        </w:tc>
        <w:tc>
          <w:tcPr>
            <w:tcW w:w="913" w:type="dxa"/>
            <w:vAlign w:val="center"/>
          </w:tcPr>
          <w:p w14:paraId="6BFC56AD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864" w:type="dxa"/>
            <w:vAlign w:val="center"/>
          </w:tcPr>
          <w:p w14:paraId="4A962894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876" w:type="dxa"/>
            <w:vAlign w:val="center"/>
          </w:tcPr>
          <w:p w14:paraId="7D9F87CF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864" w:type="dxa"/>
            <w:vAlign w:val="center"/>
          </w:tcPr>
          <w:p w14:paraId="6C2A0C6E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879" w:type="dxa"/>
          </w:tcPr>
          <w:p w14:paraId="242BB819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663DEC" w:rsidRPr="003E2A05" w14:paraId="2B54D482" w14:textId="77777777" w:rsidTr="00CD2195">
        <w:tc>
          <w:tcPr>
            <w:tcW w:w="1618" w:type="dxa"/>
            <w:vMerge/>
            <w:vAlign w:val="center"/>
          </w:tcPr>
          <w:p w14:paraId="56781E84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718" w:type="dxa"/>
            <w:vAlign w:val="center"/>
          </w:tcPr>
          <w:p w14:paraId="59379787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64×</w:t>
            </w:r>
          </w:p>
        </w:tc>
        <w:tc>
          <w:tcPr>
            <w:tcW w:w="852" w:type="dxa"/>
            <w:vAlign w:val="center"/>
          </w:tcPr>
          <w:p w14:paraId="44BCED42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861" w:type="dxa"/>
            <w:vAlign w:val="center"/>
          </w:tcPr>
          <w:p w14:paraId="1EE6E74D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913" w:type="dxa"/>
            <w:vAlign w:val="center"/>
          </w:tcPr>
          <w:p w14:paraId="1B444526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864" w:type="dxa"/>
            <w:vAlign w:val="center"/>
          </w:tcPr>
          <w:p w14:paraId="251D83EB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876" w:type="dxa"/>
            <w:vAlign w:val="center"/>
          </w:tcPr>
          <w:p w14:paraId="785AA24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864" w:type="dxa"/>
            <w:vAlign w:val="center"/>
          </w:tcPr>
          <w:p w14:paraId="4810DB81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9" w:type="dxa"/>
          </w:tcPr>
          <w:p w14:paraId="49C1CFFC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663DEC" w:rsidRPr="003E2A05" w14:paraId="0CA0E0B0" w14:textId="77777777" w:rsidTr="00CD2195">
        <w:tc>
          <w:tcPr>
            <w:tcW w:w="8566" w:type="dxa"/>
            <w:gridSpan w:val="8"/>
            <w:shd w:val="clear" w:color="auto" w:fill="E7E6E6" w:themeFill="background2"/>
            <w:vAlign w:val="center"/>
          </w:tcPr>
          <w:p w14:paraId="70695085" w14:textId="77777777" w:rsidR="00663DEC" w:rsidRPr="003E2A05" w:rsidRDefault="00663DEC" w:rsidP="00CD2195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79" w:type="dxa"/>
            <w:shd w:val="clear" w:color="auto" w:fill="E7E6E6" w:themeFill="background2"/>
          </w:tcPr>
          <w:p w14:paraId="13430198" w14:textId="77777777" w:rsidR="00663DEC" w:rsidRPr="003E2A05" w:rsidRDefault="00663DEC" w:rsidP="00CD2195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663DEC" w:rsidRPr="003E2A05" w14:paraId="671B7194" w14:textId="77777777" w:rsidTr="00CD2195">
        <w:tc>
          <w:tcPr>
            <w:tcW w:w="1618" w:type="dxa"/>
            <w:vMerge w:val="restart"/>
            <w:vAlign w:val="center"/>
          </w:tcPr>
          <w:p w14:paraId="12D889D2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Ponatinib</w:t>
            </w:r>
          </w:p>
        </w:tc>
        <w:tc>
          <w:tcPr>
            <w:tcW w:w="1718" w:type="dxa"/>
            <w:vAlign w:val="center"/>
          </w:tcPr>
          <w:p w14:paraId="182BF484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16×</w:t>
            </w:r>
          </w:p>
        </w:tc>
        <w:tc>
          <w:tcPr>
            <w:tcW w:w="852" w:type="dxa"/>
            <w:vAlign w:val="center"/>
          </w:tcPr>
          <w:p w14:paraId="69501A68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22</w:t>
            </w:r>
          </w:p>
        </w:tc>
        <w:tc>
          <w:tcPr>
            <w:tcW w:w="861" w:type="dxa"/>
            <w:vAlign w:val="center"/>
          </w:tcPr>
          <w:p w14:paraId="4111F94C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16</w:t>
            </w:r>
          </w:p>
        </w:tc>
        <w:tc>
          <w:tcPr>
            <w:tcW w:w="913" w:type="dxa"/>
            <w:vAlign w:val="center"/>
          </w:tcPr>
          <w:p w14:paraId="6995B990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20</w:t>
            </w:r>
          </w:p>
        </w:tc>
        <w:tc>
          <w:tcPr>
            <w:tcW w:w="864" w:type="dxa"/>
            <w:vAlign w:val="center"/>
          </w:tcPr>
          <w:p w14:paraId="2FFCCB2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6" w:type="dxa"/>
            <w:vAlign w:val="center"/>
          </w:tcPr>
          <w:p w14:paraId="100ADBC8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0B9E531D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9" w:type="dxa"/>
          </w:tcPr>
          <w:p w14:paraId="53E72FA3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663DEC" w:rsidRPr="003E2A05" w14:paraId="2FEE00B6" w14:textId="77777777" w:rsidTr="00CD2195">
        <w:tc>
          <w:tcPr>
            <w:tcW w:w="1618" w:type="dxa"/>
            <w:vMerge/>
            <w:vAlign w:val="center"/>
          </w:tcPr>
          <w:p w14:paraId="22E13427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718" w:type="dxa"/>
            <w:vAlign w:val="center"/>
          </w:tcPr>
          <w:p w14:paraId="349A7989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32×</w:t>
            </w:r>
          </w:p>
        </w:tc>
        <w:tc>
          <w:tcPr>
            <w:tcW w:w="852" w:type="dxa"/>
            <w:vAlign w:val="center"/>
          </w:tcPr>
          <w:p w14:paraId="25354D8B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61" w:type="dxa"/>
            <w:vAlign w:val="center"/>
          </w:tcPr>
          <w:p w14:paraId="08EC9FFF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913" w:type="dxa"/>
            <w:vAlign w:val="center"/>
          </w:tcPr>
          <w:p w14:paraId="78C2AC96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864" w:type="dxa"/>
            <w:vAlign w:val="center"/>
          </w:tcPr>
          <w:p w14:paraId="5F63E41C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6" w:type="dxa"/>
            <w:vAlign w:val="center"/>
          </w:tcPr>
          <w:p w14:paraId="1632FC7D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3D0CF39E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9" w:type="dxa"/>
          </w:tcPr>
          <w:p w14:paraId="34EAD4AF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663DEC" w:rsidRPr="003E2A05" w14:paraId="4CAE2A74" w14:textId="77777777" w:rsidTr="00CD2195">
        <w:tc>
          <w:tcPr>
            <w:tcW w:w="1618" w:type="dxa"/>
            <w:vMerge/>
            <w:vAlign w:val="center"/>
          </w:tcPr>
          <w:p w14:paraId="589E165D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718" w:type="dxa"/>
            <w:vAlign w:val="center"/>
          </w:tcPr>
          <w:p w14:paraId="43CCDC3B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64×</w:t>
            </w:r>
          </w:p>
        </w:tc>
        <w:tc>
          <w:tcPr>
            <w:tcW w:w="852" w:type="dxa"/>
            <w:vAlign w:val="center"/>
          </w:tcPr>
          <w:p w14:paraId="2529933C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61" w:type="dxa"/>
            <w:vAlign w:val="center"/>
          </w:tcPr>
          <w:p w14:paraId="4702296E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913" w:type="dxa"/>
            <w:vAlign w:val="center"/>
          </w:tcPr>
          <w:p w14:paraId="38FC497D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419C02CC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6" w:type="dxa"/>
            <w:vAlign w:val="center"/>
          </w:tcPr>
          <w:p w14:paraId="19242367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1A6EF159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9" w:type="dxa"/>
          </w:tcPr>
          <w:p w14:paraId="2D2DAF63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663DEC" w:rsidRPr="003E2A05" w14:paraId="01ADA7BB" w14:textId="77777777" w:rsidTr="00CD2195">
        <w:tc>
          <w:tcPr>
            <w:tcW w:w="8566" w:type="dxa"/>
            <w:gridSpan w:val="8"/>
            <w:shd w:val="clear" w:color="auto" w:fill="E7E6E6" w:themeFill="background2"/>
            <w:vAlign w:val="center"/>
          </w:tcPr>
          <w:p w14:paraId="509F748A" w14:textId="77777777" w:rsidR="00663DEC" w:rsidRPr="003E2A05" w:rsidRDefault="00663DEC" w:rsidP="00CD2195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79" w:type="dxa"/>
            <w:shd w:val="clear" w:color="auto" w:fill="E7E6E6" w:themeFill="background2"/>
          </w:tcPr>
          <w:p w14:paraId="1046A827" w14:textId="77777777" w:rsidR="00663DEC" w:rsidRPr="003E2A05" w:rsidRDefault="00663DEC" w:rsidP="00CD2195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663DEC" w:rsidRPr="003E2A05" w14:paraId="7A80058C" w14:textId="77777777" w:rsidTr="00CD2195">
        <w:tc>
          <w:tcPr>
            <w:tcW w:w="1618" w:type="dxa"/>
            <w:vMerge w:val="restart"/>
            <w:vAlign w:val="center"/>
          </w:tcPr>
          <w:p w14:paraId="7E084FF3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3E2A05">
              <w:rPr>
                <w:rFonts w:ascii="Times New Roman" w:hAnsi="Times New Roman"/>
                <w:b/>
                <w:color w:val="000000" w:themeColor="text1"/>
              </w:rPr>
              <w:t>Cabozantinib</w:t>
            </w:r>
          </w:p>
        </w:tc>
        <w:tc>
          <w:tcPr>
            <w:tcW w:w="1718" w:type="dxa"/>
            <w:vAlign w:val="center"/>
          </w:tcPr>
          <w:p w14:paraId="1FF02521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16×</w:t>
            </w:r>
          </w:p>
        </w:tc>
        <w:tc>
          <w:tcPr>
            <w:tcW w:w="852" w:type="dxa"/>
            <w:vAlign w:val="center"/>
          </w:tcPr>
          <w:p w14:paraId="5ACD132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861" w:type="dxa"/>
            <w:vAlign w:val="center"/>
          </w:tcPr>
          <w:p w14:paraId="08652A99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13" w:type="dxa"/>
            <w:vAlign w:val="center"/>
          </w:tcPr>
          <w:p w14:paraId="2C1FD81F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864" w:type="dxa"/>
            <w:vAlign w:val="center"/>
          </w:tcPr>
          <w:p w14:paraId="5CB2DB00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876" w:type="dxa"/>
            <w:vAlign w:val="center"/>
          </w:tcPr>
          <w:p w14:paraId="5488829D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1407A54B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879" w:type="dxa"/>
          </w:tcPr>
          <w:p w14:paraId="045CE313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</w:t>
            </w:r>
          </w:p>
        </w:tc>
      </w:tr>
      <w:tr w:rsidR="00663DEC" w:rsidRPr="003E2A05" w14:paraId="45481F38" w14:textId="77777777" w:rsidTr="00CD2195">
        <w:tc>
          <w:tcPr>
            <w:tcW w:w="1618" w:type="dxa"/>
            <w:vMerge/>
          </w:tcPr>
          <w:p w14:paraId="1C61CE2A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718" w:type="dxa"/>
            <w:vAlign w:val="center"/>
          </w:tcPr>
          <w:p w14:paraId="6F2ECFF0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32×</w:t>
            </w:r>
          </w:p>
        </w:tc>
        <w:tc>
          <w:tcPr>
            <w:tcW w:w="852" w:type="dxa"/>
            <w:vAlign w:val="center"/>
          </w:tcPr>
          <w:p w14:paraId="71EC0A3E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26</w:t>
            </w:r>
          </w:p>
        </w:tc>
        <w:tc>
          <w:tcPr>
            <w:tcW w:w="861" w:type="dxa"/>
            <w:vAlign w:val="center"/>
          </w:tcPr>
          <w:p w14:paraId="0751E7A2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913" w:type="dxa"/>
            <w:vAlign w:val="center"/>
          </w:tcPr>
          <w:p w14:paraId="6C2FF61C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864" w:type="dxa"/>
            <w:vAlign w:val="center"/>
          </w:tcPr>
          <w:p w14:paraId="07017C39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6" w:type="dxa"/>
            <w:vAlign w:val="center"/>
          </w:tcPr>
          <w:p w14:paraId="5F07477C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354E4367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9" w:type="dxa"/>
          </w:tcPr>
          <w:p w14:paraId="167C9AB7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663DEC" w:rsidRPr="003E2A05" w14:paraId="33F9D280" w14:textId="77777777" w:rsidTr="00CD2195">
        <w:tc>
          <w:tcPr>
            <w:tcW w:w="1618" w:type="dxa"/>
            <w:vMerge/>
          </w:tcPr>
          <w:p w14:paraId="7AE27EC8" w14:textId="77777777" w:rsidR="00663DEC" w:rsidRPr="003E2A05" w:rsidRDefault="00663DEC" w:rsidP="00CD2195">
            <w:pPr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718" w:type="dxa"/>
            <w:vAlign w:val="center"/>
          </w:tcPr>
          <w:p w14:paraId="5E26BDE2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64×</w:t>
            </w:r>
          </w:p>
        </w:tc>
        <w:tc>
          <w:tcPr>
            <w:tcW w:w="852" w:type="dxa"/>
            <w:vAlign w:val="center"/>
          </w:tcPr>
          <w:p w14:paraId="0F4F716E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16</w:t>
            </w:r>
          </w:p>
        </w:tc>
        <w:tc>
          <w:tcPr>
            <w:tcW w:w="861" w:type="dxa"/>
            <w:vAlign w:val="center"/>
          </w:tcPr>
          <w:p w14:paraId="75BF32C5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913" w:type="dxa"/>
            <w:vAlign w:val="center"/>
          </w:tcPr>
          <w:p w14:paraId="430B970B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2EAE54FE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6" w:type="dxa"/>
            <w:vAlign w:val="center"/>
          </w:tcPr>
          <w:p w14:paraId="70FF5F80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64" w:type="dxa"/>
            <w:vAlign w:val="center"/>
          </w:tcPr>
          <w:p w14:paraId="0FFF996E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879" w:type="dxa"/>
          </w:tcPr>
          <w:p w14:paraId="5BADC20A" w14:textId="77777777" w:rsidR="00663DEC" w:rsidRPr="003E2A05" w:rsidRDefault="00663DEC" w:rsidP="00CD2195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A05"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</w:tbl>
    <w:p w14:paraId="120D3C50" w14:textId="77777777" w:rsidR="00663DEC" w:rsidRDefault="00663DEC" w:rsidP="00663DEC">
      <w:pPr>
        <w:rPr>
          <w:rFonts w:ascii="Times New Roman" w:hAnsi="Times New Roman" w:cs="Times New Roman"/>
          <w:b/>
          <w:color w:val="000000" w:themeColor="text1"/>
        </w:rPr>
      </w:pPr>
    </w:p>
    <w:p w14:paraId="20CF8B4D" w14:textId="77777777" w:rsidR="00663DEC" w:rsidRDefault="00663DEC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551FD254" w14:textId="77777777" w:rsidR="00663DEC" w:rsidRDefault="00663DEC" w:rsidP="00663DEC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Supplementary Figures</w:t>
      </w:r>
    </w:p>
    <w:p w14:paraId="40D4B3B0" w14:textId="77777777" w:rsidR="00663DEC" w:rsidRDefault="00663DEC" w:rsidP="00663DEC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</w:p>
    <w:p w14:paraId="3AFE323E" w14:textId="77777777" w:rsidR="00663DEC" w:rsidRDefault="00663DEC" w:rsidP="00663DEC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Supplementary Figure S1. Relative change in body weight of mice treated with BLU-667 or cabozantinib</w:t>
      </w:r>
      <w:r>
        <w:rPr>
          <w:rFonts w:ascii="Times New Roman" w:hAnsi="Times New Roman" w:cs="Times New Roman"/>
          <w:color w:val="000000" w:themeColor="text1"/>
        </w:rPr>
        <w:t xml:space="preserve"> </w:t>
      </w:r>
    </w:p>
    <w:p w14:paraId="44DA3D0E" w14:textId="77777777" w:rsidR="00663DEC" w:rsidRDefault="00663DEC" w:rsidP="00663DEC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Body weight of mice treated with BLU-667 remained stable or increased in mice harboring </w:t>
      </w:r>
      <w:r w:rsidRPr="00AB2D39">
        <w:rPr>
          <w:rFonts w:ascii="Times New Roman" w:hAnsi="Times New Roman" w:cs="Times New Roman"/>
          <w:color w:val="000000" w:themeColor="text1"/>
        </w:rPr>
        <w:t>KIF5B-RET</w:t>
      </w:r>
      <w:r>
        <w:rPr>
          <w:rFonts w:ascii="Times New Roman" w:hAnsi="Times New Roman" w:cs="Times New Roman"/>
          <w:color w:val="000000" w:themeColor="text1"/>
        </w:rPr>
        <w:t xml:space="preserve"> (A) and </w:t>
      </w:r>
      <w:r w:rsidRPr="00AB2D39">
        <w:rPr>
          <w:rFonts w:ascii="Times New Roman" w:hAnsi="Times New Roman" w:cs="Times New Roman"/>
          <w:color w:val="000000" w:themeColor="text1"/>
        </w:rPr>
        <w:t>KIF5B-RET V804L</w:t>
      </w:r>
      <w:r>
        <w:rPr>
          <w:rFonts w:ascii="Times New Roman" w:hAnsi="Times New Roman" w:cs="Times New Roman"/>
          <w:color w:val="000000" w:themeColor="text1"/>
        </w:rPr>
        <w:t xml:space="preserve"> (B) Ba/F3 allografts. Mice treated with cabozantinib did not reach the end of the study due to significant toxicity manifested by severe weakness. BLU-667 was well tolerated throughout the </w:t>
      </w:r>
      <w:r w:rsidRPr="003E2A05">
        <w:rPr>
          <w:rFonts w:ascii="Times New Roman" w:hAnsi="Times New Roman" w:cs="Times New Roman"/>
          <w:i/>
          <w:color w:val="000000" w:themeColor="text1"/>
        </w:rPr>
        <w:t>in vivo</w:t>
      </w:r>
      <w:r>
        <w:rPr>
          <w:rFonts w:ascii="Times New Roman" w:hAnsi="Times New Roman" w:cs="Times New Roman"/>
          <w:color w:val="000000" w:themeColor="text1"/>
        </w:rPr>
        <w:t xml:space="preserve"> studies. Data are the mean + SEM. BID, twice-daily; QD, once-daily; SEM, standard error of the mean. </w:t>
      </w:r>
    </w:p>
    <w:p w14:paraId="03651556" w14:textId="77777777" w:rsidR="00663DEC" w:rsidRDefault="00663DEC" w:rsidP="003E2A05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7ECCEE3" wp14:editId="22C99B5B">
            <wp:extent cx="4766733" cy="505345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S-BL-03009-2_BLU-667 RET CancerDisc MS Figure S1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610" cy="506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3026" w14:textId="77777777" w:rsidR="00663DEC" w:rsidRDefault="00663DEC" w:rsidP="00663DEC">
      <w:pPr>
        <w:rPr>
          <w:rFonts w:ascii="Times New Roman" w:hAnsi="Times New Roman" w:cs="Times New Roman"/>
          <w:b/>
          <w:color w:val="000000" w:themeColor="text1"/>
        </w:rPr>
      </w:pPr>
    </w:p>
    <w:p w14:paraId="34740C94" w14:textId="77777777" w:rsidR="00663DEC" w:rsidRPr="00D407F7" w:rsidRDefault="00663DEC" w:rsidP="00663DEC">
      <w:pPr>
        <w:spacing w:line="480" w:lineRule="auto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Supplementary Figure S2. BLU-667 inhibits growth of </w:t>
      </w:r>
      <w:r w:rsidRPr="00A5404E">
        <w:rPr>
          <w:rFonts w:ascii="Times New Roman" w:hAnsi="Times New Roman" w:cs="Times New Roman"/>
          <w:b/>
          <w:color w:val="000000" w:themeColor="text1"/>
        </w:rPr>
        <w:t>CCDC6-RET</w:t>
      </w:r>
      <w:r>
        <w:rPr>
          <w:rFonts w:ascii="Times New Roman" w:hAnsi="Times New Roman" w:cs="Times New Roman"/>
          <w:b/>
          <w:color w:val="000000" w:themeColor="text1"/>
        </w:rPr>
        <w:t xml:space="preserve"> and </w:t>
      </w:r>
      <w:r w:rsidRPr="00A5404E">
        <w:rPr>
          <w:rFonts w:ascii="Times New Roman" w:hAnsi="Times New Roman" w:cs="Times New Roman"/>
          <w:b/>
          <w:color w:val="000000" w:themeColor="text1"/>
        </w:rPr>
        <w:t>CCDC6-RET V804M</w:t>
      </w:r>
      <w:r>
        <w:rPr>
          <w:rFonts w:ascii="Times New Roman" w:hAnsi="Times New Roman" w:cs="Times New Roman"/>
          <w:b/>
          <w:color w:val="000000" w:themeColor="text1"/>
        </w:rPr>
        <w:t xml:space="preserve"> CRC PDX tumors</w:t>
      </w:r>
    </w:p>
    <w:p w14:paraId="63135D62" w14:textId="77777777" w:rsidR="00663DEC" w:rsidRDefault="006438F6" w:rsidP="00663DEC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(A-D) </w:t>
      </w:r>
      <w:r w:rsidR="00663DEC" w:rsidRPr="00523B0F">
        <w:rPr>
          <w:rFonts w:ascii="Times New Roman" w:hAnsi="Times New Roman" w:cs="Times New Roman"/>
          <w:color w:val="000000" w:themeColor="text1"/>
        </w:rPr>
        <w:t>Antitumor activity of BLU-667 and cabozantinib</w:t>
      </w:r>
      <w:r>
        <w:rPr>
          <w:rFonts w:ascii="Times New Roman" w:hAnsi="Times New Roman" w:cs="Times New Roman"/>
          <w:color w:val="000000" w:themeColor="text1"/>
        </w:rPr>
        <w:t xml:space="preserve"> and waterfall plots showing the best response as a percent change in tumor volume taken on the last day of treatment i</w:t>
      </w:r>
      <w:r w:rsidR="00663DEC" w:rsidRPr="00523B0F">
        <w:rPr>
          <w:rFonts w:ascii="Times New Roman" w:hAnsi="Times New Roman" w:cs="Times New Roman"/>
          <w:color w:val="000000" w:themeColor="text1"/>
        </w:rPr>
        <w:t xml:space="preserve">n </w:t>
      </w:r>
      <w:r w:rsidR="00663DEC" w:rsidRPr="00A5404E">
        <w:rPr>
          <w:rFonts w:ascii="Times New Roman" w:hAnsi="Times New Roman" w:cs="Times New Roman"/>
          <w:i/>
          <w:color w:val="000000" w:themeColor="text1"/>
        </w:rPr>
        <w:t>CCDC6-RET</w:t>
      </w:r>
      <w:r w:rsidR="00663DEC" w:rsidRPr="00523B0F">
        <w:rPr>
          <w:rFonts w:ascii="Times New Roman" w:hAnsi="Times New Roman" w:cs="Times New Roman"/>
          <w:color w:val="000000" w:themeColor="text1"/>
        </w:rPr>
        <w:t>-driven CRC PDX tumors (A</w:t>
      </w:r>
      <w:r>
        <w:rPr>
          <w:rFonts w:ascii="Times New Roman" w:hAnsi="Times New Roman" w:cs="Times New Roman"/>
          <w:color w:val="000000" w:themeColor="text1"/>
        </w:rPr>
        <w:t>, B</w:t>
      </w:r>
      <w:r w:rsidR="00663DEC" w:rsidRPr="00523B0F">
        <w:rPr>
          <w:rFonts w:ascii="Times New Roman" w:hAnsi="Times New Roman" w:cs="Times New Roman"/>
          <w:color w:val="000000" w:themeColor="text1"/>
        </w:rPr>
        <w:t xml:space="preserve">) and </w:t>
      </w:r>
      <w:r w:rsidR="00663DEC" w:rsidRPr="00A5404E">
        <w:rPr>
          <w:rFonts w:ascii="Times New Roman" w:hAnsi="Times New Roman" w:cs="Times New Roman"/>
          <w:i/>
          <w:color w:val="000000" w:themeColor="text1"/>
        </w:rPr>
        <w:t>CCDC6-RET V804M</w:t>
      </w:r>
      <w:r w:rsidR="00663DEC" w:rsidRPr="00523B0F">
        <w:rPr>
          <w:rFonts w:ascii="Times New Roman" w:hAnsi="Times New Roman" w:cs="Times New Roman"/>
          <w:color w:val="000000" w:themeColor="text1"/>
        </w:rPr>
        <w:t>-driven CRC PDX tumors (</w:t>
      </w:r>
      <w:r>
        <w:rPr>
          <w:rFonts w:ascii="Times New Roman" w:hAnsi="Times New Roman" w:cs="Times New Roman"/>
          <w:color w:val="000000" w:themeColor="text1"/>
        </w:rPr>
        <w:t>C, D</w:t>
      </w:r>
      <w:r w:rsidR="00663DEC" w:rsidRPr="00523B0F">
        <w:rPr>
          <w:rFonts w:ascii="Times New Roman" w:hAnsi="Times New Roman" w:cs="Times New Roman"/>
          <w:color w:val="000000" w:themeColor="text1"/>
        </w:rPr>
        <w:t xml:space="preserve">). Nine mice were used per treatment group. Data are the mean </w:t>
      </w:r>
      <w:r w:rsidR="00663DEC">
        <w:rPr>
          <w:rFonts w:ascii="Times New Roman" w:hAnsi="Times New Roman" w:cs="Times New Roman"/>
          <w:color w:val="000000" w:themeColor="text1"/>
        </w:rPr>
        <w:t>+</w:t>
      </w:r>
      <w:r w:rsidR="00663DEC" w:rsidRPr="00523B0F">
        <w:rPr>
          <w:rFonts w:ascii="Times New Roman" w:hAnsi="Times New Roman" w:cs="Times New Roman"/>
          <w:color w:val="000000" w:themeColor="text1"/>
        </w:rPr>
        <w:t xml:space="preserve"> SEM. **</w:t>
      </w:r>
      <w:r w:rsidR="00663DEC" w:rsidRPr="00857594">
        <w:rPr>
          <w:rFonts w:ascii="Times New Roman" w:hAnsi="Times New Roman"/>
          <w:i/>
          <w:color w:val="000000" w:themeColor="text1"/>
        </w:rPr>
        <w:t>P</w:t>
      </w:r>
      <w:r w:rsidR="00663DEC" w:rsidRPr="00523B0F">
        <w:rPr>
          <w:rFonts w:ascii="Times New Roman" w:hAnsi="Times New Roman" w:cs="Times New Roman"/>
          <w:color w:val="000000" w:themeColor="text1"/>
        </w:rPr>
        <w:t>&lt;0.01, ***</w:t>
      </w:r>
      <w:r w:rsidR="00663DEC" w:rsidRPr="00857594">
        <w:rPr>
          <w:rFonts w:ascii="Times New Roman" w:hAnsi="Times New Roman"/>
          <w:i/>
          <w:color w:val="000000" w:themeColor="text1"/>
        </w:rPr>
        <w:t>P</w:t>
      </w:r>
      <w:r w:rsidR="00663DEC" w:rsidRPr="00523B0F">
        <w:rPr>
          <w:rFonts w:ascii="Times New Roman" w:hAnsi="Times New Roman" w:cs="Times New Roman"/>
          <w:color w:val="000000" w:themeColor="text1"/>
        </w:rPr>
        <w:t xml:space="preserve">&lt;0.001, one-way ANOVA with a </w:t>
      </w:r>
      <w:r w:rsidR="00663DEC">
        <w:rPr>
          <w:rFonts w:ascii="Times New Roman" w:hAnsi="Times New Roman" w:cs="Times New Roman"/>
          <w:color w:val="000000" w:themeColor="text1"/>
        </w:rPr>
        <w:t>Dunnett’s (</w:t>
      </w:r>
      <w:r w:rsidR="00663DEC" w:rsidRPr="00AB2D39">
        <w:rPr>
          <w:rFonts w:ascii="Times New Roman" w:hAnsi="Times New Roman" w:cs="Times New Roman"/>
          <w:color w:val="000000" w:themeColor="text1"/>
        </w:rPr>
        <w:t>CCDC6-RET</w:t>
      </w:r>
      <w:r w:rsidR="00663DEC">
        <w:rPr>
          <w:rFonts w:ascii="Times New Roman" w:hAnsi="Times New Roman" w:cs="Times New Roman"/>
          <w:color w:val="000000" w:themeColor="text1"/>
        </w:rPr>
        <w:t>) or a Games-Howell (</w:t>
      </w:r>
      <w:r w:rsidR="00663DEC" w:rsidRPr="00AB2D39">
        <w:rPr>
          <w:rFonts w:ascii="Times New Roman" w:hAnsi="Times New Roman" w:cs="Times New Roman"/>
          <w:color w:val="000000" w:themeColor="text1"/>
        </w:rPr>
        <w:t>CCDC6-RET V804M</w:t>
      </w:r>
      <w:r w:rsidR="00663DEC">
        <w:rPr>
          <w:rFonts w:ascii="Times New Roman" w:hAnsi="Times New Roman" w:cs="Times New Roman"/>
          <w:color w:val="000000" w:themeColor="text1"/>
        </w:rPr>
        <w:t>) multiple comparisons test.</w:t>
      </w:r>
      <w:r w:rsidR="00663DEC" w:rsidRPr="00523B0F">
        <w:rPr>
          <w:rFonts w:ascii="Times New Roman" w:hAnsi="Times New Roman" w:cs="Times New Roman"/>
          <w:color w:val="000000" w:themeColor="text1"/>
        </w:rPr>
        <w:t xml:space="preserve"> BID, twice daily; QD, once daily; SEM, standard error of the mean.</w:t>
      </w:r>
    </w:p>
    <w:p w14:paraId="78F26DB6" w14:textId="69C53BE4" w:rsidR="00663DEC" w:rsidRDefault="003E2A05" w:rsidP="003E2A05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E977E28" wp14:editId="44956E98">
            <wp:extent cx="5936526" cy="3780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S-BL-03009-2_BLU-667 RET CancerDisc MS Figure S2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356" cy="37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7DBA7" w14:textId="77777777" w:rsidR="00663DEC" w:rsidRDefault="00663DEC" w:rsidP="00663DEC">
      <w:pPr>
        <w:rPr>
          <w:rFonts w:ascii="Times New Roman" w:hAnsi="Times New Roman" w:cs="Times New Roman"/>
          <w:color w:val="000000" w:themeColor="text1"/>
        </w:rPr>
      </w:pPr>
    </w:p>
    <w:p w14:paraId="366244F3" w14:textId="77777777" w:rsidR="00663DEC" w:rsidRPr="00A5404E" w:rsidRDefault="00663DEC" w:rsidP="00663DEC">
      <w:pPr>
        <w:spacing w:line="360" w:lineRule="auto"/>
        <w:rPr>
          <w:rFonts w:ascii="Times New Roman" w:hAnsi="Times New Roman"/>
          <w:b/>
          <w:color w:val="000000" w:themeColor="text1"/>
        </w:rPr>
      </w:pPr>
    </w:p>
    <w:p w14:paraId="72FBE95A" w14:textId="77777777" w:rsidR="00663DEC" w:rsidRDefault="00663DEC" w:rsidP="00663DEC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4534220C" w14:textId="77777777" w:rsidR="00663DEC" w:rsidRDefault="00663DEC" w:rsidP="00663DEC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Supplementary Figure S3. RET pathway inhibition from </w:t>
      </w:r>
      <w:r w:rsidRPr="00A5404E">
        <w:rPr>
          <w:rFonts w:ascii="Times New Roman" w:hAnsi="Times New Roman" w:cs="Times New Roman"/>
          <w:b/>
          <w:color w:val="000000" w:themeColor="text1"/>
        </w:rPr>
        <w:t>KIF5B-RET V804L</w:t>
      </w:r>
      <w:r>
        <w:rPr>
          <w:rFonts w:ascii="Times New Roman" w:hAnsi="Times New Roman" w:cs="Times New Roman"/>
          <w:b/>
          <w:color w:val="000000" w:themeColor="text1"/>
        </w:rPr>
        <w:t xml:space="preserve"> Ba/F3 allograft tumors treated with BLU-667</w:t>
      </w:r>
    </w:p>
    <w:p w14:paraId="7C0B060A" w14:textId="0E2D9A16" w:rsidR="00663DEC" w:rsidRDefault="00663DEC" w:rsidP="00663DEC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Phosphorylation of RET and SHC are reduced in </w:t>
      </w:r>
      <w:bookmarkStart w:id="0" w:name="_GoBack"/>
      <w:r>
        <w:rPr>
          <w:rFonts w:ascii="Times New Roman" w:hAnsi="Times New Roman" w:cs="Times New Roman"/>
          <w:color w:val="000000" w:themeColor="text1"/>
        </w:rPr>
        <w:t>tumor lysates harvested from mice b</w:t>
      </w:r>
      <w:r w:rsidR="00055D33">
        <w:rPr>
          <w:rFonts w:ascii="Times New Roman" w:hAnsi="Times New Roman" w:cs="Times New Roman"/>
          <w:color w:val="000000" w:themeColor="text1"/>
        </w:rPr>
        <w:t>e</w:t>
      </w:r>
      <w:r>
        <w:rPr>
          <w:rFonts w:ascii="Times New Roman" w:hAnsi="Times New Roman" w:cs="Times New Roman"/>
          <w:color w:val="000000" w:themeColor="text1"/>
        </w:rPr>
        <w:t xml:space="preserve">aring Ba/F3 </w:t>
      </w:r>
      <w:bookmarkEnd w:id="0"/>
      <w:r>
        <w:rPr>
          <w:rFonts w:ascii="Times New Roman" w:hAnsi="Times New Roman" w:cs="Times New Roman"/>
          <w:color w:val="000000" w:themeColor="text1"/>
        </w:rPr>
        <w:t>KIF5B-RET V804L allografts that were treated with BLU-667 at the indicated doses. No effect is evident on RET pathway components in tumor lysates from mice treated with cabozantinib at 60 mg/kg QD. BID, twice-daily;</w:t>
      </w:r>
      <w:r w:rsidRPr="00570FAE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QD, once-daily.</w:t>
      </w:r>
    </w:p>
    <w:p w14:paraId="4DF3AC1C" w14:textId="77777777" w:rsidR="00663DEC" w:rsidRPr="008D6097" w:rsidRDefault="00663DEC" w:rsidP="003E2A05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B59B113" wp14:editId="2AEAF687">
            <wp:extent cx="5800725" cy="2508422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S-BL-03009-2_BLU-667 RET CancerDisc MS Figure S3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010" cy="251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9F64" w14:textId="77777777" w:rsidR="00663DEC" w:rsidRDefault="00663DEC" w:rsidP="00663DEC">
      <w:p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69D58469" w14:textId="77777777" w:rsidR="00663DEC" w:rsidRDefault="00663DEC" w:rsidP="00663DEC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bookmarkStart w:id="1" w:name="OLE_LINK1"/>
      <w:r>
        <w:rPr>
          <w:rFonts w:ascii="Times New Roman" w:hAnsi="Times New Roman" w:cs="Times New Roman"/>
          <w:b/>
          <w:color w:val="000000" w:themeColor="text1"/>
        </w:rPr>
        <w:lastRenderedPageBreak/>
        <w:t>Supplementary Figure S4. Circulating levels of soluble VEGFR-2 in mice baring KIF5B-RET NSCLC PDX tumors.</w:t>
      </w:r>
      <w:bookmarkEnd w:id="1"/>
    </w:p>
    <w:p w14:paraId="3F459C1E" w14:textId="77777777" w:rsidR="00663DEC" w:rsidRDefault="00663DEC" w:rsidP="00663DEC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Circulating soluble VEGFR-2</w:t>
      </w:r>
      <w:r w:rsidRPr="007A3C9F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levels </w:t>
      </w:r>
      <w:r w:rsidRPr="007A3C9F">
        <w:rPr>
          <w:rFonts w:ascii="Times New Roman" w:hAnsi="Times New Roman" w:cs="Times New Roman"/>
          <w:color w:val="000000" w:themeColor="text1"/>
        </w:rPr>
        <w:t xml:space="preserve">from </w:t>
      </w:r>
      <w:r w:rsidRPr="00A5404E">
        <w:rPr>
          <w:rFonts w:ascii="Times New Roman" w:hAnsi="Times New Roman" w:cs="Times New Roman"/>
          <w:color w:val="000000" w:themeColor="text1"/>
        </w:rPr>
        <w:t>KIF5B-RET</w:t>
      </w:r>
      <w:r w:rsidRPr="007A3C9F">
        <w:rPr>
          <w:rFonts w:ascii="Times New Roman" w:hAnsi="Times New Roman" w:cs="Times New Roman"/>
          <w:color w:val="000000" w:themeColor="text1"/>
        </w:rPr>
        <w:t xml:space="preserve"> NSCLC PDX-bearing mice treated with BLU-667 or cabozantinib at the indicated times after administration of the last dose.</w:t>
      </w:r>
      <w:r>
        <w:rPr>
          <w:rFonts w:ascii="Times New Roman" w:hAnsi="Times New Roman" w:cs="Times New Roman"/>
          <w:color w:val="000000" w:themeColor="text1"/>
        </w:rPr>
        <w:t xml:space="preserve"> Data are the mean + SD. *</w:t>
      </w:r>
      <w:r w:rsidRPr="00857594">
        <w:rPr>
          <w:rFonts w:ascii="Times New Roman" w:hAnsi="Times New Roman"/>
          <w:i/>
          <w:color w:val="000000" w:themeColor="text1"/>
        </w:rPr>
        <w:t>P</w:t>
      </w:r>
      <w:r>
        <w:rPr>
          <w:rFonts w:ascii="Times New Roman" w:hAnsi="Times New Roman" w:cs="Times New Roman"/>
          <w:color w:val="000000" w:themeColor="text1"/>
        </w:rPr>
        <w:t>&lt;0.001, one-way ANOVA with a Dunnet’s multiple comparisons test. BID, twice daily; QD, once daily; SD, standard deviation.</w:t>
      </w:r>
    </w:p>
    <w:p w14:paraId="6C82FAEB" w14:textId="77777777" w:rsidR="00663DEC" w:rsidRPr="008D6097" w:rsidRDefault="00663DEC" w:rsidP="00663DEC">
      <w:pPr>
        <w:rPr>
          <w:rFonts w:ascii="Times New Roman" w:hAnsi="Times New Roman" w:cs="Times New Roman"/>
          <w:color w:val="000000" w:themeColor="text1"/>
        </w:rPr>
      </w:pPr>
    </w:p>
    <w:p w14:paraId="77E10945" w14:textId="7713307F" w:rsidR="00663DEC" w:rsidRDefault="003E2A05" w:rsidP="003E2A05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638709F" wp14:editId="2FA9327C">
            <wp:extent cx="5171836" cy="23935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S-BL-03009-2_BLU-667 RET CancerDisc MS Figure S4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920" cy="23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D9EAB" w14:textId="77777777" w:rsidR="00663DEC" w:rsidRDefault="00663DEC" w:rsidP="00663DEC">
      <w:pPr>
        <w:rPr>
          <w:rFonts w:ascii="Times New Roman" w:hAnsi="Times New Roman" w:cs="Times New Roman"/>
          <w:color w:val="000000" w:themeColor="text1"/>
        </w:rPr>
      </w:pPr>
    </w:p>
    <w:p w14:paraId="642CD0AC" w14:textId="77777777" w:rsidR="00663DEC" w:rsidRDefault="00663DEC" w:rsidP="00663DEC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264E4C6C" w14:textId="77777777" w:rsidR="00663DEC" w:rsidRPr="00663DEC" w:rsidRDefault="00663DEC" w:rsidP="00663DEC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Supplementary Figure S5. Rapid decrease of RET M918T ctDNA and </w:t>
      </w:r>
      <w:r w:rsidRPr="00857594">
        <w:rPr>
          <w:rFonts w:ascii="Times New Roman" w:hAnsi="Times New Roman"/>
          <w:b/>
          <w:i/>
          <w:color w:val="000000" w:themeColor="text1"/>
        </w:rPr>
        <w:t>DUSP6/SPRY4</w:t>
      </w:r>
      <w:r>
        <w:rPr>
          <w:rFonts w:ascii="Times New Roman" w:hAnsi="Times New Roman" w:cs="Times New Roman"/>
          <w:b/>
          <w:color w:val="000000" w:themeColor="text1"/>
        </w:rPr>
        <w:t xml:space="preserve"> expression in an MTC patient treated with BLU-667.</w:t>
      </w:r>
    </w:p>
    <w:p w14:paraId="24D6A154" w14:textId="77777777" w:rsidR="00663DEC" w:rsidRDefault="00663DEC" w:rsidP="00663DEC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ctDNA analysis of RET M918T levels in plasma from an MTC patient reveals rapid drop in circulating M918T mutant allele fraction during early treatment cycles. Pre- and post-treatment tumor biopsy reveals 93% decrease in </w:t>
      </w:r>
      <w:r w:rsidRPr="00857594">
        <w:rPr>
          <w:rFonts w:ascii="Times New Roman" w:hAnsi="Times New Roman"/>
          <w:i/>
          <w:color w:val="000000" w:themeColor="text1"/>
        </w:rPr>
        <w:t>DUSP6</w:t>
      </w:r>
      <w:r>
        <w:rPr>
          <w:rFonts w:ascii="Times New Roman" w:hAnsi="Times New Roman" w:cs="Times New Roman"/>
          <w:color w:val="000000" w:themeColor="text1"/>
        </w:rPr>
        <w:t xml:space="preserve"> and 86% decrease in </w:t>
      </w:r>
      <w:r w:rsidRPr="00857594">
        <w:rPr>
          <w:rFonts w:ascii="Times New Roman" w:hAnsi="Times New Roman"/>
          <w:i/>
          <w:color w:val="000000" w:themeColor="text1"/>
        </w:rPr>
        <w:t>SPRY4</w:t>
      </w:r>
      <w:r>
        <w:rPr>
          <w:rFonts w:ascii="Times New Roman" w:hAnsi="Times New Roman" w:cs="Times New Roman"/>
          <w:color w:val="000000" w:themeColor="text1"/>
        </w:rPr>
        <w:t xml:space="preserve"> mRNA expression after 28 days of treatment with BLU-667. MAF, mutant allele fraction.</w:t>
      </w:r>
    </w:p>
    <w:p w14:paraId="58F7E20A" w14:textId="7E954A70" w:rsidR="00663DEC" w:rsidRDefault="00EE5494" w:rsidP="00EE5494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0559B3B" wp14:editId="508039DD">
            <wp:extent cx="4100431" cy="28238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S-BL-03009-2_BLU-667 RET CancerDisc MS Figure S5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196" cy="283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8142" w14:textId="77777777" w:rsidR="00663DEC" w:rsidRDefault="00663DEC" w:rsidP="00663DEC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0D16A2D6" w14:textId="77777777" w:rsidR="00663DEC" w:rsidRDefault="00663DEC" w:rsidP="00663DEC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3871A7C3" w14:textId="77777777" w:rsidR="00663DEC" w:rsidRDefault="00663DEC" w:rsidP="00663DEC">
      <w:pPr>
        <w:rPr>
          <w:rFonts w:ascii="Times New Roman" w:hAnsi="Times New Roman" w:cs="Times New Roman"/>
          <w:color w:val="000000" w:themeColor="text1"/>
        </w:rPr>
      </w:pPr>
    </w:p>
    <w:p w14:paraId="7B3DAA45" w14:textId="77777777" w:rsidR="00663DEC" w:rsidRPr="009845A1" w:rsidRDefault="00663DEC" w:rsidP="00663DEC">
      <w:pPr>
        <w:rPr>
          <w:rFonts w:ascii="Times New Roman" w:hAnsi="Times New Roman" w:cs="Times New Roman"/>
          <w:color w:val="000000" w:themeColor="text1"/>
        </w:rPr>
      </w:pPr>
    </w:p>
    <w:p w14:paraId="07BA0F62" w14:textId="77777777" w:rsidR="004945E1" w:rsidRDefault="00EC1C82"/>
    <w:sectPr w:rsidR="004945E1" w:rsidSect="00B94AEA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93F485" w14:textId="77777777" w:rsidR="00EC1C82" w:rsidRDefault="00EC1C82" w:rsidP="00663DEC">
      <w:r>
        <w:separator/>
      </w:r>
    </w:p>
  </w:endnote>
  <w:endnote w:type="continuationSeparator" w:id="0">
    <w:p w14:paraId="4A3052BA" w14:textId="77777777" w:rsidR="00EC1C82" w:rsidRDefault="00EC1C82" w:rsidP="00663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07747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EC6650" w14:textId="77777777" w:rsidR="002D29E8" w:rsidRDefault="005D1A0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331DD924" w14:textId="77777777" w:rsidR="002D29E8" w:rsidRDefault="00EC1C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DA8C5" w14:textId="77777777" w:rsidR="00EC1C82" w:rsidRDefault="00EC1C82" w:rsidP="00663DEC">
      <w:r>
        <w:separator/>
      </w:r>
    </w:p>
  </w:footnote>
  <w:footnote w:type="continuationSeparator" w:id="0">
    <w:p w14:paraId="63A89B90" w14:textId="77777777" w:rsidR="00EC1C82" w:rsidRDefault="00EC1C82" w:rsidP="00663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7AC6A" w14:textId="77777777" w:rsidR="002D29E8" w:rsidRDefault="00EC1C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D6C3C" w14:textId="77777777" w:rsidR="00663DEC" w:rsidRPr="00C31421" w:rsidRDefault="00663DEC" w:rsidP="00663DEC">
    <w:pPr>
      <w:pStyle w:val="Header"/>
      <w:rPr>
        <w:i/>
      </w:rPr>
    </w:pPr>
    <w:r>
      <w:rPr>
        <w:rFonts w:ascii="Times New Roman" w:hAnsi="Times New Roman" w:cs="Times New Roman"/>
      </w:rPr>
      <w:t>Subbiah et al.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 xml:space="preserve">  </w:t>
    </w:r>
    <w:r w:rsidRPr="00C31421">
      <w:rPr>
        <w:rFonts w:ascii="Times New Roman" w:hAnsi="Times New Roman" w:cs="Times New Roman"/>
        <w:i/>
        <w:color w:val="000000" w:themeColor="text1"/>
      </w:rPr>
      <w:t>BLU-667 inhibits RET alterations in cancer</w:t>
    </w:r>
  </w:p>
  <w:p w14:paraId="77FE0925" w14:textId="77777777" w:rsidR="002D29E8" w:rsidRPr="000D6E0D" w:rsidRDefault="00EC1C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5E069" w14:textId="77777777" w:rsidR="002D29E8" w:rsidRDefault="00EC1C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DEC"/>
    <w:rsid w:val="00013E9B"/>
    <w:rsid w:val="00045F4C"/>
    <w:rsid w:val="00055D33"/>
    <w:rsid w:val="00061685"/>
    <w:rsid w:val="000B7792"/>
    <w:rsid w:val="000C09EA"/>
    <w:rsid w:val="000C5E38"/>
    <w:rsid w:val="000F681B"/>
    <w:rsid w:val="00105801"/>
    <w:rsid w:val="00130713"/>
    <w:rsid w:val="00131D34"/>
    <w:rsid w:val="001334CD"/>
    <w:rsid w:val="00145A79"/>
    <w:rsid w:val="00151E39"/>
    <w:rsid w:val="001B6D79"/>
    <w:rsid w:val="0021262A"/>
    <w:rsid w:val="00217711"/>
    <w:rsid w:val="00224584"/>
    <w:rsid w:val="00234C74"/>
    <w:rsid w:val="00234CB1"/>
    <w:rsid w:val="00240E97"/>
    <w:rsid w:val="002504DB"/>
    <w:rsid w:val="002545AD"/>
    <w:rsid w:val="00277179"/>
    <w:rsid w:val="002B555D"/>
    <w:rsid w:val="002C5A72"/>
    <w:rsid w:val="002F2E4A"/>
    <w:rsid w:val="00302BF3"/>
    <w:rsid w:val="00307F68"/>
    <w:rsid w:val="0032305D"/>
    <w:rsid w:val="00336508"/>
    <w:rsid w:val="00355E58"/>
    <w:rsid w:val="00381EA5"/>
    <w:rsid w:val="00393B97"/>
    <w:rsid w:val="00394844"/>
    <w:rsid w:val="003A1E3A"/>
    <w:rsid w:val="003A65CA"/>
    <w:rsid w:val="003A7EDB"/>
    <w:rsid w:val="003E0F78"/>
    <w:rsid w:val="003E2A05"/>
    <w:rsid w:val="003F656D"/>
    <w:rsid w:val="00402C09"/>
    <w:rsid w:val="00414955"/>
    <w:rsid w:val="004220D7"/>
    <w:rsid w:val="0042268E"/>
    <w:rsid w:val="0044322E"/>
    <w:rsid w:val="00445956"/>
    <w:rsid w:val="004709FA"/>
    <w:rsid w:val="004B4AC0"/>
    <w:rsid w:val="004D0B4C"/>
    <w:rsid w:val="004D1A7C"/>
    <w:rsid w:val="004D2664"/>
    <w:rsid w:val="004D3DF8"/>
    <w:rsid w:val="0055460E"/>
    <w:rsid w:val="005615E5"/>
    <w:rsid w:val="00576B74"/>
    <w:rsid w:val="00597955"/>
    <w:rsid w:val="005A1180"/>
    <w:rsid w:val="005D1A0E"/>
    <w:rsid w:val="00637FA3"/>
    <w:rsid w:val="006438F6"/>
    <w:rsid w:val="00663DEC"/>
    <w:rsid w:val="006825AB"/>
    <w:rsid w:val="00696D1A"/>
    <w:rsid w:val="006B1520"/>
    <w:rsid w:val="006B6ABF"/>
    <w:rsid w:val="006E73EA"/>
    <w:rsid w:val="006F026C"/>
    <w:rsid w:val="007054A6"/>
    <w:rsid w:val="007119AB"/>
    <w:rsid w:val="00711F79"/>
    <w:rsid w:val="00745E1D"/>
    <w:rsid w:val="00770EB9"/>
    <w:rsid w:val="007775DC"/>
    <w:rsid w:val="007A3FEB"/>
    <w:rsid w:val="007B2E34"/>
    <w:rsid w:val="007D1AD8"/>
    <w:rsid w:val="007F040C"/>
    <w:rsid w:val="00810876"/>
    <w:rsid w:val="008221AD"/>
    <w:rsid w:val="00826E14"/>
    <w:rsid w:val="008564D2"/>
    <w:rsid w:val="008600A6"/>
    <w:rsid w:val="00887101"/>
    <w:rsid w:val="008C1AA1"/>
    <w:rsid w:val="008D6AC0"/>
    <w:rsid w:val="008E5651"/>
    <w:rsid w:val="00903331"/>
    <w:rsid w:val="0091254C"/>
    <w:rsid w:val="00923F1A"/>
    <w:rsid w:val="009727BF"/>
    <w:rsid w:val="00972CD3"/>
    <w:rsid w:val="00975C06"/>
    <w:rsid w:val="009802DB"/>
    <w:rsid w:val="0099274D"/>
    <w:rsid w:val="009D5B83"/>
    <w:rsid w:val="00A10688"/>
    <w:rsid w:val="00A21F02"/>
    <w:rsid w:val="00A35342"/>
    <w:rsid w:val="00AA2582"/>
    <w:rsid w:val="00AD0EF9"/>
    <w:rsid w:val="00AF4436"/>
    <w:rsid w:val="00B11DE5"/>
    <w:rsid w:val="00B13A98"/>
    <w:rsid w:val="00B148F7"/>
    <w:rsid w:val="00B21860"/>
    <w:rsid w:val="00B41FE0"/>
    <w:rsid w:val="00B62D9B"/>
    <w:rsid w:val="00B65FF8"/>
    <w:rsid w:val="00B72AAD"/>
    <w:rsid w:val="00C20493"/>
    <w:rsid w:val="00C2412C"/>
    <w:rsid w:val="00C372EB"/>
    <w:rsid w:val="00C52381"/>
    <w:rsid w:val="00C541A1"/>
    <w:rsid w:val="00C66E91"/>
    <w:rsid w:val="00C75D23"/>
    <w:rsid w:val="00CC622E"/>
    <w:rsid w:val="00CF652E"/>
    <w:rsid w:val="00D052A7"/>
    <w:rsid w:val="00D14174"/>
    <w:rsid w:val="00D3467A"/>
    <w:rsid w:val="00D905BF"/>
    <w:rsid w:val="00DA0895"/>
    <w:rsid w:val="00DB2001"/>
    <w:rsid w:val="00DB4071"/>
    <w:rsid w:val="00DF4A6A"/>
    <w:rsid w:val="00DF7912"/>
    <w:rsid w:val="00E06A9B"/>
    <w:rsid w:val="00E178F6"/>
    <w:rsid w:val="00E21558"/>
    <w:rsid w:val="00E540F1"/>
    <w:rsid w:val="00E80968"/>
    <w:rsid w:val="00E9452E"/>
    <w:rsid w:val="00EC1C82"/>
    <w:rsid w:val="00ED30C9"/>
    <w:rsid w:val="00ED3EE7"/>
    <w:rsid w:val="00EE5494"/>
    <w:rsid w:val="00F162A7"/>
    <w:rsid w:val="00F23DD1"/>
    <w:rsid w:val="00F62BE3"/>
    <w:rsid w:val="00F62EA2"/>
    <w:rsid w:val="00F82488"/>
    <w:rsid w:val="00F84351"/>
    <w:rsid w:val="00F95605"/>
    <w:rsid w:val="00FA30F3"/>
    <w:rsid w:val="00FB1910"/>
    <w:rsid w:val="00FB2490"/>
    <w:rsid w:val="00FC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33A8D"/>
  <w14:defaultImageDpi w14:val="32767"/>
  <w15:chartTrackingRefBased/>
  <w15:docId w15:val="{02184E52-2248-D940-8B10-36D8C783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63DEC"/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3DEC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3DEC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ormalWeb">
    <w:name w:val="Normal (Web)"/>
    <w:basedOn w:val="Normal"/>
    <w:uiPriority w:val="99"/>
    <w:semiHidden/>
    <w:unhideWhenUsed/>
    <w:rsid w:val="00663DE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63D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DEC"/>
    <w:rPr>
      <w:rFonts w:ascii="Arial" w:hAnsi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3D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DEC"/>
    <w:rPr>
      <w:rFonts w:ascii="Arial" w:hAnsi="Arial"/>
      <w:sz w:val="22"/>
      <w:szCs w:val="22"/>
    </w:rPr>
  </w:style>
  <w:style w:type="table" w:styleId="TableGrid">
    <w:name w:val="Table Grid"/>
    <w:basedOn w:val="TableNormal"/>
    <w:uiPriority w:val="59"/>
    <w:unhideWhenUsed/>
    <w:rsid w:val="00663DEC"/>
    <w:rPr>
      <w:rFonts w:ascii="Times New Roman" w:eastAsia="PMingLiU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1">
    <w:name w:val="Plain Table 51"/>
    <w:basedOn w:val="TableNormal"/>
    <w:uiPriority w:val="45"/>
    <w:rsid w:val="00663DEC"/>
    <w:rPr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709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09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09F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9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9FA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09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9F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(null)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(null)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(null)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(null)"/><Relationship Id="rId4" Type="http://schemas.openxmlformats.org/officeDocument/2006/relationships/footnotes" Target="footnotes.xml"/><Relationship Id="rId9" Type="http://schemas.openxmlformats.org/officeDocument/2006/relationships/image" Target="media/image4.(null)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642</Words>
  <Characters>3662</Characters>
  <Application>Microsoft Office Word</Application>
  <DocSecurity>0</DocSecurity>
  <Lines>30</Lines>
  <Paragraphs>8</Paragraphs>
  <ScaleCrop>false</ScaleCrop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Nexus</dc:creator>
  <cp:keywords/>
  <dc:description/>
  <cp:lastModifiedBy>Team 9 Science</cp:lastModifiedBy>
  <cp:revision>8</cp:revision>
  <dcterms:created xsi:type="dcterms:W3CDTF">2018-04-09T15:44:00Z</dcterms:created>
  <dcterms:modified xsi:type="dcterms:W3CDTF">2018-04-09T15:47:00Z</dcterms:modified>
</cp:coreProperties>
</file>