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1D4D4" w14:textId="77777777" w:rsidR="00006B0F" w:rsidRDefault="00006B0F" w:rsidP="00006B0F">
      <w:pPr>
        <w:pStyle w:val="SOMHead"/>
        <w:spacing w:line="480" w:lineRule="auto"/>
      </w:pPr>
      <w:bookmarkStart w:id="0" w:name="_GoBack"/>
      <w:bookmarkEnd w:id="0"/>
      <w:r>
        <w:t>Supplementary Materials:</w:t>
      </w:r>
    </w:p>
    <w:p w14:paraId="43FEC579" w14:textId="77777777" w:rsidR="00006B0F" w:rsidRPr="0039307D" w:rsidRDefault="00006B0F" w:rsidP="00006B0F">
      <w:pPr>
        <w:spacing w:line="480" w:lineRule="auto"/>
        <w:rPr>
          <w:i/>
          <w:sz w:val="24"/>
          <w:szCs w:val="24"/>
        </w:rPr>
      </w:pPr>
      <w:r>
        <w:rPr>
          <w:b/>
          <w:sz w:val="24"/>
          <w:szCs w:val="24"/>
        </w:rPr>
        <w:t xml:space="preserve">Data file S1. </w:t>
      </w:r>
      <w:r w:rsidRPr="0039307D">
        <w:rPr>
          <w:b/>
          <w:sz w:val="24"/>
          <w:szCs w:val="24"/>
        </w:rPr>
        <w:t>Patient Histories</w:t>
      </w:r>
    </w:p>
    <w:p w14:paraId="1FEA817C" w14:textId="77777777" w:rsidR="00006B0F" w:rsidRPr="0039307D" w:rsidRDefault="00006B0F" w:rsidP="00006B0F">
      <w:pPr>
        <w:spacing w:line="480" w:lineRule="auto"/>
        <w:rPr>
          <w:i/>
          <w:sz w:val="24"/>
          <w:szCs w:val="24"/>
        </w:rPr>
      </w:pPr>
      <w:r>
        <w:rPr>
          <w:i/>
          <w:sz w:val="24"/>
          <w:szCs w:val="24"/>
        </w:rPr>
        <w:t>Patient 1</w:t>
      </w:r>
      <w:r w:rsidRPr="0039307D">
        <w:rPr>
          <w:i/>
          <w:sz w:val="24"/>
          <w:szCs w:val="24"/>
        </w:rPr>
        <w:t xml:space="preserve"> (Standard-of-Care ORR 2</w:t>
      </w:r>
      <w:r w:rsidRPr="0039307D">
        <w:rPr>
          <w:i/>
          <w:sz w:val="24"/>
          <w:szCs w:val="24"/>
          <w:vertAlign w:val="superscript"/>
        </w:rPr>
        <w:t>nd</w:t>
      </w:r>
      <w:r w:rsidRPr="0039307D">
        <w:rPr>
          <w:i/>
          <w:sz w:val="24"/>
          <w:szCs w:val="24"/>
        </w:rPr>
        <w:t xml:space="preserve"> Line = 20-</w:t>
      </w:r>
      <w:r>
        <w:rPr>
          <w:i/>
          <w:sz w:val="24"/>
          <w:szCs w:val="24"/>
        </w:rPr>
        <w:t>30</w:t>
      </w:r>
      <w:r w:rsidRPr="0039307D">
        <w:rPr>
          <w:i/>
          <w:sz w:val="24"/>
          <w:szCs w:val="24"/>
        </w:rPr>
        <w:t>%)</w:t>
      </w:r>
    </w:p>
    <w:p w14:paraId="02763350" w14:textId="77777777" w:rsidR="00006B0F" w:rsidRPr="0039307D" w:rsidRDefault="00006B0F" w:rsidP="00006B0F">
      <w:pPr>
        <w:spacing w:line="480" w:lineRule="auto"/>
        <w:ind w:firstLine="720"/>
        <w:rPr>
          <w:sz w:val="24"/>
          <w:szCs w:val="24"/>
        </w:rPr>
      </w:pPr>
      <w:r w:rsidRPr="0039307D">
        <w:rPr>
          <w:sz w:val="24"/>
          <w:szCs w:val="24"/>
        </w:rPr>
        <w:t>A 73</w:t>
      </w:r>
      <w:r>
        <w:rPr>
          <w:sz w:val="24"/>
          <w:szCs w:val="24"/>
        </w:rPr>
        <w:t>-</w:t>
      </w:r>
      <w:r w:rsidRPr="0039307D">
        <w:rPr>
          <w:sz w:val="24"/>
          <w:szCs w:val="24"/>
        </w:rPr>
        <w:t>year</w:t>
      </w:r>
      <w:r>
        <w:rPr>
          <w:sz w:val="24"/>
          <w:szCs w:val="24"/>
        </w:rPr>
        <w:t>-</w:t>
      </w:r>
      <w:r w:rsidRPr="0039307D">
        <w:rPr>
          <w:sz w:val="24"/>
          <w:szCs w:val="24"/>
        </w:rPr>
        <w:t xml:space="preserve">old man with history notable for years of heartburn and nocturnal cough refractory to proton pump inhibitors who presented with abdominal fullness and early satiety and </w:t>
      </w:r>
      <w:proofErr w:type="spellStart"/>
      <w:r w:rsidRPr="0039307D">
        <w:rPr>
          <w:sz w:val="24"/>
          <w:szCs w:val="24"/>
        </w:rPr>
        <w:t>esophagoduodenoscopy</w:t>
      </w:r>
      <w:proofErr w:type="spellEnd"/>
      <w:r w:rsidRPr="0039307D">
        <w:rPr>
          <w:sz w:val="24"/>
          <w:szCs w:val="24"/>
        </w:rPr>
        <w:t xml:space="preserve"> revealed a partially obstructive, </w:t>
      </w:r>
      <w:proofErr w:type="spellStart"/>
      <w:r w:rsidRPr="0039307D">
        <w:rPr>
          <w:sz w:val="24"/>
          <w:szCs w:val="24"/>
        </w:rPr>
        <w:t>fungating</w:t>
      </w:r>
      <w:proofErr w:type="spellEnd"/>
      <w:r w:rsidRPr="0039307D">
        <w:rPr>
          <w:sz w:val="24"/>
          <w:szCs w:val="24"/>
        </w:rPr>
        <w:t>, poorly differentiated distal esophageal adenocarcinoma with mixed diffuse and intestinal type histology. H</w:t>
      </w:r>
      <w:r>
        <w:rPr>
          <w:sz w:val="24"/>
          <w:szCs w:val="24"/>
        </w:rPr>
        <w:t>is</w:t>
      </w:r>
      <w:r w:rsidRPr="0039307D">
        <w:rPr>
          <w:sz w:val="24"/>
          <w:szCs w:val="24"/>
        </w:rPr>
        <w:t xml:space="preserve"> supraclavicular lymph node biopsy confirmed metastatic disease (cT3N3M1) and he began systemic FOLFOX, which was de-escalated to 5-FU maintenance after 4 cycles due to neuropathy, but his scans at the time revealed radiographic response in his adenopathy. After 9 additional cycles of 5</w:t>
      </w:r>
      <w:r>
        <w:rPr>
          <w:sz w:val="24"/>
          <w:szCs w:val="24"/>
        </w:rPr>
        <w:t>-</w:t>
      </w:r>
      <w:r w:rsidRPr="0039307D">
        <w:rPr>
          <w:sz w:val="24"/>
          <w:szCs w:val="24"/>
        </w:rPr>
        <w:t xml:space="preserve">FU, he progressed in his liver and primary lesion and received </w:t>
      </w:r>
      <w:proofErr w:type="spellStart"/>
      <w:r w:rsidRPr="0039307D">
        <w:rPr>
          <w:sz w:val="24"/>
          <w:szCs w:val="24"/>
        </w:rPr>
        <w:t>durvalumab</w:t>
      </w:r>
      <w:proofErr w:type="spellEnd"/>
      <w:r w:rsidRPr="0039307D">
        <w:rPr>
          <w:sz w:val="24"/>
          <w:szCs w:val="24"/>
        </w:rPr>
        <w:t xml:space="preserve"> (PD-L1 inhibitor) in combination with </w:t>
      </w:r>
      <w:proofErr w:type="spellStart"/>
      <w:r w:rsidRPr="0039307D">
        <w:rPr>
          <w:sz w:val="24"/>
          <w:szCs w:val="24"/>
        </w:rPr>
        <w:t>tremelimumab</w:t>
      </w:r>
      <w:proofErr w:type="spellEnd"/>
      <w:r w:rsidRPr="0039307D">
        <w:rPr>
          <w:sz w:val="24"/>
          <w:szCs w:val="24"/>
        </w:rPr>
        <w:t xml:space="preserve"> (CTLA-4 inhibitor) on protocol, but developed </w:t>
      </w:r>
      <w:r>
        <w:rPr>
          <w:sz w:val="24"/>
          <w:szCs w:val="24"/>
        </w:rPr>
        <w:t xml:space="preserve">progression and new </w:t>
      </w:r>
      <w:r w:rsidRPr="0039307D">
        <w:rPr>
          <w:sz w:val="24"/>
          <w:szCs w:val="24"/>
        </w:rPr>
        <w:t xml:space="preserve">radiographic </w:t>
      </w:r>
      <w:proofErr w:type="spellStart"/>
      <w:r w:rsidRPr="0039307D">
        <w:rPr>
          <w:sz w:val="24"/>
          <w:szCs w:val="24"/>
        </w:rPr>
        <w:t>carcinomatosis</w:t>
      </w:r>
      <w:proofErr w:type="spellEnd"/>
      <w:r w:rsidRPr="0039307D">
        <w:rPr>
          <w:sz w:val="24"/>
          <w:szCs w:val="24"/>
        </w:rPr>
        <w:t xml:space="preserve"> after 4 cycles. </w:t>
      </w:r>
      <w:r>
        <w:rPr>
          <w:sz w:val="24"/>
          <w:szCs w:val="24"/>
        </w:rPr>
        <w:t xml:space="preserve">At diagnosis 10/2014, his metastatic biopsy of the lymph node at original presentation did have </w:t>
      </w:r>
      <w:r w:rsidRPr="00DA0204">
        <w:rPr>
          <w:i/>
          <w:sz w:val="24"/>
          <w:szCs w:val="24"/>
        </w:rPr>
        <w:t>EGFR</w:t>
      </w:r>
      <w:r>
        <w:rPr>
          <w:sz w:val="24"/>
          <w:szCs w:val="24"/>
        </w:rPr>
        <w:t xml:space="preserve"> amplification by NGS</w:t>
      </w:r>
      <w:r w:rsidRPr="0039307D">
        <w:rPr>
          <w:sz w:val="24"/>
          <w:szCs w:val="24"/>
        </w:rPr>
        <w:t xml:space="preserve"> (CN=145</w:t>
      </w:r>
      <w:r>
        <w:rPr>
          <w:sz w:val="24"/>
          <w:szCs w:val="24"/>
        </w:rPr>
        <w:t>)</w:t>
      </w:r>
      <w:r w:rsidRPr="0039307D">
        <w:rPr>
          <w:sz w:val="24"/>
          <w:szCs w:val="24"/>
        </w:rPr>
        <w:t>.</w:t>
      </w:r>
      <w:r>
        <w:rPr>
          <w:sz w:val="24"/>
          <w:szCs w:val="24"/>
        </w:rPr>
        <w:t xml:space="preserve"> </w:t>
      </w:r>
      <w:r w:rsidRPr="0039307D">
        <w:rPr>
          <w:sz w:val="24"/>
          <w:szCs w:val="24"/>
        </w:rPr>
        <w:t>Of note, he also had</w:t>
      </w:r>
      <w:r w:rsidRPr="0039307D">
        <w:rPr>
          <w:i/>
          <w:sz w:val="24"/>
          <w:szCs w:val="24"/>
        </w:rPr>
        <w:t xml:space="preserve"> MYC</w:t>
      </w:r>
      <w:r w:rsidRPr="0039307D">
        <w:rPr>
          <w:sz w:val="24"/>
          <w:szCs w:val="24"/>
        </w:rPr>
        <w:t xml:space="preserve"> amplification (63 copies) and a </w:t>
      </w:r>
      <w:r w:rsidRPr="0039307D">
        <w:rPr>
          <w:i/>
          <w:sz w:val="24"/>
          <w:szCs w:val="24"/>
        </w:rPr>
        <w:t>TP53</w:t>
      </w:r>
      <w:r w:rsidRPr="0039307D">
        <w:rPr>
          <w:sz w:val="24"/>
          <w:szCs w:val="24"/>
        </w:rPr>
        <w:t xml:space="preserve"> R273C mutation</w:t>
      </w:r>
      <w:r>
        <w:rPr>
          <w:sz w:val="24"/>
          <w:szCs w:val="24"/>
        </w:rPr>
        <w:t xml:space="preserve"> (</w:t>
      </w:r>
      <w:r w:rsidRPr="00503A3D">
        <w:rPr>
          <w:b/>
          <w:sz w:val="24"/>
          <w:szCs w:val="24"/>
        </w:rPr>
        <w:t>Supplemental Figure 1A</w:t>
      </w:r>
      <w:r>
        <w:rPr>
          <w:sz w:val="24"/>
          <w:szCs w:val="24"/>
        </w:rPr>
        <w:t>)</w:t>
      </w:r>
      <w:r w:rsidRPr="0039307D">
        <w:rPr>
          <w:sz w:val="24"/>
          <w:szCs w:val="24"/>
        </w:rPr>
        <w:t xml:space="preserve">.  </w:t>
      </w:r>
      <w:r>
        <w:rPr>
          <w:sz w:val="24"/>
          <w:szCs w:val="24"/>
        </w:rPr>
        <w:t xml:space="preserve">His primary tumor at diagnosis was </w:t>
      </w:r>
      <w:r w:rsidRPr="00DA0204">
        <w:rPr>
          <w:i/>
          <w:sz w:val="24"/>
          <w:szCs w:val="24"/>
        </w:rPr>
        <w:t>EGFR</w:t>
      </w:r>
      <w:r>
        <w:rPr>
          <w:sz w:val="24"/>
          <w:szCs w:val="24"/>
        </w:rPr>
        <w:t xml:space="preserve"> amplified by FISH and insufficient for NGS, </w:t>
      </w:r>
      <w:r w:rsidRPr="0039307D">
        <w:rPr>
          <w:sz w:val="24"/>
          <w:szCs w:val="24"/>
        </w:rPr>
        <w:t xml:space="preserve">which was confirmed </w:t>
      </w:r>
      <w:r>
        <w:rPr>
          <w:sz w:val="24"/>
          <w:szCs w:val="24"/>
        </w:rPr>
        <w:t xml:space="preserve">to have high </w:t>
      </w:r>
      <w:r w:rsidRPr="0039307D">
        <w:rPr>
          <w:sz w:val="24"/>
          <w:szCs w:val="24"/>
        </w:rPr>
        <w:t>IHC</w:t>
      </w:r>
      <w:r>
        <w:rPr>
          <w:sz w:val="24"/>
          <w:szCs w:val="24"/>
        </w:rPr>
        <w:t xml:space="preserve"> expression. </w:t>
      </w:r>
      <w:r w:rsidRPr="0039307D">
        <w:rPr>
          <w:sz w:val="24"/>
          <w:szCs w:val="24"/>
        </w:rPr>
        <w:t xml:space="preserve"> </w:t>
      </w:r>
      <w:r>
        <w:rPr>
          <w:sz w:val="24"/>
          <w:szCs w:val="24"/>
        </w:rPr>
        <w:t>His primary tumor biopsy NGS just prior to IO therapy 7/2015 did not reveal</w:t>
      </w:r>
      <w:r w:rsidRPr="0039307D">
        <w:rPr>
          <w:sz w:val="24"/>
          <w:szCs w:val="24"/>
        </w:rPr>
        <w:t xml:space="preserve"> </w:t>
      </w:r>
      <w:r w:rsidRPr="0039307D">
        <w:rPr>
          <w:i/>
          <w:sz w:val="24"/>
          <w:szCs w:val="24"/>
        </w:rPr>
        <w:t xml:space="preserve">EGFR </w:t>
      </w:r>
      <w:r w:rsidRPr="0039307D">
        <w:rPr>
          <w:sz w:val="24"/>
          <w:szCs w:val="24"/>
        </w:rPr>
        <w:t>amplification</w:t>
      </w:r>
      <w:r>
        <w:rPr>
          <w:sz w:val="24"/>
          <w:szCs w:val="24"/>
        </w:rPr>
        <w:t xml:space="preserve"> NGS and was insufficient for FISH or other studies. </w:t>
      </w:r>
      <w:r w:rsidRPr="0039307D">
        <w:rPr>
          <w:sz w:val="24"/>
          <w:szCs w:val="24"/>
        </w:rPr>
        <w:t xml:space="preserve">Baseline NGS on </w:t>
      </w:r>
      <w:proofErr w:type="spellStart"/>
      <w:r w:rsidRPr="0039307D">
        <w:rPr>
          <w:sz w:val="24"/>
          <w:szCs w:val="24"/>
        </w:rPr>
        <w:t>ctDNA</w:t>
      </w:r>
      <w:proofErr w:type="spellEnd"/>
      <w:r w:rsidRPr="0039307D">
        <w:rPr>
          <w:sz w:val="24"/>
          <w:szCs w:val="24"/>
        </w:rPr>
        <w:t xml:space="preserve"> revealed </w:t>
      </w:r>
      <w:r w:rsidRPr="00ED40C4">
        <w:rPr>
          <w:i/>
          <w:sz w:val="24"/>
          <w:szCs w:val="24"/>
        </w:rPr>
        <w:t>EGFR</w:t>
      </w:r>
      <w:r w:rsidRPr="0039307D">
        <w:rPr>
          <w:sz w:val="24"/>
          <w:szCs w:val="24"/>
        </w:rPr>
        <w:t xml:space="preserve"> amplification (++</w:t>
      </w:r>
      <w:r>
        <w:rPr>
          <w:sz w:val="24"/>
          <w:szCs w:val="24"/>
        </w:rPr>
        <w:t>, 3.53 copies</w:t>
      </w:r>
      <w:r w:rsidRPr="0039307D">
        <w:rPr>
          <w:sz w:val="24"/>
          <w:szCs w:val="24"/>
        </w:rPr>
        <w:t xml:space="preserve">), TP53 </w:t>
      </w:r>
      <w:r>
        <w:rPr>
          <w:sz w:val="24"/>
          <w:szCs w:val="24"/>
        </w:rPr>
        <w:t>R</w:t>
      </w:r>
      <w:r w:rsidRPr="0039307D">
        <w:rPr>
          <w:sz w:val="24"/>
          <w:szCs w:val="24"/>
        </w:rPr>
        <w:t xml:space="preserve">273C mutation (1.1% allele frequency, MAF), and CDKN2A A34P (0.6% MAF). </w:t>
      </w:r>
      <w:r>
        <w:rPr>
          <w:sz w:val="24"/>
          <w:szCs w:val="24"/>
        </w:rPr>
        <w:t xml:space="preserve">After FOLFOX/5FU his EGFR </w:t>
      </w:r>
      <w:proofErr w:type="spellStart"/>
      <w:r>
        <w:rPr>
          <w:sz w:val="24"/>
          <w:szCs w:val="24"/>
        </w:rPr>
        <w:t>ctDNA</w:t>
      </w:r>
      <w:proofErr w:type="spellEnd"/>
      <w:r>
        <w:rPr>
          <w:sz w:val="24"/>
          <w:szCs w:val="24"/>
        </w:rPr>
        <w:t xml:space="preserve"> dropped to (+, 2.21). After quick progression on IO (we do not consider this a line of therapy given that it is non-standard and he didn’t derive benefit), his </w:t>
      </w:r>
      <w:proofErr w:type="spellStart"/>
      <w:r>
        <w:rPr>
          <w:sz w:val="24"/>
          <w:szCs w:val="24"/>
        </w:rPr>
        <w:t>ctDNA</w:t>
      </w:r>
      <w:proofErr w:type="spellEnd"/>
      <w:r>
        <w:rPr>
          <w:sz w:val="24"/>
          <w:szCs w:val="24"/>
        </w:rPr>
        <w:t xml:space="preserve"> had risen to (+++, 15.19 copies) on IO therapy, and then (+++, 33.76 copies) just prior to </w:t>
      </w:r>
      <w:proofErr w:type="gramStart"/>
      <w:r>
        <w:rPr>
          <w:sz w:val="24"/>
          <w:szCs w:val="24"/>
        </w:rPr>
        <w:lastRenderedPageBreak/>
        <w:t>starting</w:t>
      </w:r>
      <w:proofErr w:type="gramEnd"/>
      <w:r>
        <w:rPr>
          <w:sz w:val="24"/>
          <w:szCs w:val="24"/>
        </w:rPr>
        <w:t xml:space="preserve"> FOLFIRI with </w:t>
      </w:r>
      <w:proofErr w:type="spellStart"/>
      <w:r>
        <w:rPr>
          <w:sz w:val="24"/>
          <w:szCs w:val="24"/>
        </w:rPr>
        <w:t>cetuximab</w:t>
      </w:r>
      <w:proofErr w:type="spellEnd"/>
      <w:r>
        <w:rPr>
          <w:sz w:val="24"/>
          <w:szCs w:val="24"/>
        </w:rPr>
        <w:t xml:space="preserve">.  </w:t>
      </w:r>
      <w:r w:rsidRPr="0039307D">
        <w:rPr>
          <w:sz w:val="24"/>
          <w:szCs w:val="24"/>
        </w:rPr>
        <w:t xml:space="preserve">Given the </w:t>
      </w:r>
      <w:r w:rsidRPr="0039307D">
        <w:rPr>
          <w:i/>
          <w:sz w:val="24"/>
          <w:szCs w:val="24"/>
        </w:rPr>
        <w:t>EGFR</w:t>
      </w:r>
      <w:r w:rsidRPr="0039307D">
        <w:rPr>
          <w:sz w:val="24"/>
          <w:szCs w:val="24"/>
        </w:rPr>
        <w:t xml:space="preserve"> amplification, he began FOLFIRI with </w:t>
      </w:r>
      <w:proofErr w:type="spellStart"/>
      <w:r w:rsidRPr="0039307D">
        <w:rPr>
          <w:sz w:val="24"/>
          <w:szCs w:val="24"/>
        </w:rPr>
        <w:t>cetuximab</w:t>
      </w:r>
      <w:proofErr w:type="spellEnd"/>
      <w:r w:rsidRPr="0039307D">
        <w:rPr>
          <w:sz w:val="24"/>
          <w:szCs w:val="24"/>
        </w:rPr>
        <w:t xml:space="preserve">, and he developed a classic </w:t>
      </w:r>
      <w:proofErr w:type="spellStart"/>
      <w:r w:rsidRPr="0039307D">
        <w:rPr>
          <w:sz w:val="24"/>
          <w:szCs w:val="24"/>
        </w:rPr>
        <w:t>cetuximab</w:t>
      </w:r>
      <w:proofErr w:type="spellEnd"/>
      <w:r w:rsidRPr="0039307D">
        <w:rPr>
          <w:sz w:val="24"/>
          <w:szCs w:val="24"/>
        </w:rPr>
        <w:t xml:space="preserve"> rash on his face and torso, and clinically, he had a radiographic complete response after 10 weeks of therapy. His subsequent </w:t>
      </w:r>
      <w:proofErr w:type="spellStart"/>
      <w:r w:rsidRPr="0039307D">
        <w:rPr>
          <w:sz w:val="24"/>
          <w:szCs w:val="24"/>
        </w:rPr>
        <w:t>ctDNA</w:t>
      </w:r>
      <w:proofErr w:type="spellEnd"/>
      <w:r w:rsidRPr="0039307D">
        <w:rPr>
          <w:sz w:val="24"/>
          <w:szCs w:val="24"/>
        </w:rPr>
        <w:t xml:space="preserve"> NGS demonstrated dramatic reduction in disease (</w:t>
      </w:r>
      <w:r w:rsidRPr="00ED40C4">
        <w:rPr>
          <w:i/>
          <w:sz w:val="24"/>
          <w:szCs w:val="24"/>
        </w:rPr>
        <w:t>EGFR</w:t>
      </w:r>
      <w:r w:rsidRPr="0039307D">
        <w:rPr>
          <w:sz w:val="24"/>
          <w:szCs w:val="24"/>
        </w:rPr>
        <w:t xml:space="preserve"> amplification undetectable, 0.2% MAF TP53 R273C). Given the dramatic response, he received 8 cycles of maintenance 5FU-cetuximab therapy, and interval restaging CTs demonstrated stable disease. However, concomitant </w:t>
      </w:r>
      <w:proofErr w:type="spellStart"/>
      <w:r w:rsidRPr="0039307D">
        <w:rPr>
          <w:sz w:val="24"/>
          <w:szCs w:val="24"/>
        </w:rPr>
        <w:t>ctDNA</w:t>
      </w:r>
      <w:proofErr w:type="spellEnd"/>
      <w:r w:rsidRPr="0039307D">
        <w:rPr>
          <w:sz w:val="24"/>
          <w:szCs w:val="24"/>
        </w:rPr>
        <w:t xml:space="preserve"> sequencing after 4 and 8 maintenance cycles suggested early recurrence with a rising somatic alteration burden</w:t>
      </w:r>
      <w:r>
        <w:rPr>
          <w:sz w:val="24"/>
          <w:szCs w:val="24"/>
        </w:rPr>
        <w:t xml:space="preserve"> and actual return of EGFR amplification (+++, 16.09 copies)</w:t>
      </w:r>
      <w:r w:rsidRPr="0039307D">
        <w:rPr>
          <w:sz w:val="24"/>
          <w:szCs w:val="24"/>
        </w:rPr>
        <w:t xml:space="preserve">. Repeat endoscopy for dysphagia identified </w:t>
      </w:r>
      <w:r w:rsidRPr="00FC3B45">
        <w:rPr>
          <w:sz w:val="24"/>
          <w:szCs w:val="24"/>
        </w:rPr>
        <w:t>a second primary lesion adjacent to his previous</w:t>
      </w:r>
      <w:r>
        <w:rPr>
          <w:sz w:val="24"/>
          <w:szCs w:val="24"/>
        </w:rPr>
        <w:t xml:space="preserve"> (what we consider a ‘skip’ lesion)</w:t>
      </w:r>
      <w:r w:rsidRPr="00FC3B45">
        <w:rPr>
          <w:sz w:val="24"/>
          <w:szCs w:val="24"/>
        </w:rPr>
        <w:t xml:space="preserve">, which exhibited </w:t>
      </w:r>
      <w:r>
        <w:rPr>
          <w:sz w:val="24"/>
          <w:szCs w:val="24"/>
        </w:rPr>
        <w:t xml:space="preserve">persistent </w:t>
      </w:r>
      <w:r w:rsidRPr="00FD2011">
        <w:rPr>
          <w:i/>
          <w:sz w:val="24"/>
          <w:szCs w:val="24"/>
        </w:rPr>
        <w:t>EGFR</w:t>
      </w:r>
      <w:r>
        <w:rPr>
          <w:sz w:val="24"/>
          <w:szCs w:val="24"/>
        </w:rPr>
        <w:t xml:space="preserve"> </w:t>
      </w:r>
      <w:proofErr w:type="spellStart"/>
      <w:r>
        <w:rPr>
          <w:sz w:val="24"/>
          <w:szCs w:val="24"/>
        </w:rPr>
        <w:t>amplficication</w:t>
      </w:r>
      <w:proofErr w:type="spellEnd"/>
      <w:r>
        <w:rPr>
          <w:sz w:val="24"/>
          <w:szCs w:val="24"/>
        </w:rPr>
        <w:t xml:space="preserve"> but de novo </w:t>
      </w:r>
      <w:r w:rsidRPr="00FC3B45">
        <w:rPr>
          <w:i/>
          <w:sz w:val="24"/>
          <w:szCs w:val="24"/>
        </w:rPr>
        <w:t xml:space="preserve">PTEN </w:t>
      </w:r>
      <w:r w:rsidRPr="00FC3B45">
        <w:rPr>
          <w:sz w:val="24"/>
          <w:szCs w:val="24"/>
        </w:rPr>
        <w:t xml:space="preserve">deletion by NGS and </w:t>
      </w:r>
      <w:r w:rsidRPr="003150E0">
        <w:rPr>
          <w:sz w:val="24"/>
          <w:szCs w:val="24"/>
        </w:rPr>
        <w:t>I</w:t>
      </w:r>
      <w:r w:rsidRPr="00FC3B45">
        <w:rPr>
          <w:sz w:val="24"/>
          <w:szCs w:val="24"/>
        </w:rPr>
        <w:t>HC,</w:t>
      </w:r>
      <w:r w:rsidRPr="0039307D">
        <w:rPr>
          <w:sz w:val="24"/>
          <w:szCs w:val="24"/>
        </w:rPr>
        <w:t xml:space="preserve"> which accounts for his acquired </w:t>
      </w:r>
      <w:proofErr w:type="spellStart"/>
      <w:r w:rsidRPr="0039307D">
        <w:rPr>
          <w:sz w:val="24"/>
          <w:szCs w:val="24"/>
        </w:rPr>
        <w:t>cetuximab</w:t>
      </w:r>
      <w:proofErr w:type="spellEnd"/>
      <w:r w:rsidRPr="0039307D">
        <w:rPr>
          <w:sz w:val="24"/>
          <w:szCs w:val="24"/>
        </w:rPr>
        <w:t xml:space="preserve"> resistance. </w:t>
      </w:r>
      <w:r>
        <w:rPr>
          <w:sz w:val="24"/>
          <w:szCs w:val="24"/>
        </w:rPr>
        <w:t xml:space="preserve">Notably, the original region of the primary tumor more proximally was </w:t>
      </w:r>
      <w:r w:rsidRPr="00ED40C4">
        <w:rPr>
          <w:i/>
          <w:sz w:val="24"/>
          <w:szCs w:val="24"/>
        </w:rPr>
        <w:t>EGFR</w:t>
      </w:r>
      <w:r>
        <w:rPr>
          <w:sz w:val="24"/>
          <w:szCs w:val="24"/>
        </w:rPr>
        <w:t xml:space="preserve"> non-amplified at this time. </w:t>
      </w:r>
      <w:r w:rsidRPr="0039307D">
        <w:rPr>
          <w:sz w:val="24"/>
          <w:szCs w:val="24"/>
        </w:rPr>
        <w:t>Irinotecan was re</w:t>
      </w:r>
      <w:r>
        <w:rPr>
          <w:sz w:val="24"/>
          <w:szCs w:val="24"/>
        </w:rPr>
        <w:t>initiated</w:t>
      </w:r>
      <w:r w:rsidRPr="0039307D">
        <w:rPr>
          <w:sz w:val="24"/>
          <w:szCs w:val="24"/>
        </w:rPr>
        <w:t xml:space="preserve"> along with 5</w:t>
      </w:r>
      <w:r>
        <w:rPr>
          <w:sz w:val="24"/>
          <w:szCs w:val="24"/>
        </w:rPr>
        <w:t>-</w:t>
      </w:r>
      <w:r w:rsidRPr="0039307D">
        <w:rPr>
          <w:sz w:val="24"/>
          <w:szCs w:val="24"/>
        </w:rPr>
        <w:t xml:space="preserve">FU and </w:t>
      </w:r>
      <w:proofErr w:type="spellStart"/>
      <w:r w:rsidRPr="0039307D">
        <w:rPr>
          <w:sz w:val="24"/>
          <w:szCs w:val="24"/>
        </w:rPr>
        <w:t>cetuximab</w:t>
      </w:r>
      <w:proofErr w:type="spellEnd"/>
      <w:r w:rsidRPr="0039307D">
        <w:rPr>
          <w:sz w:val="24"/>
          <w:szCs w:val="24"/>
        </w:rPr>
        <w:t xml:space="preserve"> to address this tumor heterogeneity for 6 cycles </w:t>
      </w:r>
      <w:r>
        <w:rPr>
          <w:sz w:val="24"/>
          <w:szCs w:val="24"/>
        </w:rPr>
        <w:t xml:space="preserve">in attempt to regain control which did demonstrate some benefit with decrease in </w:t>
      </w:r>
      <w:r w:rsidRPr="00FD2011">
        <w:rPr>
          <w:i/>
          <w:sz w:val="24"/>
          <w:szCs w:val="24"/>
        </w:rPr>
        <w:t>EGFR</w:t>
      </w:r>
      <w:r>
        <w:rPr>
          <w:sz w:val="24"/>
          <w:szCs w:val="24"/>
        </w:rPr>
        <w:t xml:space="preserve"> amplified </w:t>
      </w:r>
      <w:proofErr w:type="spellStart"/>
      <w:r>
        <w:rPr>
          <w:sz w:val="24"/>
          <w:szCs w:val="24"/>
        </w:rPr>
        <w:t>ctDNA</w:t>
      </w:r>
      <w:proofErr w:type="spellEnd"/>
      <w:r>
        <w:rPr>
          <w:sz w:val="24"/>
          <w:szCs w:val="24"/>
        </w:rPr>
        <w:t xml:space="preserve"> to (+++, 6.24 copies), </w:t>
      </w:r>
      <w:r w:rsidRPr="0039307D">
        <w:rPr>
          <w:sz w:val="24"/>
          <w:szCs w:val="24"/>
        </w:rPr>
        <w:t>before he developed concurrent bilateral pulmonary emboli and upper gastrointestinal bleeding, despite arterial embolization. Progression</w:t>
      </w:r>
      <w:r>
        <w:rPr>
          <w:sz w:val="24"/>
          <w:szCs w:val="24"/>
        </w:rPr>
        <w:t>-</w:t>
      </w:r>
      <w:r w:rsidRPr="0039307D">
        <w:rPr>
          <w:sz w:val="24"/>
          <w:szCs w:val="24"/>
        </w:rPr>
        <w:t xml:space="preserve">free </w:t>
      </w:r>
      <w:r>
        <w:rPr>
          <w:sz w:val="24"/>
          <w:szCs w:val="24"/>
        </w:rPr>
        <w:t xml:space="preserve">and overall </w:t>
      </w:r>
      <w:proofErr w:type="gramStart"/>
      <w:r>
        <w:rPr>
          <w:sz w:val="24"/>
          <w:szCs w:val="24"/>
        </w:rPr>
        <w:t>survival were</w:t>
      </w:r>
      <w:proofErr w:type="gramEnd"/>
      <w:r>
        <w:rPr>
          <w:sz w:val="24"/>
          <w:szCs w:val="24"/>
        </w:rPr>
        <w:t xml:space="preserve"> 10 months from </w:t>
      </w:r>
      <w:proofErr w:type="spellStart"/>
      <w:r>
        <w:rPr>
          <w:sz w:val="24"/>
          <w:szCs w:val="24"/>
        </w:rPr>
        <w:t>cetuximab</w:t>
      </w:r>
      <w:proofErr w:type="spellEnd"/>
      <w:r>
        <w:rPr>
          <w:sz w:val="24"/>
          <w:szCs w:val="24"/>
        </w:rPr>
        <w:t xml:space="preserve"> initiation</w:t>
      </w:r>
      <w:r w:rsidRPr="0039307D">
        <w:rPr>
          <w:sz w:val="24"/>
          <w:szCs w:val="24"/>
        </w:rPr>
        <w:t>. This case highlighted not only intra-</w:t>
      </w:r>
      <w:proofErr w:type="spellStart"/>
      <w:r w:rsidRPr="0039307D">
        <w:rPr>
          <w:sz w:val="24"/>
          <w:szCs w:val="24"/>
        </w:rPr>
        <w:t>tumoral</w:t>
      </w:r>
      <w:proofErr w:type="spellEnd"/>
      <w:r w:rsidRPr="0039307D">
        <w:rPr>
          <w:sz w:val="24"/>
          <w:szCs w:val="24"/>
        </w:rPr>
        <w:t xml:space="preserve"> heterogeneity in the setting of selective pressure, but also the limitation of </w:t>
      </w:r>
      <w:proofErr w:type="spellStart"/>
      <w:r w:rsidRPr="0039307D">
        <w:rPr>
          <w:sz w:val="24"/>
          <w:szCs w:val="24"/>
        </w:rPr>
        <w:t>ctDNA</w:t>
      </w:r>
      <w:proofErr w:type="spellEnd"/>
      <w:r w:rsidRPr="0039307D">
        <w:rPr>
          <w:sz w:val="24"/>
          <w:szCs w:val="24"/>
        </w:rPr>
        <w:t xml:space="preserve"> in detecting acquired somatic deletions</w:t>
      </w:r>
      <w:r>
        <w:rPr>
          <w:sz w:val="24"/>
          <w:szCs w:val="24"/>
        </w:rPr>
        <w:t xml:space="preserve"> where we noted persistent </w:t>
      </w:r>
      <w:r w:rsidRPr="00B2348D">
        <w:rPr>
          <w:i/>
          <w:sz w:val="24"/>
          <w:szCs w:val="24"/>
        </w:rPr>
        <w:t xml:space="preserve">EGFR </w:t>
      </w:r>
      <w:r>
        <w:rPr>
          <w:sz w:val="24"/>
          <w:szCs w:val="24"/>
        </w:rPr>
        <w:t xml:space="preserve">amplification in the plasma, but these amplified clones had acquired </w:t>
      </w:r>
      <w:r w:rsidRPr="00B2348D">
        <w:rPr>
          <w:i/>
          <w:sz w:val="24"/>
          <w:szCs w:val="24"/>
        </w:rPr>
        <w:t>PTEN</w:t>
      </w:r>
      <w:r>
        <w:rPr>
          <w:sz w:val="24"/>
          <w:szCs w:val="24"/>
        </w:rPr>
        <w:t xml:space="preserve"> deletion as determined in the tissue</w:t>
      </w:r>
      <w:r w:rsidRPr="0039307D">
        <w:rPr>
          <w:sz w:val="24"/>
          <w:szCs w:val="24"/>
        </w:rPr>
        <w:t>.</w:t>
      </w:r>
    </w:p>
    <w:p w14:paraId="0B9B3F8F" w14:textId="77777777" w:rsidR="00006B0F" w:rsidRDefault="00006B0F" w:rsidP="00006B0F">
      <w:pPr>
        <w:spacing w:line="480" w:lineRule="auto"/>
        <w:rPr>
          <w:sz w:val="24"/>
          <w:szCs w:val="24"/>
        </w:rPr>
      </w:pPr>
    </w:p>
    <w:p w14:paraId="5DE20CF8" w14:textId="77777777" w:rsidR="00006B0F" w:rsidRPr="0039307D" w:rsidRDefault="00006B0F" w:rsidP="00006B0F">
      <w:pPr>
        <w:spacing w:line="480" w:lineRule="auto"/>
        <w:rPr>
          <w:i/>
          <w:sz w:val="24"/>
          <w:szCs w:val="24"/>
        </w:rPr>
      </w:pPr>
      <w:r>
        <w:rPr>
          <w:i/>
          <w:sz w:val="24"/>
          <w:szCs w:val="24"/>
        </w:rPr>
        <w:t>Patient 2</w:t>
      </w:r>
      <w:r w:rsidRPr="0039307D">
        <w:rPr>
          <w:i/>
          <w:sz w:val="24"/>
          <w:szCs w:val="24"/>
        </w:rPr>
        <w:t xml:space="preserve"> (Standard-of-Care ORR 1</w:t>
      </w:r>
      <w:r w:rsidRPr="0039307D">
        <w:rPr>
          <w:i/>
          <w:sz w:val="24"/>
          <w:szCs w:val="24"/>
          <w:vertAlign w:val="superscript"/>
        </w:rPr>
        <w:t>st</w:t>
      </w:r>
      <w:r w:rsidRPr="0039307D">
        <w:rPr>
          <w:i/>
          <w:sz w:val="24"/>
          <w:szCs w:val="24"/>
        </w:rPr>
        <w:t xml:space="preserve"> Line = </w:t>
      </w:r>
      <w:r>
        <w:rPr>
          <w:i/>
          <w:sz w:val="24"/>
          <w:szCs w:val="24"/>
        </w:rPr>
        <w:t>40</w:t>
      </w:r>
      <w:r w:rsidRPr="0039307D">
        <w:rPr>
          <w:i/>
          <w:sz w:val="24"/>
          <w:szCs w:val="24"/>
        </w:rPr>
        <w:t>%)</w:t>
      </w:r>
    </w:p>
    <w:p w14:paraId="44186385" w14:textId="77777777" w:rsidR="00006B0F" w:rsidRPr="009F0111" w:rsidRDefault="00006B0F" w:rsidP="00006B0F">
      <w:pPr>
        <w:spacing w:line="480" w:lineRule="auto"/>
        <w:rPr>
          <w:sz w:val="24"/>
          <w:szCs w:val="24"/>
        </w:rPr>
      </w:pPr>
      <w:r w:rsidRPr="0039307D">
        <w:rPr>
          <w:b/>
          <w:sz w:val="24"/>
          <w:szCs w:val="24"/>
        </w:rPr>
        <w:lastRenderedPageBreak/>
        <w:tab/>
      </w:r>
      <w:proofErr w:type="gramStart"/>
      <w:r w:rsidRPr="0039307D">
        <w:rPr>
          <w:sz w:val="24"/>
          <w:szCs w:val="24"/>
        </w:rPr>
        <w:t>A 48-year-old man who presented with pancytopenia and widely metastatic disease to his liver, lungs, and skeleton (including marrow replacement).</w:t>
      </w:r>
      <w:proofErr w:type="gramEnd"/>
      <w:r w:rsidRPr="0039307D">
        <w:rPr>
          <w:sz w:val="24"/>
          <w:szCs w:val="24"/>
        </w:rPr>
        <w:t xml:space="preserve"> He was initiated on FOLFOX with transfusion support (hemoglobin 7 and platelets 10 on presentation due to diffuse marrow replacement), and ABT-806, an EGFR inhibitor, was added per the PANGEA protocol once his NGS reported </w:t>
      </w:r>
      <w:r w:rsidRPr="0039307D">
        <w:rPr>
          <w:i/>
          <w:sz w:val="24"/>
          <w:szCs w:val="24"/>
        </w:rPr>
        <w:t>EGFR</w:t>
      </w:r>
      <w:r w:rsidRPr="0039307D">
        <w:rPr>
          <w:sz w:val="24"/>
          <w:szCs w:val="24"/>
        </w:rPr>
        <w:t xml:space="preserve"> amplification (primary: CN=67, retroperitoneal: CN=111). </w:t>
      </w:r>
      <w:r w:rsidRPr="0039307D">
        <w:rPr>
          <w:i/>
          <w:sz w:val="24"/>
          <w:szCs w:val="24"/>
        </w:rPr>
        <w:t>EGFR</w:t>
      </w:r>
      <w:r w:rsidRPr="0039307D">
        <w:rPr>
          <w:sz w:val="24"/>
          <w:szCs w:val="24"/>
        </w:rPr>
        <w:t xml:space="preserve"> amplification correlated well with protein expression by IHC and SRM. He achieved a complete response by RECIST </w:t>
      </w:r>
      <w:r>
        <w:rPr>
          <w:sz w:val="24"/>
          <w:szCs w:val="24"/>
        </w:rPr>
        <w:t xml:space="preserve">after 4 cycles of therapy (2 with ABT806) </w:t>
      </w:r>
      <w:r w:rsidRPr="0039307D">
        <w:rPr>
          <w:sz w:val="24"/>
          <w:szCs w:val="24"/>
        </w:rPr>
        <w:t xml:space="preserve">and </w:t>
      </w:r>
      <w:r>
        <w:rPr>
          <w:sz w:val="24"/>
          <w:szCs w:val="24"/>
        </w:rPr>
        <w:t>was</w:t>
      </w:r>
      <w:r w:rsidRPr="0039307D">
        <w:rPr>
          <w:sz w:val="24"/>
          <w:szCs w:val="24"/>
        </w:rPr>
        <w:t xml:space="preserve"> no longer transfusion-dependent. Of note, he also had amplifications of </w:t>
      </w:r>
      <w:r w:rsidRPr="0039307D">
        <w:rPr>
          <w:i/>
          <w:sz w:val="24"/>
          <w:szCs w:val="24"/>
        </w:rPr>
        <w:t>ERBB2</w:t>
      </w:r>
      <w:r w:rsidRPr="0039307D">
        <w:rPr>
          <w:sz w:val="24"/>
          <w:szCs w:val="24"/>
        </w:rPr>
        <w:t xml:space="preserve"> (CN=31), </w:t>
      </w:r>
      <w:r w:rsidRPr="0039307D">
        <w:rPr>
          <w:i/>
          <w:sz w:val="24"/>
          <w:szCs w:val="24"/>
        </w:rPr>
        <w:t>JAK2</w:t>
      </w:r>
      <w:r w:rsidRPr="0039307D">
        <w:rPr>
          <w:sz w:val="24"/>
          <w:szCs w:val="24"/>
        </w:rPr>
        <w:t xml:space="preserve"> (CN=11), </w:t>
      </w:r>
      <w:r w:rsidRPr="0039307D">
        <w:rPr>
          <w:i/>
          <w:sz w:val="24"/>
          <w:szCs w:val="24"/>
        </w:rPr>
        <w:t>PD-L2</w:t>
      </w:r>
      <w:r w:rsidRPr="0039307D">
        <w:rPr>
          <w:sz w:val="24"/>
          <w:szCs w:val="24"/>
        </w:rPr>
        <w:t xml:space="preserve"> (CN=16), and </w:t>
      </w:r>
      <w:r w:rsidRPr="0039307D">
        <w:rPr>
          <w:i/>
          <w:sz w:val="24"/>
          <w:szCs w:val="24"/>
        </w:rPr>
        <w:t>PD-L1</w:t>
      </w:r>
      <w:r w:rsidRPr="0039307D">
        <w:rPr>
          <w:sz w:val="24"/>
          <w:szCs w:val="24"/>
        </w:rPr>
        <w:t xml:space="preserve"> (CN=16) in the primary lesion, but not in the retroperitoneal node</w:t>
      </w:r>
      <w:r>
        <w:rPr>
          <w:sz w:val="24"/>
          <w:szCs w:val="24"/>
        </w:rPr>
        <w:t xml:space="preserve"> or bone marrow </w:t>
      </w:r>
      <w:proofErr w:type="spellStart"/>
      <w:r>
        <w:rPr>
          <w:sz w:val="24"/>
          <w:szCs w:val="24"/>
        </w:rPr>
        <w:t>biopses</w:t>
      </w:r>
      <w:proofErr w:type="spellEnd"/>
      <w:r w:rsidRPr="0039307D">
        <w:rPr>
          <w:sz w:val="24"/>
          <w:szCs w:val="24"/>
        </w:rPr>
        <w:t xml:space="preserve">. </w:t>
      </w:r>
      <w:r w:rsidRPr="0039307D">
        <w:rPr>
          <w:i/>
          <w:sz w:val="24"/>
          <w:szCs w:val="24"/>
        </w:rPr>
        <w:t>EGFR</w:t>
      </w:r>
      <w:r w:rsidRPr="0039307D">
        <w:rPr>
          <w:sz w:val="24"/>
          <w:szCs w:val="24"/>
        </w:rPr>
        <w:t xml:space="preserve"> and </w:t>
      </w:r>
      <w:r w:rsidRPr="0039307D">
        <w:rPr>
          <w:i/>
          <w:sz w:val="24"/>
          <w:szCs w:val="24"/>
        </w:rPr>
        <w:t xml:space="preserve">ERBB2 </w:t>
      </w:r>
      <w:r w:rsidRPr="0039307D">
        <w:rPr>
          <w:sz w:val="24"/>
          <w:szCs w:val="24"/>
        </w:rPr>
        <w:t>co-amplification occurs in less than 1% of gastric cancer patients in TCGA (4/443)</w:t>
      </w:r>
      <w:r>
        <w:rPr>
          <w:sz w:val="24"/>
          <w:szCs w:val="24"/>
        </w:rPr>
        <w:t xml:space="preserve"> (</w:t>
      </w:r>
      <w:proofErr w:type="spellStart"/>
      <w:r>
        <w:rPr>
          <w:sz w:val="24"/>
          <w:szCs w:val="24"/>
        </w:rPr>
        <w:t>CbioPortal</w:t>
      </w:r>
      <w:proofErr w:type="spellEnd"/>
      <w:r>
        <w:rPr>
          <w:sz w:val="24"/>
          <w:szCs w:val="24"/>
        </w:rPr>
        <w:t>)</w:t>
      </w:r>
      <w:r w:rsidRPr="0039307D">
        <w:rPr>
          <w:sz w:val="24"/>
          <w:szCs w:val="24"/>
        </w:rPr>
        <w:t xml:space="preserve">. </w:t>
      </w:r>
      <w:r>
        <w:rPr>
          <w:sz w:val="24"/>
          <w:szCs w:val="24"/>
        </w:rPr>
        <w:t xml:space="preserve">They were not amplified in the same cellular clones, but rather in two independent regions of the tumor account for ~50% each. </w:t>
      </w:r>
      <w:r w:rsidRPr="0039307D">
        <w:rPr>
          <w:sz w:val="24"/>
          <w:szCs w:val="24"/>
        </w:rPr>
        <w:t>This primary intra-</w:t>
      </w:r>
      <w:proofErr w:type="spellStart"/>
      <w:r w:rsidRPr="0039307D">
        <w:rPr>
          <w:sz w:val="24"/>
          <w:szCs w:val="24"/>
        </w:rPr>
        <w:t>tumoral</w:t>
      </w:r>
      <w:proofErr w:type="spellEnd"/>
      <w:r w:rsidRPr="0039307D">
        <w:rPr>
          <w:sz w:val="24"/>
          <w:szCs w:val="24"/>
        </w:rPr>
        <w:t xml:space="preserve"> heterogeneity, which was initially composed of 50% HER2+ and 50% EGFR expressing clones, </w:t>
      </w:r>
      <w:r>
        <w:rPr>
          <w:sz w:val="24"/>
          <w:szCs w:val="24"/>
        </w:rPr>
        <w:t>after</w:t>
      </w:r>
      <w:r w:rsidRPr="0039307D">
        <w:rPr>
          <w:sz w:val="24"/>
          <w:szCs w:val="24"/>
        </w:rPr>
        <w:t xml:space="preserve"> EGFR-directed therapy</w:t>
      </w:r>
      <w:r>
        <w:rPr>
          <w:sz w:val="24"/>
          <w:szCs w:val="24"/>
        </w:rPr>
        <w:t xml:space="preserve"> we observed that</w:t>
      </w:r>
      <w:r w:rsidRPr="0039307D">
        <w:rPr>
          <w:sz w:val="24"/>
          <w:szCs w:val="24"/>
        </w:rPr>
        <w:t xml:space="preserve"> the HER2+ clone represented </w:t>
      </w:r>
      <w:r>
        <w:rPr>
          <w:sz w:val="24"/>
          <w:szCs w:val="24"/>
        </w:rPr>
        <w:t>~</w:t>
      </w:r>
      <w:r w:rsidRPr="0039307D">
        <w:rPr>
          <w:sz w:val="24"/>
          <w:szCs w:val="24"/>
        </w:rPr>
        <w:t>7</w:t>
      </w:r>
      <w:r>
        <w:rPr>
          <w:sz w:val="24"/>
          <w:szCs w:val="24"/>
        </w:rPr>
        <w:t>5</w:t>
      </w:r>
      <w:r w:rsidRPr="0039307D">
        <w:rPr>
          <w:sz w:val="24"/>
          <w:szCs w:val="24"/>
        </w:rPr>
        <w:t>%</w:t>
      </w:r>
      <w:r>
        <w:rPr>
          <w:sz w:val="24"/>
          <w:szCs w:val="24"/>
        </w:rPr>
        <w:t xml:space="preserve"> of the tumor,</w:t>
      </w:r>
      <w:r w:rsidRPr="0039307D">
        <w:rPr>
          <w:sz w:val="24"/>
          <w:szCs w:val="24"/>
        </w:rPr>
        <w:t xml:space="preserve"> while the </w:t>
      </w:r>
      <w:r w:rsidRPr="00B2348D">
        <w:rPr>
          <w:i/>
          <w:sz w:val="24"/>
          <w:szCs w:val="24"/>
        </w:rPr>
        <w:t>EGFR</w:t>
      </w:r>
      <w:r w:rsidRPr="0039307D">
        <w:rPr>
          <w:sz w:val="24"/>
          <w:szCs w:val="24"/>
        </w:rPr>
        <w:t xml:space="preserve"> </w:t>
      </w:r>
      <w:r>
        <w:rPr>
          <w:sz w:val="24"/>
          <w:szCs w:val="24"/>
        </w:rPr>
        <w:t>amplified</w:t>
      </w:r>
      <w:r w:rsidRPr="0039307D">
        <w:rPr>
          <w:sz w:val="24"/>
          <w:szCs w:val="24"/>
        </w:rPr>
        <w:t xml:space="preserve"> clone was no longer present. Serial </w:t>
      </w:r>
      <w:proofErr w:type="spellStart"/>
      <w:r w:rsidRPr="0039307D">
        <w:rPr>
          <w:sz w:val="24"/>
          <w:szCs w:val="24"/>
        </w:rPr>
        <w:t>ctDNA</w:t>
      </w:r>
      <w:proofErr w:type="spellEnd"/>
      <w:r w:rsidRPr="0039307D">
        <w:rPr>
          <w:sz w:val="24"/>
          <w:szCs w:val="24"/>
        </w:rPr>
        <w:t xml:space="preserve"> demonstrated absence of </w:t>
      </w:r>
      <w:r w:rsidRPr="0039307D">
        <w:rPr>
          <w:i/>
          <w:sz w:val="24"/>
          <w:szCs w:val="24"/>
        </w:rPr>
        <w:t>EGFR</w:t>
      </w:r>
      <w:r w:rsidRPr="0039307D">
        <w:rPr>
          <w:sz w:val="24"/>
          <w:szCs w:val="24"/>
        </w:rPr>
        <w:t xml:space="preserve"> amplification </w:t>
      </w:r>
      <w:r>
        <w:rPr>
          <w:sz w:val="24"/>
          <w:szCs w:val="24"/>
        </w:rPr>
        <w:t>by</w:t>
      </w:r>
      <w:r w:rsidRPr="0039307D">
        <w:rPr>
          <w:sz w:val="24"/>
          <w:szCs w:val="24"/>
        </w:rPr>
        <w:t xml:space="preserve"> 3 months of therapy with </w:t>
      </w:r>
      <w:r>
        <w:rPr>
          <w:sz w:val="24"/>
          <w:szCs w:val="24"/>
        </w:rPr>
        <w:t xml:space="preserve">gradual </w:t>
      </w:r>
      <w:r w:rsidRPr="0039307D">
        <w:rPr>
          <w:sz w:val="24"/>
          <w:szCs w:val="24"/>
        </w:rPr>
        <w:t xml:space="preserve">increasing </w:t>
      </w:r>
      <w:r w:rsidRPr="0039307D">
        <w:rPr>
          <w:i/>
          <w:sz w:val="24"/>
          <w:szCs w:val="24"/>
        </w:rPr>
        <w:t>KRAS</w:t>
      </w:r>
      <w:r w:rsidRPr="0039307D">
        <w:rPr>
          <w:sz w:val="24"/>
          <w:szCs w:val="24"/>
        </w:rPr>
        <w:t xml:space="preserve"> amplification burden</w:t>
      </w:r>
      <w:r>
        <w:rPr>
          <w:sz w:val="24"/>
          <w:szCs w:val="24"/>
        </w:rPr>
        <w:t xml:space="preserve"> over time</w:t>
      </w:r>
      <w:r w:rsidRPr="0039307D">
        <w:rPr>
          <w:sz w:val="24"/>
          <w:szCs w:val="24"/>
        </w:rPr>
        <w:t>.</w:t>
      </w:r>
      <w:r>
        <w:rPr>
          <w:sz w:val="24"/>
          <w:szCs w:val="24"/>
        </w:rPr>
        <w:t xml:space="preserve"> After 42 weeks of therapy, he developed progressive </w:t>
      </w:r>
      <w:proofErr w:type="spellStart"/>
      <w:r>
        <w:rPr>
          <w:sz w:val="24"/>
          <w:szCs w:val="24"/>
        </w:rPr>
        <w:t>hydronephrosis</w:t>
      </w:r>
      <w:proofErr w:type="spellEnd"/>
      <w:r>
        <w:rPr>
          <w:sz w:val="24"/>
          <w:szCs w:val="24"/>
        </w:rPr>
        <w:t xml:space="preserve"> and his peritoneal biopsy revealed </w:t>
      </w:r>
      <w:r w:rsidRPr="00B2348D">
        <w:rPr>
          <w:i/>
          <w:sz w:val="24"/>
          <w:szCs w:val="24"/>
        </w:rPr>
        <w:t>KRAS</w:t>
      </w:r>
      <w:r>
        <w:rPr>
          <w:sz w:val="24"/>
          <w:szCs w:val="24"/>
        </w:rPr>
        <w:t xml:space="preserve"> amplification and absence of </w:t>
      </w:r>
      <w:r>
        <w:rPr>
          <w:i/>
          <w:sz w:val="24"/>
          <w:szCs w:val="24"/>
        </w:rPr>
        <w:t xml:space="preserve">EGFR </w:t>
      </w:r>
      <w:r>
        <w:rPr>
          <w:sz w:val="24"/>
          <w:szCs w:val="24"/>
        </w:rPr>
        <w:t xml:space="preserve">amplification in this tissue and by </w:t>
      </w:r>
      <w:proofErr w:type="spellStart"/>
      <w:r>
        <w:rPr>
          <w:sz w:val="24"/>
          <w:szCs w:val="24"/>
        </w:rPr>
        <w:t>ctDNA</w:t>
      </w:r>
      <w:proofErr w:type="spellEnd"/>
      <w:r>
        <w:rPr>
          <w:sz w:val="24"/>
          <w:szCs w:val="24"/>
        </w:rPr>
        <w:t xml:space="preserve"> (</w:t>
      </w:r>
      <w:r w:rsidRPr="003150E0">
        <w:rPr>
          <w:b/>
          <w:sz w:val="24"/>
          <w:szCs w:val="24"/>
        </w:rPr>
        <w:t xml:space="preserve">Supplemental Figure </w:t>
      </w:r>
      <w:r>
        <w:rPr>
          <w:b/>
          <w:sz w:val="24"/>
          <w:szCs w:val="24"/>
        </w:rPr>
        <w:t>2</w:t>
      </w:r>
      <w:r w:rsidRPr="003150E0">
        <w:rPr>
          <w:b/>
          <w:sz w:val="24"/>
          <w:szCs w:val="24"/>
        </w:rPr>
        <w:t>B</w:t>
      </w:r>
      <w:r>
        <w:rPr>
          <w:sz w:val="24"/>
          <w:szCs w:val="24"/>
        </w:rPr>
        <w:t xml:space="preserve">). Per protocol, he was initially transitioned to FOLFIRI with continued ABT-806 until we received the biopsy results, at which point given subsequent </w:t>
      </w:r>
      <w:r>
        <w:rPr>
          <w:i/>
          <w:sz w:val="24"/>
          <w:szCs w:val="24"/>
        </w:rPr>
        <w:t>KRAS</w:t>
      </w:r>
      <w:r>
        <w:rPr>
          <w:sz w:val="24"/>
          <w:szCs w:val="24"/>
        </w:rPr>
        <w:t xml:space="preserve"> amplification and absence of </w:t>
      </w:r>
      <w:r>
        <w:rPr>
          <w:i/>
          <w:sz w:val="24"/>
          <w:szCs w:val="24"/>
        </w:rPr>
        <w:t>EGFR</w:t>
      </w:r>
      <w:r>
        <w:rPr>
          <w:sz w:val="24"/>
          <w:szCs w:val="24"/>
        </w:rPr>
        <w:t xml:space="preserve"> amplification, he then received FOLFIRI with </w:t>
      </w:r>
      <w:proofErr w:type="spellStart"/>
      <w:r>
        <w:rPr>
          <w:sz w:val="24"/>
          <w:szCs w:val="24"/>
        </w:rPr>
        <w:t>ramucirumab</w:t>
      </w:r>
      <w:proofErr w:type="spellEnd"/>
      <w:r>
        <w:rPr>
          <w:sz w:val="24"/>
          <w:szCs w:val="24"/>
        </w:rPr>
        <w:t xml:space="preserve"> per protocol, which he remains on to date more than 12 months later (see treatment assignment algorithm Supplemental Figure 1).</w:t>
      </w:r>
    </w:p>
    <w:p w14:paraId="76AEC346" w14:textId="77777777" w:rsidR="00006B0F" w:rsidRPr="0039307D" w:rsidRDefault="00006B0F" w:rsidP="00006B0F">
      <w:pPr>
        <w:spacing w:line="480" w:lineRule="auto"/>
        <w:rPr>
          <w:sz w:val="24"/>
          <w:szCs w:val="24"/>
        </w:rPr>
      </w:pPr>
    </w:p>
    <w:p w14:paraId="29864C18" w14:textId="77777777" w:rsidR="00006B0F" w:rsidRPr="0039307D" w:rsidRDefault="00006B0F" w:rsidP="00006B0F">
      <w:pPr>
        <w:spacing w:line="480" w:lineRule="auto"/>
        <w:rPr>
          <w:i/>
          <w:sz w:val="24"/>
          <w:szCs w:val="24"/>
        </w:rPr>
      </w:pPr>
      <w:r w:rsidRPr="0039307D">
        <w:rPr>
          <w:i/>
          <w:sz w:val="24"/>
          <w:szCs w:val="24"/>
        </w:rPr>
        <w:t>Patient 3 (Standard-of-Care ORR 3</w:t>
      </w:r>
      <w:r w:rsidRPr="0039307D">
        <w:rPr>
          <w:i/>
          <w:sz w:val="24"/>
          <w:szCs w:val="24"/>
          <w:vertAlign w:val="superscript"/>
        </w:rPr>
        <w:t>rd</w:t>
      </w:r>
      <w:r w:rsidRPr="0039307D">
        <w:rPr>
          <w:i/>
          <w:sz w:val="24"/>
          <w:szCs w:val="24"/>
        </w:rPr>
        <w:t xml:space="preserve"> Line = 10%)</w:t>
      </w:r>
    </w:p>
    <w:p w14:paraId="2021EB58" w14:textId="77777777" w:rsidR="00006B0F" w:rsidRPr="0039307D" w:rsidRDefault="00006B0F" w:rsidP="00006B0F">
      <w:pPr>
        <w:spacing w:line="480" w:lineRule="auto"/>
        <w:rPr>
          <w:sz w:val="24"/>
          <w:szCs w:val="24"/>
        </w:rPr>
      </w:pPr>
      <w:r w:rsidRPr="0039307D">
        <w:rPr>
          <w:sz w:val="24"/>
          <w:szCs w:val="24"/>
        </w:rPr>
        <w:tab/>
      </w:r>
      <w:r>
        <w:rPr>
          <w:sz w:val="24"/>
          <w:szCs w:val="24"/>
        </w:rPr>
        <w:t>This is a</w:t>
      </w:r>
      <w:r w:rsidRPr="0039307D">
        <w:rPr>
          <w:sz w:val="24"/>
          <w:szCs w:val="24"/>
        </w:rPr>
        <w:t xml:space="preserve"> 72</w:t>
      </w:r>
      <w:r>
        <w:rPr>
          <w:sz w:val="24"/>
          <w:szCs w:val="24"/>
        </w:rPr>
        <w:t>-</w:t>
      </w:r>
      <w:r w:rsidRPr="0039307D">
        <w:rPr>
          <w:sz w:val="24"/>
          <w:szCs w:val="24"/>
        </w:rPr>
        <w:t>year</w:t>
      </w:r>
      <w:r>
        <w:rPr>
          <w:sz w:val="24"/>
          <w:szCs w:val="24"/>
        </w:rPr>
        <w:t>-</w:t>
      </w:r>
      <w:r w:rsidRPr="0039307D">
        <w:rPr>
          <w:sz w:val="24"/>
          <w:szCs w:val="24"/>
        </w:rPr>
        <w:t xml:space="preserve">old man with progressive dysphagia and heartburn who was found to have a </w:t>
      </w:r>
      <w:r w:rsidRPr="007E7531">
        <w:rPr>
          <w:i/>
          <w:sz w:val="24"/>
          <w:szCs w:val="24"/>
        </w:rPr>
        <w:t>HER2</w:t>
      </w:r>
      <w:r w:rsidRPr="0039307D">
        <w:rPr>
          <w:sz w:val="24"/>
          <w:szCs w:val="24"/>
        </w:rPr>
        <w:t xml:space="preserve"> non-</w:t>
      </w:r>
      <w:r w:rsidRPr="0026343F">
        <w:rPr>
          <w:sz w:val="24"/>
          <w:szCs w:val="24"/>
        </w:rPr>
        <w:t xml:space="preserve">amplified </w:t>
      </w:r>
      <w:r w:rsidRPr="00547EDA">
        <w:rPr>
          <w:sz w:val="24"/>
          <w:szCs w:val="24"/>
        </w:rPr>
        <w:t>gastroesophageal adenocarcinoma</w:t>
      </w:r>
      <w:r w:rsidRPr="0026343F">
        <w:rPr>
          <w:sz w:val="24"/>
          <w:szCs w:val="24"/>
        </w:rPr>
        <w:t xml:space="preserve">. He underwent 6 cycles of </w:t>
      </w:r>
      <w:r>
        <w:rPr>
          <w:sz w:val="24"/>
          <w:szCs w:val="24"/>
        </w:rPr>
        <w:t>‘</w:t>
      </w:r>
      <w:r w:rsidRPr="0026343F">
        <w:rPr>
          <w:sz w:val="24"/>
          <w:szCs w:val="24"/>
        </w:rPr>
        <w:t>neoadjuvant</w:t>
      </w:r>
      <w:r>
        <w:rPr>
          <w:sz w:val="24"/>
          <w:szCs w:val="24"/>
        </w:rPr>
        <w:t>’</w:t>
      </w:r>
      <w:r w:rsidRPr="0026343F">
        <w:rPr>
          <w:sz w:val="24"/>
          <w:szCs w:val="24"/>
        </w:rPr>
        <w:t xml:space="preserve"> EOX, but later declined surgery and was continued on </w:t>
      </w:r>
      <w:proofErr w:type="spellStart"/>
      <w:r w:rsidRPr="0026343F">
        <w:rPr>
          <w:sz w:val="24"/>
          <w:szCs w:val="24"/>
        </w:rPr>
        <w:t>capecitabine</w:t>
      </w:r>
      <w:proofErr w:type="spellEnd"/>
      <w:r w:rsidRPr="0039307D">
        <w:rPr>
          <w:sz w:val="24"/>
          <w:szCs w:val="24"/>
        </w:rPr>
        <w:t xml:space="preserve"> for 7 months. Therapy was transitioned to second line paclitaxel with </w:t>
      </w:r>
      <w:proofErr w:type="spellStart"/>
      <w:r w:rsidRPr="0039307D">
        <w:rPr>
          <w:sz w:val="24"/>
          <w:szCs w:val="24"/>
        </w:rPr>
        <w:t>ramucirumab</w:t>
      </w:r>
      <w:proofErr w:type="spellEnd"/>
      <w:r w:rsidRPr="0039307D">
        <w:rPr>
          <w:sz w:val="24"/>
          <w:szCs w:val="24"/>
        </w:rPr>
        <w:t xml:space="preserve"> due to rising tumor markers, but paclitaxel was stopped after 4 months due to neuropathy. Osseous and solid organ metastases were seen 11 months after </w:t>
      </w:r>
      <w:proofErr w:type="spellStart"/>
      <w:r w:rsidRPr="0039307D">
        <w:rPr>
          <w:sz w:val="24"/>
          <w:szCs w:val="24"/>
        </w:rPr>
        <w:t>ramucirumab</w:t>
      </w:r>
      <w:proofErr w:type="spellEnd"/>
      <w:r w:rsidRPr="0039307D">
        <w:rPr>
          <w:sz w:val="24"/>
          <w:szCs w:val="24"/>
        </w:rPr>
        <w:t xml:space="preserve"> initiation, and therapy was stopped. </w:t>
      </w:r>
      <w:r>
        <w:rPr>
          <w:sz w:val="24"/>
          <w:szCs w:val="24"/>
        </w:rPr>
        <w:t xml:space="preserve">The natural transition from clinical stage III at diagnosis to clinical stage IV clearly occurred during these first/second line therapies. </w:t>
      </w:r>
      <w:r w:rsidRPr="0039307D">
        <w:rPr>
          <w:sz w:val="24"/>
          <w:szCs w:val="24"/>
        </w:rPr>
        <w:t>NGS of his primary lesion</w:t>
      </w:r>
      <w:r>
        <w:rPr>
          <w:sz w:val="24"/>
          <w:szCs w:val="24"/>
        </w:rPr>
        <w:t xml:space="preserve"> at diagnosis and also</w:t>
      </w:r>
      <w:r w:rsidRPr="0039307D">
        <w:rPr>
          <w:sz w:val="24"/>
          <w:szCs w:val="24"/>
        </w:rPr>
        <w:t xml:space="preserve"> </w:t>
      </w:r>
      <w:r>
        <w:rPr>
          <w:sz w:val="24"/>
          <w:szCs w:val="24"/>
        </w:rPr>
        <w:t>after second line therapy</w:t>
      </w:r>
      <w:r w:rsidRPr="0039307D">
        <w:rPr>
          <w:sz w:val="24"/>
          <w:szCs w:val="24"/>
        </w:rPr>
        <w:t xml:space="preserve"> demonstrated </w:t>
      </w:r>
      <w:r w:rsidRPr="007E7531">
        <w:rPr>
          <w:i/>
          <w:sz w:val="24"/>
          <w:szCs w:val="24"/>
        </w:rPr>
        <w:t>EGFR</w:t>
      </w:r>
      <w:r w:rsidRPr="0039307D">
        <w:rPr>
          <w:sz w:val="24"/>
          <w:szCs w:val="24"/>
        </w:rPr>
        <w:t xml:space="preserve"> amplification (CN=167) as well as </w:t>
      </w:r>
      <w:r w:rsidRPr="0039307D">
        <w:rPr>
          <w:i/>
          <w:sz w:val="24"/>
          <w:szCs w:val="24"/>
        </w:rPr>
        <w:t xml:space="preserve">TP53 </w:t>
      </w:r>
      <w:r w:rsidRPr="0039307D">
        <w:rPr>
          <w:sz w:val="24"/>
          <w:szCs w:val="24"/>
        </w:rPr>
        <w:t xml:space="preserve">R248Q and </w:t>
      </w:r>
      <w:r w:rsidRPr="0039307D">
        <w:rPr>
          <w:i/>
          <w:sz w:val="24"/>
          <w:szCs w:val="24"/>
        </w:rPr>
        <w:t xml:space="preserve">PIK3R1 </w:t>
      </w:r>
      <w:r w:rsidRPr="0039307D">
        <w:rPr>
          <w:sz w:val="24"/>
          <w:szCs w:val="24"/>
        </w:rPr>
        <w:t xml:space="preserve">mutations. </w:t>
      </w:r>
      <w:r>
        <w:rPr>
          <w:sz w:val="24"/>
          <w:szCs w:val="24"/>
        </w:rPr>
        <w:t xml:space="preserve">Just prior to starting therapy for </w:t>
      </w:r>
      <w:r w:rsidRPr="0039307D">
        <w:rPr>
          <w:sz w:val="24"/>
          <w:szCs w:val="24"/>
        </w:rPr>
        <w:t>3</w:t>
      </w:r>
      <w:r w:rsidRPr="0039307D">
        <w:rPr>
          <w:sz w:val="24"/>
          <w:szCs w:val="24"/>
          <w:vertAlign w:val="superscript"/>
        </w:rPr>
        <w:t>rd</w:t>
      </w:r>
      <w:r w:rsidRPr="0039307D">
        <w:rPr>
          <w:sz w:val="24"/>
          <w:szCs w:val="24"/>
        </w:rPr>
        <w:t xml:space="preserve"> line </w:t>
      </w:r>
      <w:proofErr w:type="spellStart"/>
      <w:r w:rsidRPr="0039307D">
        <w:rPr>
          <w:sz w:val="24"/>
          <w:szCs w:val="24"/>
        </w:rPr>
        <w:t>cetuximab</w:t>
      </w:r>
      <w:proofErr w:type="spellEnd"/>
      <w:r w:rsidRPr="0039307D">
        <w:rPr>
          <w:sz w:val="24"/>
          <w:szCs w:val="24"/>
        </w:rPr>
        <w:t xml:space="preserve"> monotherapy</w:t>
      </w:r>
      <w:r>
        <w:rPr>
          <w:sz w:val="24"/>
          <w:szCs w:val="24"/>
        </w:rPr>
        <w:t xml:space="preserve">, his </w:t>
      </w:r>
      <w:proofErr w:type="spellStart"/>
      <w:r>
        <w:rPr>
          <w:sz w:val="24"/>
          <w:szCs w:val="24"/>
        </w:rPr>
        <w:t>ctDNA</w:t>
      </w:r>
      <w:proofErr w:type="spellEnd"/>
      <w:r>
        <w:rPr>
          <w:sz w:val="24"/>
          <w:szCs w:val="24"/>
        </w:rPr>
        <w:t xml:space="preserve"> in the blood was (+++, 20.77 copies)</w:t>
      </w:r>
      <w:r w:rsidRPr="0039307D">
        <w:rPr>
          <w:sz w:val="24"/>
          <w:szCs w:val="24"/>
        </w:rPr>
        <w:t xml:space="preserve">. Of note, he had </w:t>
      </w:r>
      <w:r>
        <w:rPr>
          <w:sz w:val="24"/>
          <w:szCs w:val="24"/>
        </w:rPr>
        <w:t>developed</w:t>
      </w:r>
      <w:r w:rsidRPr="0039307D">
        <w:rPr>
          <w:sz w:val="24"/>
          <w:szCs w:val="24"/>
        </w:rPr>
        <w:t xml:space="preserve"> a progressive cough in the months leading up to initiation</w:t>
      </w:r>
      <w:r>
        <w:rPr>
          <w:sz w:val="24"/>
          <w:szCs w:val="24"/>
        </w:rPr>
        <w:t xml:space="preserve"> that was his main reported clinical cancer-associated symptom</w:t>
      </w:r>
      <w:r w:rsidRPr="0039307D">
        <w:rPr>
          <w:sz w:val="24"/>
          <w:szCs w:val="24"/>
        </w:rPr>
        <w:t>. Cycle</w:t>
      </w:r>
      <w:r>
        <w:rPr>
          <w:sz w:val="24"/>
          <w:szCs w:val="24"/>
        </w:rPr>
        <w:t xml:space="preserve"> one</w:t>
      </w:r>
      <w:r w:rsidRPr="0039307D">
        <w:rPr>
          <w:sz w:val="24"/>
          <w:szCs w:val="24"/>
        </w:rPr>
        <w:t xml:space="preserve"> was complicated by </w:t>
      </w:r>
      <w:r>
        <w:rPr>
          <w:sz w:val="24"/>
          <w:szCs w:val="24"/>
        </w:rPr>
        <w:t xml:space="preserve">acute </w:t>
      </w:r>
      <w:r w:rsidRPr="0039307D">
        <w:rPr>
          <w:sz w:val="24"/>
          <w:szCs w:val="24"/>
        </w:rPr>
        <w:t xml:space="preserve">worsening cough and dyspnea during </w:t>
      </w:r>
      <w:proofErr w:type="spellStart"/>
      <w:r>
        <w:rPr>
          <w:sz w:val="24"/>
          <w:szCs w:val="24"/>
        </w:rPr>
        <w:t>cetuximab</w:t>
      </w:r>
      <w:proofErr w:type="spellEnd"/>
      <w:r>
        <w:rPr>
          <w:sz w:val="24"/>
          <w:szCs w:val="24"/>
        </w:rPr>
        <w:t xml:space="preserve"> </w:t>
      </w:r>
      <w:r w:rsidRPr="0039307D">
        <w:rPr>
          <w:sz w:val="24"/>
          <w:szCs w:val="24"/>
        </w:rPr>
        <w:t>infusion</w:t>
      </w:r>
      <w:r>
        <w:rPr>
          <w:sz w:val="24"/>
          <w:szCs w:val="24"/>
        </w:rPr>
        <w:t xml:space="preserve"> leading to </w:t>
      </w:r>
      <w:proofErr w:type="spellStart"/>
      <w:r>
        <w:rPr>
          <w:sz w:val="24"/>
          <w:szCs w:val="24"/>
        </w:rPr>
        <w:t>hospitaliation</w:t>
      </w:r>
      <w:proofErr w:type="spellEnd"/>
      <w:r w:rsidRPr="0039307D">
        <w:rPr>
          <w:sz w:val="24"/>
          <w:szCs w:val="24"/>
        </w:rPr>
        <w:t>, which was aborted</w:t>
      </w:r>
      <w:r>
        <w:rPr>
          <w:sz w:val="24"/>
          <w:szCs w:val="24"/>
        </w:rPr>
        <w:t xml:space="preserve"> with ~75% of drug completed treated with steroids and antihistamines (in case of infusion allergic reaction). His cough completely</w:t>
      </w:r>
      <w:r w:rsidRPr="0039307D">
        <w:rPr>
          <w:sz w:val="24"/>
          <w:szCs w:val="24"/>
        </w:rPr>
        <w:t xml:space="preserve"> resolved one week after initial infusion.</w:t>
      </w:r>
      <w:r>
        <w:rPr>
          <w:sz w:val="24"/>
          <w:szCs w:val="24"/>
        </w:rPr>
        <w:t xml:space="preserve"> It was our sense that he had an intense ‘therapy-related reaction’ that first cycle with exacerbation of the cough at first, then with resolution of the cough. He did not develop infusion reaction with any cycle thereafter.</w:t>
      </w:r>
      <w:r w:rsidRPr="0039307D">
        <w:rPr>
          <w:sz w:val="24"/>
          <w:szCs w:val="24"/>
        </w:rPr>
        <w:t xml:space="preserve"> He developed a </w:t>
      </w:r>
      <w:r>
        <w:rPr>
          <w:sz w:val="24"/>
          <w:szCs w:val="24"/>
        </w:rPr>
        <w:t xml:space="preserve">significant grade 3stereotypical </w:t>
      </w:r>
      <w:proofErr w:type="spellStart"/>
      <w:r w:rsidRPr="0039307D">
        <w:rPr>
          <w:sz w:val="24"/>
          <w:szCs w:val="24"/>
        </w:rPr>
        <w:t>cetuximab</w:t>
      </w:r>
      <w:proofErr w:type="spellEnd"/>
      <w:r w:rsidRPr="0039307D">
        <w:rPr>
          <w:sz w:val="24"/>
          <w:szCs w:val="24"/>
        </w:rPr>
        <w:t xml:space="preserve">-induced acneiform rash. </w:t>
      </w:r>
      <w:r>
        <w:rPr>
          <w:sz w:val="24"/>
          <w:szCs w:val="24"/>
        </w:rPr>
        <w:t xml:space="preserve">His </w:t>
      </w:r>
      <w:proofErr w:type="spellStart"/>
      <w:r>
        <w:rPr>
          <w:sz w:val="24"/>
          <w:szCs w:val="24"/>
        </w:rPr>
        <w:t>ctDNA</w:t>
      </w:r>
      <w:proofErr w:type="spellEnd"/>
      <w:r>
        <w:rPr>
          <w:sz w:val="24"/>
          <w:szCs w:val="24"/>
        </w:rPr>
        <w:t xml:space="preserve"> EGFR dropped after 4 doses (+, 2.42 copies). </w:t>
      </w:r>
      <w:r w:rsidRPr="0039307D">
        <w:rPr>
          <w:sz w:val="24"/>
          <w:szCs w:val="24"/>
        </w:rPr>
        <w:t xml:space="preserve">Upon repeat </w:t>
      </w:r>
      <w:r>
        <w:rPr>
          <w:sz w:val="24"/>
          <w:szCs w:val="24"/>
        </w:rPr>
        <w:t xml:space="preserve">routine </w:t>
      </w:r>
      <w:r w:rsidRPr="0039307D">
        <w:rPr>
          <w:sz w:val="24"/>
          <w:szCs w:val="24"/>
        </w:rPr>
        <w:t xml:space="preserve">EGD after 6 months of therapy, his </w:t>
      </w:r>
      <w:r>
        <w:rPr>
          <w:sz w:val="24"/>
          <w:szCs w:val="24"/>
        </w:rPr>
        <w:t xml:space="preserve">residual </w:t>
      </w:r>
      <w:r w:rsidRPr="0039307D">
        <w:rPr>
          <w:sz w:val="24"/>
          <w:szCs w:val="24"/>
        </w:rPr>
        <w:t>primary tumor no longer demonstrate</w:t>
      </w:r>
      <w:r>
        <w:rPr>
          <w:sz w:val="24"/>
          <w:szCs w:val="24"/>
        </w:rPr>
        <w:t>d</w:t>
      </w:r>
      <w:r w:rsidRPr="0039307D">
        <w:rPr>
          <w:sz w:val="24"/>
          <w:szCs w:val="24"/>
        </w:rPr>
        <w:t xml:space="preserve"> </w:t>
      </w:r>
      <w:r w:rsidRPr="0039307D">
        <w:rPr>
          <w:i/>
          <w:sz w:val="24"/>
          <w:szCs w:val="24"/>
        </w:rPr>
        <w:t>EGFR</w:t>
      </w:r>
      <w:r w:rsidRPr="0039307D">
        <w:rPr>
          <w:sz w:val="24"/>
          <w:szCs w:val="24"/>
        </w:rPr>
        <w:t xml:space="preserve"> amplification, but </w:t>
      </w:r>
      <w:r>
        <w:rPr>
          <w:sz w:val="24"/>
          <w:szCs w:val="24"/>
        </w:rPr>
        <w:t>had acquired</w:t>
      </w:r>
      <w:r w:rsidRPr="0039307D">
        <w:rPr>
          <w:sz w:val="24"/>
          <w:szCs w:val="24"/>
        </w:rPr>
        <w:t xml:space="preserve"> a new </w:t>
      </w:r>
      <w:r w:rsidRPr="0039307D">
        <w:rPr>
          <w:i/>
          <w:sz w:val="24"/>
          <w:szCs w:val="24"/>
        </w:rPr>
        <w:t>SMAD4</w:t>
      </w:r>
      <w:r w:rsidRPr="0039307D">
        <w:rPr>
          <w:sz w:val="24"/>
          <w:szCs w:val="24"/>
        </w:rPr>
        <w:t xml:space="preserve"> L533R mutation. Of </w:t>
      </w:r>
      <w:r w:rsidRPr="0039307D">
        <w:rPr>
          <w:sz w:val="24"/>
          <w:szCs w:val="24"/>
        </w:rPr>
        <w:lastRenderedPageBreak/>
        <w:t xml:space="preserve">note, his </w:t>
      </w:r>
      <w:proofErr w:type="spellStart"/>
      <w:r w:rsidRPr="0039307D">
        <w:rPr>
          <w:sz w:val="24"/>
          <w:szCs w:val="24"/>
        </w:rPr>
        <w:t>ctDNA</w:t>
      </w:r>
      <w:proofErr w:type="spellEnd"/>
      <w:r w:rsidRPr="0039307D">
        <w:rPr>
          <w:sz w:val="24"/>
          <w:szCs w:val="24"/>
        </w:rPr>
        <w:t xml:space="preserve"> </w:t>
      </w:r>
      <w:r>
        <w:rPr>
          <w:sz w:val="24"/>
          <w:szCs w:val="24"/>
        </w:rPr>
        <w:t>revealed</w:t>
      </w:r>
      <w:r w:rsidRPr="0039307D">
        <w:rPr>
          <w:sz w:val="24"/>
          <w:szCs w:val="24"/>
        </w:rPr>
        <w:t xml:space="preserve"> </w:t>
      </w:r>
      <w:r>
        <w:rPr>
          <w:sz w:val="24"/>
          <w:szCs w:val="24"/>
        </w:rPr>
        <w:t xml:space="preserve">residual low level </w:t>
      </w:r>
      <w:r w:rsidRPr="0039307D">
        <w:rPr>
          <w:i/>
          <w:sz w:val="24"/>
          <w:szCs w:val="24"/>
        </w:rPr>
        <w:t>EGFR</w:t>
      </w:r>
      <w:r w:rsidRPr="0039307D">
        <w:rPr>
          <w:sz w:val="24"/>
          <w:szCs w:val="24"/>
        </w:rPr>
        <w:t xml:space="preserve"> amplification</w:t>
      </w:r>
      <w:r>
        <w:rPr>
          <w:sz w:val="24"/>
          <w:szCs w:val="24"/>
        </w:rPr>
        <w:t xml:space="preserve"> which gradually continued to increase over time every 2 months</w:t>
      </w:r>
      <w:r w:rsidRPr="0039307D">
        <w:rPr>
          <w:sz w:val="24"/>
          <w:szCs w:val="24"/>
        </w:rPr>
        <w:t>, but d</w:t>
      </w:r>
      <w:r>
        <w:rPr>
          <w:sz w:val="24"/>
          <w:szCs w:val="24"/>
        </w:rPr>
        <w:t>id</w:t>
      </w:r>
      <w:r w:rsidRPr="0039307D">
        <w:rPr>
          <w:sz w:val="24"/>
          <w:szCs w:val="24"/>
        </w:rPr>
        <w:t xml:space="preserve"> not identify th</w:t>
      </w:r>
      <w:r>
        <w:rPr>
          <w:sz w:val="24"/>
          <w:szCs w:val="24"/>
        </w:rPr>
        <w:t>e</w:t>
      </w:r>
      <w:r w:rsidRPr="0039307D">
        <w:rPr>
          <w:sz w:val="24"/>
          <w:szCs w:val="24"/>
        </w:rPr>
        <w:t xml:space="preserve"> </w:t>
      </w:r>
      <w:r w:rsidRPr="0039307D">
        <w:rPr>
          <w:i/>
          <w:sz w:val="24"/>
          <w:szCs w:val="24"/>
        </w:rPr>
        <w:t>SMAD4</w:t>
      </w:r>
      <w:r w:rsidRPr="0039307D">
        <w:rPr>
          <w:sz w:val="24"/>
          <w:szCs w:val="24"/>
        </w:rPr>
        <w:t xml:space="preserve"> mutation. </w:t>
      </w:r>
      <w:r>
        <w:rPr>
          <w:sz w:val="24"/>
          <w:szCs w:val="24"/>
        </w:rPr>
        <w:t xml:space="preserve">After 9 months of </w:t>
      </w:r>
      <w:proofErr w:type="spellStart"/>
      <w:r>
        <w:rPr>
          <w:sz w:val="24"/>
          <w:szCs w:val="24"/>
        </w:rPr>
        <w:t>cetuximab</w:t>
      </w:r>
      <w:proofErr w:type="spellEnd"/>
      <w:r>
        <w:rPr>
          <w:sz w:val="24"/>
          <w:szCs w:val="24"/>
        </w:rPr>
        <w:t xml:space="preserve"> monotherapy, CT imaging and clinical status were stable, yet serum tumor markers and </w:t>
      </w:r>
      <w:proofErr w:type="spellStart"/>
      <w:r>
        <w:rPr>
          <w:sz w:val="24"/>
          <w:szCs w:val="24"/>
        </w:rPr>
        <w:t>ctDNA</w:t>
      </w:r>
      <w:proofErr w:type="spellEnd"/>
      <w:r>
        <w:rPr>
          <w:sz w:val="24"/>
          <w:szCs w:val="24"/>
        </w:rPr>
        <w:t xml:space="preserve"> alteration burden began rising, and after 12 months he developed recurrent dyspnea on exertion and finally with objective radiographic progression in his lungs and mediastinal lymph nodes identified at 14 months from initiation. His </w:t>
      </w:r>
      <w:proofErr w:type="spellStart"/>
      <w:r>
        <w:rPr>
          <w:sz w:val="24"/>
          <w:szCs w:val="24"/>
        </w:rPr>
        <w:t>ctDNA</w:t>
      </w:r>
      <w:proofErr w:type="spellEnd"/>
      <w:r>
        <w:rPr>
          <w:sz w:val="24"/>
          <w:szCs w:val="24"/>
        </w:rPr>
        <w:t xml:space="preserve"> at the time of progression demonstrated persistent </w:t>
      </w:r>
      <w:r w:rsidRPr="00D2245C">
        <w:rPr>
          <w:i/>
          <w:sz w:val="24"/>
          <w:szCs w:val="24"/>
        </w:rPr>
        <w:t>EGFR</w:t>
      </w:r>
      <w:r>
        <w:rPr>
          <w:sz w:val="24"/>
          <w:szCs w:val="24"/>
        </w:rPr>
        <w:t xml:space="preserve"> amplification (+++, 34.8 copies) and also </w:t>
      </w:r>
      <w:r w:rsidRPr="002E36A0">
        <w:rPr>
          <w:i/>
          <w:sz w:val="24"/>
          <w:szCs w:val="24"/>
        </w:rPr>
        <w:t>BRAF</w:t>
      </w:r>
      <w:r>
        <w:rPr>
          <w:i/>
          <w:sz w:val="24"/>
          <w:szCs w:val="24"/>
        </w:rPr>
        <w:t xml:space="preserve"> </w:t>
      </w:r>
      <w:r w:rsidRPr="002E36A0">
        <w:rPr>
          <w:sz w:val="24"/>
          <w:szCs w:val="24"/>
        </w:rPr>
        <w:t xml:space="preserve">and </w:t>
      </w:r>
      <w:r w:rsidRPr="002E36A0">
        <w:rPr>
          <w:i/>
          <w:sz w:val="24"/>
          <w:szCs w:val="24"/>
        </w:rPr>
        <w:t>MET</w:t>
      </w:r>
      <w:r>
        <w:rPr>
          <w:sz w:val="24"/>
          <w:szCs w:val="24"/>
        </w:rPr>
        <w:t xml:space="preserve"> amplifications (</w:t>
      </w:r>
      <w:r w:rsidRPr="003150E0">
        <w:rPr>
          <w:b/>
          <w:sz w:val="24"/>
          <w:szCs w:val="24"/>
        </w:rPr>
        <w:t>Figure 4C,</w:t>
      </w:r>
      <w:r>
        <w:rPr>
          <w:sz w:val="24"/>
          <w:szCs w:val="24"/>
        </w:rPr>
        <w:t xml:space="preserve"> </w:t>
      </w:r>
      <w:r w:rsidRPr="000E560D">
        <w:rPr>
          <w:b/>
          <w:sz w:val="24"/>
          <w:szCs w:val="24"/>
        </w:rPr>
        <w:t>Supplemental Figure 1</w:t>
      </w:r>
      <w:r>
        <w:rPr>
          <w:b/>
          <w:sz w:val="24"/>
          <w:szCs w:val="24"/>
        </w:rPr>
        <w:t>C</w:t>
      </w:r>
      <w:r>
        <w:rPr>
          <w:sz w:val="24"/>
          <w:szCs w:val="24"/>
        </w:rPr>
        <w:t xml:space="preserve">). </w:t>
      </w:r>
      <w:r w:rsidRPr="002E36A0">
        <w:rPr>
          <w:sz w:val="24"/>
          <w:szCs w:val="24"/>
        </w:rPr>
        <w:t>Given</w:t>
      </w:r>
      <w:r>
        <w:rPr>
          <w:sz w:val="24"/>
          <w:szCs w:val="24"/>
        </w:rPr>
        <w:t xml:space="preserve"> persistent circulating </w:t>
      </w:r>
      <w:r>
        <w:rPr>
          <w:i/>
          <w:sz w:val="24"/>
          <w:szCs w:val="24"/>
        </w:rPr>
        <w:t>EGFR</w:t>
      </w:r>
      <w:r>
        <w:rPr>
          <w:sz w:val="24"/>
          <w:szCs w:val="24"/>
        </w:rPr>
        <w:t xml:space="preserve"> amplification, </w:t>
      </w:r>
      <w:proofErr w:type="spellStart"/>
      <w:r>
        <w:rPr>
          <w:sz w:val="24"/>
          <w:szCs w:val="24"/>
        </w:rPr>
        <w:t>cetuximab</w:t>
      </w:r>
      <w:proofErr w:type="spellEnd"/>
      <w:r>
        <w:rPr>
          <w:sz w:val="24"/>
          <w:szCs w:val="24"/>
        </w:rPr>
        <w:t xml:space="preserve"> was planned to be continued with concomitant FOLFIRI initiation, but he developed falls and found to also have new multiple brain lesions. He received palliative radiotherapy to these lesions, but declined rapidly and died.  </w:t>
      </w:r>
    </w:p>
    <w:p w14:paraId="504E5267" w14:textId="77777777" w:rsidR="00006B0F" w:rsidRPr="0039307D" w:rsidRDefault="00006B0F" w:rsidP="00006B0F">
      <w:pPr>
        <w:spacing w:line="480" w:lineRule="auto"/>
        <w:rPr>
          <w:b/>
          <w:sz w:val="24"/>
          <w:szCs w:val="24"/>
        </w:rPr>
      </w:pPr>
    </w:p>
    <w:p w14:paraId="67BC258A" w14:textId="77777777" w:rsidR="00006B0F" w:rsidRPr="0039307D" w:rsidRDefault="00006B0F" w:rsidP="00006B0F">
      <w:pPr>
        <w:spacing w:line="480" w:lineRule="auto"/>
        <w:rPr>
          <w:i/>
          <w:sz w:val="24"/>
          <w:szCs w:val="24"/>
        </w:rPr>
      </w:pPr>
      <w:r w:rsidRPr="0039307D">
        <w:rPr>
          <w:i/>
          <w:sz w:val="24"/>
          <w:szCs w:val="24"/>
        </w:rPr>
        <w:t>Patient 4 (Standard-of-Care ORR 4</w:t>
      </w:r>
      <w:r w:rsidRPr="0039307D">
        <w:rPr>
          <w:i/>
          <w:sz w:val="24"/>
          <w:szCs w:val="24"/>
          <w:vertAlign w:val="superscript"/>
        </w:rPr>
        <w:t>th</w:t>
      </w:r>
      <w:r w:rsidRPr="0039307D">
        <w:rPr>
          <w:i/>
          <w:sz w:val="24"/>
          <w:szCs w:val="24"/>
        </w:rPr>
        <w:t xml:space="preserve"> Line = &lt;5%)</w:t>
      </w:r>
    </w:p>
    <w:p w14:paraId="37F8FD18" w14:textId="77777777" w:rsidR="00006B0F" w:rsidRPr="0039307D" w:rsidRDefault="00006B0F" w:rsidP="00006B0F">
      <w:pPr>
        <w:spacing w:line="480" w:lineRule="auto"/>
        <w:rPr>
          <w:sz w:val="24"/>
          <w:szCs w:val="24"/>
        </w:rPr>
      </w:pPr>
      <w:r w:rsidRPr="0039307D">
        <w:rPr>
          <w:sz w:val="24"/>
          <w:szCs w:val="24"/>
        </w:rPr>
        <w:tab/>
      </w:r>
      <w:proofErr w:type="gramStart"/>
      <w:r w:rsidRPr="0039307D">
        <w:rPr>
          <w:sz w:val="24"/>
          <w:szCs w:val="24"/>
        </w:rPr>
        <w:t>A 67 year old man with remote history of prostate cancer resection who presented with abdominal distention, reflux, epigastric discomfort and dysphagia.</w:t>
      </w:r>
      <w:proofErr w:type="gramEnd"/>
      <w:r w:rsidRPr="0039307D">
        <w:rPr>
          <w:sz w:val="24"/>
          <w:szCs w:val="24"/>
        </w:rPr>
        <w:t xml:space="preserve"> An EGD demonstrated a partially obstructive circumferential mass from the distal esophageal to the gastric cardia with biopsy revealing poorly differentiated HER2 negative adenocarcinoma. His initial staging also revealed liver and osseous metastases, and he initially received mFOLFOX6 for 12 cycles with radiographic and clinical response. This was followed by </w:t>
      </w:r>
      <w:proofErr w:type="spellStart"/>
      <w:r w:rsidRPr="0039307D">
        <w:rPr>
          <w:sz w:val="24"/>
          <w:szCs w:val="24"/>
        </w:rPr>
        <w:t>capecitabine</w:t>
      </w:r>
      <w:proofErr w:type="spellEnd"/>
      <w:r w:rsidRPr="0039307D">
        <w:rPr>
          <w:sz w:val="24"/>
          <w:szCs w:val="24"/>
        </w:rPr>
        <w:t xml:space="preserve"> monotherapy due to neuropathy, but 5 months later, his CT demonstrated progression in his hepatic metastases and he was started on second line docetaxel and </w:t>
      </w:r>
      <w:proofErr w:type="spellStart"/>
      <w:r w:rsidRPr="0039307D">
        <w:rPr>
          <w:sz w:val="24"/>
          <w:szCs w:val="24"/>
        </w:rPr>
        <w:t>ramucirumab</w:t>
      </w:r>
      <w:proofErr w:type="spellEnd"/>
      <w:r w:rsidRPr="0039307D">
        <w:rPr>
          <w:sz w:val="24"/>
          <w:szCs w:val="24"/>
        </w:rPr>
        <w:t xml:space="preserve"> with mixed response after 3 cycles. He continued on paclitaxel monotherapy for 3 months, and was transitioned to third line irinotecan monotherapy due to progression before this too </w:t>
      </w:r>
      <w:r>
        <w:rPr>
          <w:sz w:val="24"/>
          <w:szCs w:val="24"/>
        </w:rPr>
        <w:t xml:space="preserve">two months later </w:t>
      </w:r>
      <w:r w:rsidRPr="0039307D">
        <w:rPr>
          <w:sz w:val="24"/>
          <w:szCs w:val="24"/>
        </w:rPr>
        <w:t xml:space="preserve">was discontinued due to </w:t>
      </w:r>
      <w:r w:rsidRPr="0039307D">
        <w:rPr>
          <w:sz w:val="24"/>
          <w:szCs w:val="24"/>
        </w:rPr>
        <w:lastRenderedPageBreak/>
        <w:t xml:space="preserve">progression and worsening performance status. At that time, he was seen in consultation and had an ECOG PS of 3 and total bilirubin of 2.1. His initial </w:t>
      </w:r>
      <w:r>
        <w:rPr>
          <w:sz w:val="24"/>
          <w:szCs w:val="24"/>
        </w:rPr>
        <w:t xml:space="preserve">diagnostic </w:t>
      </w:r>
      <w:r w:rsidRPr="0039307D">
        <w:rPr>
          <w:sz w:val="24"/>
          <w:szCs w:val="24"/>
        </w:rPr>
        <w:t xml:space="preserve">tumor NGS revealed </w:t>
      </w:r>
      <w:r w:rsidRPr="0039307D">
        <w:rPr>
          <w:i/>
          <w:sz w:val="24"/>
          <w:szCs w:val="24"/>
        </w:rPr>
        <w:t>EGFR</w:t>
      </w:r>
      <w:r w:rsidRPr="0039307D">
        <w:rPr>
          <w:sz w:val="24"/>
          <w:szCs w:val="24"/>
        </w:rPr>
        <w:t xml:space="preserve"> amplification (54 copies), </w:t>
      </w:r>
      <w:r w:rsidRPr="0039307D">
        <w:rPr>
          <w:i/>
          <w:sz w:val="24"/>
          <w:szCs w:val="24"/>
        </w:rPr>
        <w:t>NRAS</w:t>
      </w:r>
      <w:r w:rsidRPr="0039307D">
        <w:rPr>
          <w:sz w:val="24"/>
          <w:szCs w:val="24"/>
        </w:rPr>
        <w:t xml:space="preserve"> amplification (60 copies), </w:t>
      </w:r>
      <w:r w:rsidRPr="0039307D">
        <w:rPr>
          <w:i/>
          <w:sz w:val="24"/>
          <w:szCs w:val="24"/>
        </w:rPr>
        <w:t>FGF3/4/19</w:t>
      </w:r>
      <w:r w:rsidRPr="0039307D">
        <w:rPr>
          <w:sz w:val="24"/>
          <w:szCs w:val="24"/>
        </w:rPr>
        <w:t xml:space="preserve"> amplification (16 copies), </w:t>
      </w:r>
      <w:r w:rsidRPr="0039307D">
        <w:rPr>
          <w:i/>
          <w:sz w:val="24"/>
          <w:szCs w:val="24"/>
        </w:rPr>
        <w:t>CCND1</w:t>
      </w:r>
      <w:r w:rsidRPr="0039307D">
        <w:rPr>
          <w:sz w:val="24"/>
          <w:szCs w:val="24"/>
        </w:rPr>
        <w:t xml:space="preserve"> amplification (16 copies), </w:t>
      </w:r>
      <w:r w:rsidRPr="0039307D">
        <w:rPr>
          <w:i/>
          <w:sz w:val="24"/>
          <w:szCs w:val="24"/>
        </w:rPr>
        <w:t>ERBB2</w:t>
      </w:r>
      <w:r w:rsidRPr="0039307D">
        <w:rPr>
          <w:sz w:val="24"/>
          <w:szCs w:val="24"/>
        </w:rPr>
        <w:t xml:space="preserve"> amplification (8 copies) and </w:t>
      </w:r>
      <w:r w:rsidRPr="0039307D">
        <w:rPr>
          <w:i/>
          <w:sz w:val="24"/>
          <w:szCs w:val="24"/>
        </w:rPr>
        <w:t>TP53</w:t>
      </w:r>
      <w:r w:rsidRPr="0039307D">
        <w:rPr>
          <w:sz w:val="24"/>
          <w:szCs w:val="24"/>
        </w:rPr>
        <w:t xml:space="preserve"> R273C mutation (MAF 67%). Repeat NGS of </w:t>
      </w:r>
      <w:proofErr w:type="spellStart"/>
      <w:r w:rsidRPr="0039307D">
        <w:rPr>
          <w:sz w:val="24"/>
          <w:szCs w:val="24"/>
        </w:rPr>
        <w:t>ctDNA</w:t>
      </w:r>
      <w:proofErr w:type="spellEnd"/>
      <w:r w:rsidRPr="0039307D">
        <w:rPr>
          <w:sz w:val="24"/>
          <w:szCs w:val="24"/>
        </w:rPr>
        <w:t xml:space="preserve"> at this time </w:t>
      </w:r>
      <w:r>
        <w:rPr>
          <w:sz w:val="24"/>
          <w:szCs w:val="24"/>
        </w:rPr>
        <w:t xml:space="preserve">(after three lines of therapy) </w:t>
      </w:r>
      <w:r w:rsidRPr="0039307D">
        <w:rPr>
          <w:sz w:val="24"/>
          <w:szCs w:val="24"/>
        </w:rPr>
        <w:t xml:space="preserve">confirmed persistent </w:t>
      </w:r>
      <w:r w:rsidRPr="0039307D">
        <w:rPr>
          <w:i/>
          <w:sz w:val="24"/>
          <w:szCs w:val="24"/>
        </w:rPr>
        <w:t>EGFR</w:t>
      </w:r>
      <w:r w:rsidRPr="0039307D">
        <w:rPr>
          <w:sz w:val="24"/>
          <w:szCs w:val="24"/>
        </w:rPr>
        <w:t xml:space="preserve"> amplification (+++</w:t>
      </w:r>
      <w:r>
        <w:rPr>
          <w:sz w:val="24"/>
          <w:szCs w:val="24"/>
        </w:rPr>
        <w:t>, 58.5 copies</w:t>
      </w:r>
      <w:r w:rsidRPr="0039307D">
        <w:rPr>
          <w:sz w:val="24"/>
          <w:szCs w:val="24"/>
        </w:rPr>
        <w:t xml:space="preserve">), along with amplifications of </w:t>
      </w:r>
      <w:r w:rsidRPr="0039307D">
        <w:rPr>
          <w:i/>
          <w:sz w:val="24"/>
          <w:szCs w:val="24"/>
        </w:rPr>
        <w:t>CCND1</w:t>
      </w:r>
      <w:r w:rsidRPr="0039307D">
        <w:rPr>
          <w:sz w:val="24"/>
          <w:szCs w:val="24"/>
        </w:rPr>
        <w:t xml:space="preserve"> (+++), </w:t>
      </w:r>
      <w:r w:rsidRPr="0039307D">
        <w:rPr>
          <w:i/>
          <w:sz w:val="24"/>
          <w:szCs w:val="24"/>
        </w:rPr>
        <w:t>MYC</w:t>
      </w:r>
      <w:r w:rsidRPr="0039307D">
        <w:rPr>
          <w:sz w:val="24"/>
          <w:szCs w:val="24"/>
        </w:rPr>
        <w:t xml:space="preserve"> (+++), </w:t>
      </w:r>
      <w:r w:rsidRPr="0039307D">
        <w:rPr>
          <w:i/>
          <w:sz w:val="24"/>
          <w:szCs w:val="24"/>
        </w:rPr>
        <w:t>ERBB2</w:t>
      </w:r>
      <w:r w:rsidRPr="0039307D">
        <w:rPr>
          <w:sz w:val="24"/>
          <w:szCs w:val="24"/>
        </w:rPr>
        <w:t xml:space="preserve"> (++), </w:t>
      </w:r>
      <w:r w:rsidRPr="0039307D">
        <w:rPr>
          <w:i/>
          <w:sz w:val="24"/>
          <w:szCs w:val="24"/>
        </w:rPr>
        <w:t>PDGFRA</w:t>
      </w:r>
      <w:r w:rsidRPr="0039307D">
        <w:rPr>
          <w:sz w:val="24"/>
          <w:szCs w:val="24"/>
        </w:rPr>
        <w:t xml:space="preserve"> (+), </w:t>
      </w:r>
      <w:r w:rsidRPr="0039307D">
        <w:rPr>
          <w:i/>
          <w:sz w:val="24"/>
          <w:szCs w:val="24"/>
        </w:rPr>
        <w:t>CCND2</w:t>
      </w:r>
      <w:r w:rsidRPr="0039307D">
        <w:rPr>
          <w:sz w:val="24"/>
          <w:szCs w:val="24"/>
        </w:rPr>
        <w:t xml:space="preserve"> (+), </w:t>
      </w:r>
      <w:r w:rsidRPr="0039307D">
        <w:rPr>
          <w:i/>
          <w:sz w:val="24"/>
          <w:szCs w:val="24"/>
        </w:rPr>
        <w:t>KRAS</w:t>
      </w:r>
      <w:r w:rsidRPr="0039307D">
        <w:rPr>
          <w:sz w:val="24"/>
          <w:szCs w:val="24"/>
        </w:rPr>
        <w:t xml:space="preserve"> (+), </w:t>
      </w:r>
      <w:r w:rsidRPr="0039307D">
        <w:rPr>
          <w:i/>
          <w:sz w:val="24"/>
          <w:szCs w:val="24"/>
        </w:rPr>
        <w:t>BRAF</w:t>
      </w:r>
      <w:r w:rsidRPr="0039307D">
        <w:rPr>
          <w:sz w:val="24"/>
          <w:szCs w:val="24"/>
        </w:rPr>
        <w:t xml:space="preserve"> (+), </w:t>
      </w:r>
      <w:r w:rsidRPr="0039307D">
        <w:rPr>
          <w:i/>
          <w:sz w:val="24"/>
          <w:szCs w:val="24"/>
        </w:rPr>
        <w:t xml:space="preserve">AR </w:t>
      </w:r>
      <w:r w:rsidRPr="0039307D">
        <w:rPr>
          <w:sz w:val="24"/>
          <w:szCs w:val="24"/>
        </w:rPr>
        <w:t xml:space="preserve">(+) and </w:t>
      </w:r>
      <w:r w:rsidRPr="0039307D">
        <w:rPr>
          <w:i/>
          <w:sz w:val="24"/>
          <w:szCs w:val="24"/>
        </w:rPr>
        <w:t xml:space="preserve">TP53 </w:t>
      </w:r>
      <w:r w:rsidRPr="0039307D">
        <w:rPr>
          <w:sz w:val="24"/>
          <w:szCs w:val="24"/>
        </w:rPr>
        <w:t xml:space="preserve">mutation R273C (MAF 62.9%) and </w:t>
      </w:r>
      <w:r w:rsidRPr="0039307D">
        <w:rPr>
          <w:i/>
          <w:sz w:val="24"/>
          <w:szCs w:val="24"/>
        </w:rPr>
        <w:t xml:space="preserve">NRAS </w:t>
      </w:r>
      <w:r w:rsidRPr="0039307D">
        <w:rPr>
          <w:sz w:val="24"/>
          <w:szCs w:val="24"/>
        </w:rPr>
        <w:t xml:space="preserve">D126N (MAF 2.9%). He was offered </w:t>
      </w:r>
      <w:proofErr w:type="spellStart"/>
      <w:r w:rsidRPr="0039307D">
        <w:rPr>
          <w:sz w:val="24"/>
          <w:szCs w:val="24"/>
        </w:rPr>
        <w:t>cetuximab</w:t>
      </w:r>
      <w:proofErr w:type="spellEnd"/>
      <w:r w:rsidRPr="0039307D">
        <w:rPr>
          <w:sz w:val="24"/>
          <w:szCs w:val="24"/>
        </w:rPr>
        <w:t xml:space="preserve"> monotherapy versus hospice care, and after one dose of </w:t>
      </w:r>
      <w:proofErr w:type="spellStart"/>
      <w:r w:rsidRPr="0039307D">
        <w:rPr>
          <w:sz w:val="24"/>
          <w:szCs w:val="24"/>
        </w:rPr>
        <w:t>cetuximab</w:t>
      </w:r>
      <w:proofErr w:type="spellEnd"/>
      <w:r w:rsidRPr="0039307D">
        <w:rPr>
          <w:sz w:val="24"/>
          <w:szCs w:val="24"/>
        </w:rPr>
        <w:t xml:space="preserve">, he noted improvement in energy, appetite, and functional status with resolution of </w:t>
      </w:r>
      <w:r>
        <w:rPr>
          <w:sz w:val="24"/>
          <w:szCs w:val="24"/>
        </w:rPr>
        <w:t xml:space="preserve">right upper quadrant </w:t>
      </w:r>
      <w:r w:rsidRPr="0039307D">
        <w:rPr>
          <w:sz w:val="24"/>
          <w:szCs w:val="24"/>
        </w:rPr>
        <w:t>pain</w:t>
      </w:r>
      <w:r>
        <w:rPr>
          <w:sz w:val="24"/>
          <w:szCs w:val="24"/>
        </w:rPr>
        <w:t xml:space="preserve"> (from extensive liver tumor involvement)</w:t>
      </w:r>
      <w:r w:rsidRPr="0039307D">
        <w:rPr>
          <w:sz w:val="24"/>
          <w:szCs w:val="24"/>
        </w:rPr>
        <w:t xml:space="preserve"> and normalization of bilirubin. He achieved at partial </w:t>
      </w:r>
      <w:r>
        <w:rPr>
          <w:sz w:val="24"/>
          <w:szCs w:val="24"/>
        </w:rPr>
        <w:t xml:space="preserve">RECIST </w:t>
      </w:r>
      <w:r w:rsidRPr="0039307D">
        <w:rPr>
          <w:sz w:val="24"/>
          <w:szCs w:val="24"/>
        </w:rPr>
        <w:t xml:space="preserve">response at 2 months, </w:t>
      </w:r>
      <w:r>
        <w:rPr>
          <w:sz w:val="24"/>
          <w:szCs w:val="24"/>
        </w:rPr>
        <w:t xml:space="preserve">and </w:t>
      </w:r>
      <w:proofErr w:type="spellStart"/>
      <w:r>
        <w:rPr>
          <w:sz w:val="24"/>
          <w:szCs w:val="24"/>
        </w:rPr>
        <w:t>ctDNA</w:t>
      </w:r>
      <w:proofErr w:type="spellEnd"/>
      <w:r>
        <w:rPr>
          <w:sz w:val="24"/>
          <w:szCs w:val="24"/>
        </w:rPr>
        <w:t xml:space="preserve"> demonstrated decreased EGFR amplification (++, 3.01 copies). An on treatment biopsy at ~2 months of the liver revealed persistent EGFR amplification by NGS (18 copies). He</w:t>
      </w:r>
      <w:r w:rsidRPr="0039307D">
        <w:rPr>
          <w:sz w:val="24"/>
          <w:szCs w:val="24"/>
        </w:rPr>
        <w:t xml:space="preserve"> developed rapid disease progression </w:t>
      </w:r>
      <w:r>
        <w:rPr>
          <w:sz w:val="24"/>
          <w:szCs w:val="24"/>
        </w:rPr>
        <w:t>by</w:t>
      </w:r>
      <w:r w:rsidRPr="0039307D">
        <w:rPr>
          <w:sz w:val="24"/>
          <w:szCs w:val="24"/>
        </w:rPr>
        <w:t xml:space="preserve"> 14 weeks with hyperbilirubinemia in the setting of increasing </w:t>
      </w:r>
      <w:r w:rsidRPr="0039307D">
        <w:rPr>
          <w:i/>
          <w:sz w:val="24"/>
          <w:szCs w:val="24"/>
        </w:rPr>
        <w:t>NRAS</w:t>
      </w:r>
      <w:r w:rsidRPr="0039307D">
        <w:rPr>
          <w:sz w:val="24"/>
          <w:szCs w:val="24"/>
        </w:rPr>
        <w:t xml:space="preserve"> amplification </w:t>
      </w:r>
      <w:r>
        <w:rPr>
          <w:sz w:val="24"/>
          <w:szCs w:val="24"/>
        </w:rPr>
        <w:t xml:space="preserve">and other genomic aberrations including CCND2 amplification, HER2 amplification and GNAS mutation </w:t>
      </w:r>
      <w:r w:rsidRPr="0039307D">
        <w:rPr>
          <w:sz w:val="24"/>
          <w:szCs w:val="24"/>
        </w:rPr>
        <w:t xml:space="preserve">by </w:t>
      </w:r>
      <w:proofErr w:type="spellStart"/>
      <w:r w:rsidRPr="0039307D">
        <w:rPr>
          <w:sz w:val="24"/>
          <w:szCs w:val="24"/>
        </w:rPr>
        <w:t>ctDNA</w:t>
      </w:r>
      <w:proofErr w:type="spellEnd"/>
      <w:r>
        <w:rPr>
          <w:sz w:val="24"/>
          <w:szCs w:val="24"/>
        </w:rPr>
        <w:t>, and EGFR amplification although persistent, remained relatively low (+++, 5.01 copies) (</w:t>
      </w:r>
      <w:r>
        <w:rPr>
          <w:b/>
          <w:sz w:val="24"/>
          <w:szCs w:val="24"/>
        </w:rPr>
        <w:t xml:space="preserve">Figure 4E, </w:t>
      </w:r>
      <w:r w:rsidRPr="000E560D">
        <w:rPr>
          <w:b/>
          <w:sz w:val="24"/>
          <w:szCs w:val="24"/>
        </w:rPr>
        <w:t>Supplemental Figure 1</w:t>
      </w:r>
      <w:r>
        <w:rPr>
          <w:b/>
          <w:sz w:val="24"/>
          <w:szCs w:val="24"/>
        </w:rPr>
        <w:t>D</w:t>
      </w:r>
      <w:r>
        <w:rPr>
          <w:sz w:val="24"/>
          <w:szCs w:val="24"/>
        </w:rPr>
        <w:t>)</w:t>
      </w:r>
      <w:r w:rsidRPr="0039307D">
        <w:rPr>
          <w:sz w:val="24"/>
          <w:szCs w:val="24"/>
        </w:rPr>
        <w:t>.</w:t>
      </w:r>
    </w:p>
    <w:p w14:paraId="66125304" w14:textId="77777777" w:rsidR="00006B0F" w:rsidRPr="0039307D" w:rsidRDefault="00006B0F" w:rsidP="00006B0F">
      <w:pPr>
        <w:spacing w:line="480" w:lineRule="auto"/>
        <w:rPr>
          <w:sz w:val="24"/>
          <w:szCs w:val="24"/>
        </w:rPr>
      </w:pPr>
    </w:p>
    <w:p w14:paraId="68079D5D" w14:textId="77777777" w:rsidR="00006B0F" w:rsidRPr="0039307D" w:rsidRDefault="00006B0F" w:rsidP="00006B0F">
      <w:pPr>
        <w:spacing w:line="480" w:lineRule="auto"/>
        <w:rPr>
          <w:i/>
          <w:sz w:val="24"/>
          <w:szCs w:val="24"/>
        </w:rPr>
      </w:pPr>
      <w:r w:rsidRPr="0039307D">
        <w:rPr>
          <w:sz w:val="24"/>
          <w:szCs w:val="24"/>
        </w:rPr>
        <w:t>Patient 5 (</w:t>
      </w:r>
      <w:r w:rsidRPr="0039307D">
        <w:rPr>
          <w:i/>
          <w:sz w:val="24"/>
          <w:szCs w:val="24"/>
        </w:rPr>
        <w:t>Standard-of-Care ORR 1</w:t>
      </w:r>
      <w:r w:rsidRPr="0039307D">
        <w:rPr>
          <w:i/>
          <w:sz w:val="24"/>
          <w:szCs w:val="24"/>
          <w:vertAlign w:val="superscript"/>
        </w:rPr>
        <w:t>st</w:t>
      </w:r>
      <w:r w:rsidRPr="0039307D">
        <w:rPr>
          <w:i/>
          <w:sz w:val="24"/>
          <w:szCs w:val="24"/>
        </w:rPr>
        <w:t xml:space="preserve"> Line = </w:t>
      </w:r>
      <w:r>
        <w:rPr>
          <w:i/>
          <w:sz w:val="24"/>
          <w:szCs w:val="24"/>
        </w:rPr>
        <w:t>40</w:t>
      </w:r>
      <w:r w:rsidRPr="0039307D">
        <w:rPr>
          <w:i/>
          <w:sz w:val="24"/>
          <w:szCs w:val="24"/>
        </w:rPr>
        <w:t>%)</w:t>
      </w:r>
    </w:p>
    <w:p w14:paraId="072CDB9F" w14:textId="77777777" w:rsidR="00006B0F" w:rsidRPr="0039307D" w:rsidRDefault="00006B0F" w:rsidP="00006B0F">
      <w:pPr>
        <w:spacing w:line="480" w:lineRule="auto"/>
        <w:rPr>
          <w:i/>
          <w:sz w:val="24"/>
          <w:szCs w:val="24"/>
        </w:rPr>
      </w:pPr>
      <w:r w:rsidRPr="0039307D">
        <w:rPr>
          <w:sz w:val="24"/>
          <w:szCs w:val="24"/>
        </w:rPr>
        <w:tab/>
        <w:t xml:space="preserve">This is a 74-year old woman who presented with abdominal pain and dysphagia and her EGD with EUS identified </w:t>
      </w:r>
      <w:proofErr w:type="gramStart"/>
      <w:r w:rsidRPr="0039307D">
        <w:rPr>
          <w:sz w:val="24"/>
          <w:szCs w:val="24"/>
        </w:rPr>
        <w:t>a</w:t>
      </w:r>
      <w:proofErr w:type="gramEnd"/>
      <w:r w:rsidRPr="0039307D">
        <w:rPr>
          <w:sz w:val="24"/>
          <w:szCs w:val="24"/>
        </w:rPr>
        <w:t xml:space="preserve"> uT3N2 moderately differentiated, HER2 negative gastroesophageal junction adenocarcinoma. PET identified metastatic spread to the liver, which was confirmed by </w:t>
      </w:r>
      <w:r w:rsidRPr="0039307D">
        <w:rPr>
          <w:sz w:val="24"/>
          <w:szCs w:val="24"/>
        </w:rPr>
        <w:lastRenderedPageBreak/>
        <w:t xml:space="preserve">biopsy. Her primary tumor </w:t>
      </w:r>
      <w:r>
        <w:rPr>
          <w:sz w:val="24"/>
          <w:szCs w:val="24"/>
        </w:rPr>
        <w:t xml:space="preserve">NGS </w:t>
      </w:r>
      <w:r w:rsidRPr="0039307D">
        <w:rPr>
          <w:sz w:val="24"/>
          <w:szCs w:val="24"/>
        </w:rPr>
        <w:t xml:space="preserve">demonstrated </w:t>
      </w:r>
      <w:r w:rsidRPr="0039307D">
        <w:rPr>
          <w:i/>
          <w:sz w:val="24"/>
          <w:szCs w:val="24"/>
        </w:rPr>
        <w:t>EGFR</w:t>
      </w:r>
      <w:r w:rsidRPr="0039307D">
        <w:rPr>
          <w:sz w:val="24"/>
          <w:szCs w:val="24"/>
        </w:rPr>
        <w:t xml:space="preserve"> (copy number = 54), </w:t>
      </w:r>
      <w:r w:rsidRPr="0039307D">
        <w:rPr>
          <w:i/>
          <w:sz w:val="24"/>
          <w:szCs w:val="24"/>
        </w:rPr>
        <w:t>MET</w:t>
      </w:r>
      <w:r w:rsidRPr="0039307D">
        <w:rPr>
          <w:sz w:val="24"/>
          <w:szCs w:val="24"/>
        </w:rPr>
        <w:t xml:space="preserve"> (copy number =15), </w:t>
      </w:r>
      <w:r w:rsidRPr="0039307D">
        <w:rPr>
          <w:i/>
          <w:sz w:val="24"/>
          <w:szCs w:val="24"/>
        </w:rPr>
        <w:t>CDK6</w:t>
      </w:r>
      <w:r w:rsidRPr="0039307D">
        <w:rPr>
          <w:sz w:val="24"/>
          <w:szCs w:val="24"/>
        </w:rPr>
        <w:t xml:space="preserve"> (copy number = 6), and </w:t>
      </w:r>
      <w:r w:rsidRPr="0039307D">
        <w:rPr>
          <w:i/>
          <w:sz w:val="24"/>
          <w:szCs w:val="24"/>
        </w:rPr>
        <w:t>BRAF</w:t>
      </w:r>
      <w:r w:rsidRPr="0039307D">
        <w:rPr>
          <w:sz w:val="24"/>
          <w:szCs w:val="24"/>
        </w:rPr>
        <w:t xml:space="preserve"> (copy number = 6) amplifications as well as mutations in </w:t>
      </w:r>
      <w:r w:rsidRPr="0039307D">
        <w:rPr>
          <w:i/>
          <w:sz w:val="24"/>
          <w:szCs w:val="24"/>
        </w:rPr>
        <w:t>TP53</w:t>
      </w:r>
      <w:r w:rsidRPr="0039307D">
        <w:rPr>
          <w:sz w:val="24"/>
          <w:szCs w:val="24"/>
        </w:rPr>
        <w:t xml:space="preserve"> (P250L allelic frequency 7.9%, R342* allelic frequency 41%), and </w:t>
      </w:r>
      <w:r w:rsidRPr="0039307D">
        <w:rPr>
          <w:i/>
          <w:sz w:val="24"/>
          <w:szCs w:val="24"/>
        </w:rPr>
        <w:t>ARID1A</w:t>
      </w:r>
      <w:r w:rsidRPr="0039307D">
        <w:rPr>
          <w:sz w:val="24"/>
          <w:szCs w:val="24"/>
        </w:rPr>
        <w:t xml:space="preserve"> (Q1334_R1335insQ allelic frequency 25.1%) and an </w:t>
      </w:r>
      <w:r w:rsidRPr="0039307D">
        <w:rPr>
          <w:i/>
          <w:sz w:val="24"/>
          <w:szCs w:val="24"/>
        </w:rPr>
        <w:t>EGFR-SEPT14</w:t>
      </w:r>
      <w:r w:rsidRPr="0039307D">
        <w:rPr>
          <w:sz w:val="24"/>
          <w:szCs w:val="24"/>
        </w:rPr>
        <w:t xml:space="preserve"> fusion. Her baseline </w:t>
      </w:r>
      <w:proofErr w:type="spellStart"/>
      <w:r w:rsidRPr="0039307D">
        <w:rPr>
          <w:sz w:val="24"/>
          <w:szCs w:val="24"/>
        </w:rPr>
        <w:t>ctDNA</w:t>
      </w:r>
      <w:proofErr w:type="spellEnd"/>
      <w:r w:rsidRPr="0039307D">
        <w:rPr>
          <w:sz w:val="24"/>
          <w:szCs w:val="24"/>
        </w:rPr>
        <w:t xml:space="preserve"> was notable for </w:t>
      </w:r>
      <w:r w:rsidRPr="0039307D">
        <w:rPr>
          <w:i/>
          <w:sz w:val="24"/>
          <w:szCs w:val="24"/>
        </w:rPr>
        <w:t xml:space="preserve">TP53 </w:t>
      </w:r>
      <w:r w:rsidRPr="0039307D">
        <w:rPr>
          <w:sz w:val="24"/>
          <w:szCs w:val="24"/>
        </w:rPr>
        <w:t xml:space="preserve">R342* (MAF 1.4%), </w:t>
      </w:r>
      <w:r w:rsidRPr="0039307D">
        <w:rPr>
          <w:i/>
          <w:sz w:val="24"/>
          <w:szCs w:val="24"/>
        </w:rPr>
        <w:t>KRAS</w:t>
      </w:r>
      <w:r w:rsidRPr="0039307D">
        <w:rPr>
          <w:sz w:val="24"/>
          <w:szCs w:val="24"/>
        </w:rPr>
        <w:t xml:space="preserve"> G12D (MAF 0.3%), </w:t>
      </w:r>
      <w:r w:rsidRPr="0039307D">
        <w:rPr>
          <w:i/>
          <w:sz w:val="24"/>
          <w:szCs w:val="24"/>
        </w:rPr>
        <w:t xml:space="preserve">EGFR </w:t>
      </w:r>
      <w:r w:rsidRPr="0039307D">
        <w:rPr>
          <w:sz w:val="24"/>
          <w:szCs w:val="24"/>
        </w:rPr>
        <w:t xml:space="preserve">L858M (MAF 0.2%), </w:t>
      </w:r>
      <w:r w:rsidRPr="0039307D">
        <w:rPr>
          <w:i/>
          <w:sz w:val="24"/>
          <w:szCs w:val="24"/>
        </w:rPr>
        <w:t>MET</w:t>
      </w:r>
      <w:r w:rsidRPr="0039307D">
        <w:rPr>
          <w:sz w:val="24"/>
          <w:szCs w:val="24"/>
        </w:rPr>
        <w:t xml:space="preserve"> amplification (++), and </w:t>
      </w:r>
      <w:r w:rsidRPr="0039307D">
        <w:rPr>
          <w:i/>
          <w:sz w:val="24"/>
          <w:szCs w:val="24"/>
        </w:rPr>
        <w:t>EGFR</w:t>
      </w:r>
      <w:r w:rsidRPr="0039307D">
        <w:rPr>
          <w:i/>
          <w:sz w:val="24"/>
          <w:szCs w:val="24"/>
        </w:rPr>
        <w:softHyphen/>
        <w:t xml:space="preserve"> </w:t>
      </w:r>
      <w:r w:rsidRPr="003150E0">
        <w:rPr>
          <w:sz w:val="24"/>
          <w:szCs w:val="24"/>
        </w:rPr>
        <w:t>amplification</w:t>
      </w:r>
      <w:r w:rsidRPr="0039307D">
        <w:rPr>
          <w:sz w:val="24"/>
          <w:szCs w:val="24"/>
        </w:rPr>
        <w:t xml:space="preserve"> (+</w:t>
      </w:r>
      <w:r>
        <w:rPr>
          <w:sz w:val="24"/>
          <w:szCs w:val="24"/>
        </w:rPr>
        <w:t>, 2.41 copies</w:t>
      </w:r>
      <w:r w:rsidRPr="0039307D">
        <w:rPr>
          <w:sz w:val="24"/>
          <w:szCs w:val="24"/>
        </w:rPr>
        <w:t xml:space="preserve">). She received 1 month of FOLFOX with continued rise in her CEA and CA19-9 and ABT-806 was added </w:t>
      </w:r>
      <w:r>
        <w:rPr>
          <w:sz w:val="24"/>
          <w:szCs w:val="24"/>
        </w:rPr>
        <w:t>per full profiling per</w:t>
      </w:r>
      <w:r w:rsidRPr="0039307D">
        <w:rPr>
          <w:sz w:val="24"/>
          <w:szCs w:val="24"/>
        </w:rPr>
        <w:t xml:space="preserve"> the PANGEA trial</w:t>
      </w:r>
      <w:r>
        <w:rPr>
          <w:sz w:val="24"/>
          <w:szCs w:val="24"/>
        </w:rPr>
        <w:t xml:space="preserve"> (see supplementary Figure 1)</w:t>
      </w:r>
      <w:r w:rsidRPr="0039307D">
        <w:rPr>
          <w:sz w:val="24"/>
          <w:szCs w:val="24"/>
        </w:rPr>
        <w:t>. Although serum tumor markers continued to rise</w:t>
      </w:r>
      <w:r>
        <w:rPr>
          <w:sz w:val="24"/>
          <w:szCs w:val="24"/>
        </w:rPr>
        <w:t xml:space="preserve"> during first line therapy</w:t>
      </w:r>
      <w:r w:rsidRPr="0039307D">
        <w:rPr>
          <w:sz w:val="24"/>
          <w:szCs w:val="24"/>
        </w:rPr>
        <w:t>, her dysphagia and abdominal discomfort dra</w:t>
      </w:r>
      <w:r>
        <w:rPr>
          <w:sz w:val="24"/>
          <w:szCs w:val="24"/>
        </w:rPr>
        <w:t>matically</w:t>
      </w:r>
      <w:r w:rsidRPr="0039307D">
        <w:rPr>
          <w:sz w:val="24"/>
          <w:szCs w:val="24"/>
        </w:rPr>
        <w:t xml:space="preserve"> improved. </w:t>
      </w:r>
      <w:r>
        <w:rPr>
          <w:sz w:val="24"/>
          <w:szCs w:val="24"/>
        </w:rPr>
        <w:t xml:space="preserve">She was deemed clinically progressing with persistently and rapidly increasing tumor markers, however, after 4 months of FOLFOX-ABT806 therapy, and at which time her </w:t>
      </w:r>
      <w:proofErr w:type="spellStart"/>
      <w:r>
        <w:rPr>
          <w:sz w:val="24"/>
          <w:szCs w:val="24"/>
        </w:rPr>
        <w:t>ctDNA</w:t>
      </w:r>
      <w:proofErr w:type="spellEnd"/>
      <w:r>
        <w:rPr>
          <w:sz w:val="24"/>
          <w:szCs w:val="24"/>
        </w:rPr>
        <w:t xml:space="preserve"> </w:t>
      </w:r>
      <w:r w:rsidRPr="0039307D">
        <w:rPr>
          <w:sz w:val="24"/>
          <w:szCs w:val="24"/>
        </w:rPr>
        <w:t>no longer reveal</w:t>
      </w:r>
      <w:r>
        <w:rPr>
          <w:sz w:val="24"/>
          <w:szCs w:val="24"/>
        </w:rPr>
        <w:t xml:space="preserve">ed </w:t>
      </w:r>
      <w:r w:rsidRPr="0039307D">
        <w:rPr>
          <w:i/>
          <w:sz w:val="24"/>
          <w:szCs w:val="24"/>
        </w:rPr>
        <w:t xml:space="preserve">EGFR </w:t>
      </w:r>
      <w:r>
        <w:rPr>
          <w:i/>
          <w:sz w:val="24"/>
          <w:szCs w:val="24"/>
        </w:rPr>
        <w:t>(</w:t>
      </w:r>
      <w:r w:rsidRPr="0039307D">
        <w:rPr>
          <w:sz w:val="24"/>
          <w:szCs w:val="24"/>
        </w:rPr>
        <w:t xml:space="preserve">nor </w:t>
      </w:r>
      <w:r w:rsidRPr="0039307D">
        <w:rPr>
          <w:i/>
          <w:sz w:val="24"/>
          <w:szCs w:val="24"/>
        </w:rPr>
        <w:t xml:space="preserve">MET </w:t>
      </w:r>
      <w:r w:rsidRPr="0039307D">
        <w:rPr>
          <w:sz w:val="24"/>
          <w:szCs w:val="24"/>
        </w:rPr>
        <w:t>amplification</w:t>
      </w:r>
      <w:r>
        <w:rPr>
          <w:sz w:val="24"/>
          <w:szCs w:val="24"/>
        </w:rPr>
        <w:t xml:space="preserve">) but increasing allele frequency of </w:t>
      </w:r>
      <w:r w:rsidRPr="0032594A">
        <w:rPr>
          <w:i/>
          <w:sz w:val="24"/>
          <w:szCs w:val="24"/>
        </w:rPr>
        <w:t xml:space="preserve">KRAS </w:t>
      </w:r>
      <w:r>
        <w:rPr>
          <w:sz w:val="24"/>
          <w:szCs w:val="24"/>
        </w:rPr>
        <w:t xml:space="preserve">G12D mutation that was present at diagnosis. EGD at this time with biopsy of the primary tumor revealed no </w:t>
      </w:r>
      <w:r w:rsidRPr="0032594A">
        <w:rPr>
          <w:i/>
          <w:sz w:val="24"/>
          <w:szCs w:val="24"/>
        </w:rPr>
        <w:t>EGFR</w:t>
      </w:r>
      <w:r>
        <w:rPr>
          <w:sz w:val="24"/>
          <w:szCs w:val="24"/>
        </w:rPr>
        <w:t xml:space="preserve"> amplification, and repeat liver biopsy no </w:t>
      </w:r>
      <w:r w:rsidRPr="0032594A">
        <w:rPr>
          <w:i/>
          <w:sz w:val="24"/>
          <w:szCs w:val="24"/>
        </w:rPr>
        <w:t>EGFR</w:t>
      </w:r>
      <w:r>
        <w:rPr>
          <w:sz w:val="24"/>
          <w:szCs w:val="24"/>
        </w:rPr>
        <w:t xml:space="preserve"> amplification but </w:t>
      </w:r>
      <w:r w:rsidRPr="0032594A">
        <w:rPr>
          <w:i/>
          <w:sz w:val="24"/>
          <w:szCs w:val="24"/>
        </w:rPr>
        <w:t>KRAS</w:t>
      </w:r>
      <w:r>
        <w:rPr>
          <w:sz w:val="24"/>
          <w:szCs w:val="24"/>
        </w:rPr>
        <w:t xml:space="preserve"> mutation. Therefore therapy was transitioned to second line FOLFIRI with </w:t>
      </w:r>
      <w:proofErr w:type="spellStart"/>
      <w:r>
        <w:rPr>
          <w:sz w:val="24"/>
          <w:szCs w:val="24"/>
        </w:rPr>
        <w:t>ramucirumab</w:t>
      </w:r>
      <w:proofErr w:type="spellEnd"/>
      <w:r>
        <w:rPr>
          <w:sz w:val="24"/>
          <w:szCs w:val="24"/>
        </w:rPr>
        <w:t xml:space="preserve"> per PANGEA protocol</w:t>
      </w:r>
      <w:r w:rsidRPr="0039307D">
        <w:rPr>
          <w:sz w:val="24"/>
          <w:szCs w:val="24"/>
        </w:rPr>
        <w:t xml:space="preserve">. </w:t>
      </w:r>
      <w:r>
        <w:rPr>
          <w:sz w:val="24"/>
          <w:szCs w:val="24"/>
        </w:rPr>
        <w:t xml:space="preserve">After this therapy, all </w:t>
      </w:r>
      <w:proofErr w:type="spellStart"/>
      <w:r>
        <w:rPr>
          <w:sz w:val="24"/>
          <w:szCs w:val="24"/>
        </w:rPr>
        <w:t>ctDNA</w:t>
      </w:r>
      <w:proofErr w:type="spellEnd"/>
      <w:r>
        <w:rPr>
          <w:sz w:val="24"/>
          <w:szCs w:val="24"/>
        </w:rPr>
        <w:t xml:space="preserve"> </w:t>
      </w:r>
      <w:proofErr w:type="gramStart"/>
      <w:r>
        <w:rPr>
          <w:sz w:val="24"/>
          <w:szCs w:val="24"/>
        </w:rPr>
        <w:t>burden</w:t>
      </w:r>
      <w:proofErr w:type="gramEnd"/>
      <w:r>
        <w:rPr>
          <w:sz w:val="24"/>
          <w:szCs w:val="24"/>
        </w:rPr>
        <w:t xml:space="preserve"> declined including the </w:t>
      </w:r>
      <w:r w:rsidRPr="0039307D">
        <w:rPr>
          <w:i/>
          <w:sz w:val="24"/>
          <w:szCs w:val="24"/>
        </w:rPr>
        <w:t>KRAS</w:t>
      </w:r>
      <w:r w:rsidRPr="0039307D">
        <w:rPr>
          <w:sz w:val="24"/>
          <w:szCs w:val="24"/>
        </w:rPr>
        <w:t xml:space="preserve"> mutat</w:t>
      </w:r>
      <w:r>
        <w:rPr>
          <w:sz w:val="24"/>
          <w:szCs w:val="24"/>
        </w:rPr>
        <w:t>ion</w:t>
      </w:r>
      <w:r w:rsidRPr="0039307D">
        <w:rPr>
          <w:sz w:val="24"/>
          <w:szCs w:val="24"/>
        </w:rPr>
        <w:t xml:space="preserve">, which is attributed to </w:t>
      </w:r>
      <w:r>
        <w:rPr>
          <w:sz w:val="24"/>
          <w:szCs w:val="24"/>
        </w:rPr>
        <w:t>this adjusted therapy</w:t>
      </w:r>
      <w:r w:rsidRPr="0039307D">
        <w:rPr>
          <w:sz w:val="24"/>
          <w:szCs w:val="24"/>
        </w:rPr>
        <w:t xml:space="preserve">. </w:t>
      </w:r>
      <w:r>
        <w:rPr>
          <w:sz w:val="24"/>
          <w:szCs w:val="24"/>
        </w:rPr>
        <w:t xml:space="preserve"> This case again demonstrates </w:t>
      </w:r>
      <w:proofErr w:type="spellStart"/>
      <w:r>
        <w:rPr>
          <w:sz w:val="24"/>
          <w:szCs w:val="24"/>
        </w:rPr>
        <w:t>intrapatient</w:t>
      </w:r>
      <w:proofErr w:type="spellEnd"/>
      <w:r>
        <w:rPr>
          <w:sz w:val="24"/>
          <w:szCs w:val="24"/>
        </w:rPr>
        <w:t xml:space="preserve"> tumor heterogeneity where the primary tumor initially was EGFR amplified, with low level EGFR amplification in the plasma, and ultimately ‘loss’ or ‘eradication’ of this clone in all compartments (primary tumor, metastatic tumor, and </w:t>
      </w:r>
      <w:proofErr w:type="spellStart"/>
      <w:r>
        <w:rPr>
          <w:sz w:val="24"/>
          <w:szCs w:val="24"/>
        </w:rPr>
        <w:t>ctDNA</w:t>
      </w:r>
      <w:proofErr w:type="spellEnd"/>
      <w:r>
        <w:rPr>
          <w:sz w:val="24"/>
          <w:szCs w:val="24"/>
        </w:rPr>
        <w:t xml:space="preserve">) analyzed post-therapy at 4 months while tumor markers and other </w:t>
      </w:r>
      <w:proofErr w:type="spellStart"/>
      <w:r>
        <w:rPr>
          <w:sz w:val="24"/>
          <w:szCs w:val="24"/>
        </w:rPr>
        <w:t>ctDNA</w:t>
      </w:r>
      <w:proofErr w:type="spellEnd"/>
      <w:r>
        <w:rPr>
          <w:sz w:val="24"/>
          <w:szCs w:val="24"/>
        </w:rPr>
        <w:t xml:space="preserve"> was rising, suggesting the need for change and ultimately limited time frame of benefit from anti-EGFR therapy. </w:t>
      </w:r>
    </w:p>
    <w:p w14:paraId="5EF20647" w14:textId="77777777" w:rsidR="00006B0F" w:rsidRPr="0039307D" w:rsidRDefault="00006B0F" w:rsidP="00006B0F">
      <w:pPr>
        <w:spacing w:line="480" w:lineRule="auto"/>
        <w:rPr>
          <w:i/>
          <w:sz w:val="24"/>
          <w:szCs w:val="24"/>
        </w:rPr>
      </w:pPr>
    </w:p>
    <w:p w14:paraId="05E7AF62" w14:textId="77777777" w:rsidR="00006B0F" w:rsidRPr="0039307D" w:rsidRDefault="00006B0F" w:rsidP="00006B0F">
      <w:pPr>
        <w:spacing w:line="480" w:lineRule="auto"/>
        <w:rPr>
          <w:i/>
          <w:sz w:val="24"/>
          <w:szCs w:val="24"/>
        </w:rPr>
      </w:pPr>
      <w:r w:rsidRPr="0039307D">
        <w:rPr>
          <w:i/>
          <w:sz w:val="24"/>
          <w:szCs w:val="24"/>
        </w:rPr>
        <w:lastRenderedPageBreak/>
        <w:t>Patient 6 (Standard-of-Care ORR 3</w:t>
      </w:r>
      <w:r w:rsidRPr="0039307D">
        <w:rPr>
          <w:i/>
          <w:sz w:val="24"/>
          <w:szCs w:val="24"/>
          <w:vertAlign w:val="superscript"/>
        </w:rPr>
        <w:t>rd</w:t>
      </w:r>
      <w:r w:rsidRPr="0039307D">
        <w:rPr>
          <w:i/>
          <w:sz w:val="24"/>
          <w:szCs w:val="24"/>
        </w:rPr>
        <w:t xml:space="preserve"> Line = 10%)</w:t>
      </w:r>
    </w:p>
    <w:p w14:paraId="243FF10F" w14:textId="77777777" w:rsidR="00006B0F" w:rsidRDefault="00006B0F" w:rsidP="00006B0F">
      <w:pPr>
        <w:spacing w:line="480" w:lineRule="auto"/>
        <w:rPr>
          <w:sz w:val="24"/>
          <w:szCs w:val="24"/>
        </w:rPr>
      </w:pPr>
      <w:r w:rsidRPr="0039307D">
        <w:rPr>
          <w:sz w:val="24"/>
          <w:szCs w:val="24"/>
        </w:rPr>
        <w:tab/>
        <w:t xml:space="preserve">This is a 58-year-old woman who initially presented with cervical adenopathy and was found to have metastatic gastric adenocarcinoma. She received 6 months of first line FOLFOX followed by 3 months of 5-FU maintenance before resuming FOLFOX for another 6 months.  Upon </w:t>
      </w:r>
      <w:r>
        <w:rPr>
          <w:sz w:val="24"/>
          <w:szCs w:val="24"/>
        </w:rPr>
        <w:t xml:space="preserve">disease </w:t>
      </w:r>
      <w:r w:rsidRPr="0039307D">
        <w:rPr>
          <w:sz w:val="24"/>
          <w:szCs w:val="24"/>
        </w:rPr>
        <w:t xml:space="preserve">progression, she transitioned to second line </w:t>
      </w:r>
      <w:proofErr w:type="spellStart"/>
      <w:r w:rsidRPr="0039307D">
        <w:rPr>
          <w:sz w:val="24"/>
          <w:szCs w:val="24"/>
        </w:rPr>
        <w:t>ramucirumab</w:t>
      </w:r>
      <w:proofErr w:type="spellEnd"/>
      <w:r w:rsidRPr="0039307D">
        <w:rPr>
          <w:sz w:val="24"/>
          <w:szCs w:val="24"/>
        </w:rPr>
        <w:t xml:space="preserve"> and paclitaxel for 7 months before again progression in her liver and peritoneum. Somatic NGS on her </w:t>
      </w:r>
      <w:r>
        <w:rPr>
          <w:sz w:val="24"/>
          <w:szCs w:val="24"/>
        </w:rPr>
        <w:t xml:space="preserve">metastatic lymph node at diagnosis demonstrated </w:t>
      </w:r>
      <w:r w:rsidRPr="00BB1EE8">
        <w:rPr>
          <w:i/>
          <w:sz w:val="24"/>
          <w:szCs w:val="24"/>
        </w:rPr>
        <w:t>EGFR</w:t>
      </w:r>
      <w:r>
        <w:rPr>
          <w:i/>
          <w:sz w:val="24"/>
          <w:szCs w:val="24"/>
        </w:rPr>
        <w:t>, MYC and CCNE1</w:t>
      </w:r>
      <w:r>
        <w:rPr>
          <w:sz w:val="24"/>
          <w:szCs w:val="24"/>
        </w:rPr>
        <w:t xml:space="preserve"> amplification and </w:t>
      </w:r>
      <w:r w:rsidRPr="00BB1EE8">
        <w:rPr>
          <w:i/>
          <w:sz w:val="24"/>
          <w:szCs w:val="24"/>
        </w:rPr>
        <w:t>PTCH 1</w:t>
      </w:r>
      <w:r>
        <w:rPr>
          <w:sz w:val="24"/>
          <w:szCs w:val="24"/>
        </w:rPr>
        <w:t xml:space="preserve"> and </w:t>
      </w:r>
      <w:r w:rsidRPr="00BB1EE8">
        <w:rPr>
          <w:i/>
          <w:sz w:val="24"/>
          <w:szCs w:val="24"/>
        </w:rPr>
        <w:t>EZH2</w:t>
      </w:r>
      <w:r>
        <w:rPr>
          <w:sz w:val="24"/>
          <w:szCs w:val="24"/>
        </w:rPr>
        <w:t xml:space="preserve"> mutations. NGS of her </w:t>
      </w:r>
      <w:r w:rsidRPr="0039307D">
        <w:rPr>
          <w:sz w:val="24"/>
          <w:szCs w:val="24"/>
        </w:rPr>
        <w:t xml:space="preserve">primary lesion </w:t>
      </w:r>
      <w:r>
        <w:rPr>
          <w:sz w:val="24"/>
          <w:szCs w:val="24"/>
        </w:rPr>
        <w:t xml:space="preserve">after this second line therapy </w:t>
      </w:r>
      <w:r w:rsidRPr="0039307D">
        <w:rPr>
          <w:sz w:val="24"/>
          <w:szCs w:val="24"/>
        </w:rPr>
        <w:t xml:space="preserve">identified amplifications in </w:t>
      </w:r>
      <w:r w:rsidRPr="0039307D">
        <w:rPr>
          <w:i/>
          <w:sz w:val="24"/>
          <w:szCs w:val="24"/>
        </w:rPr>
        <w:t>EGFR</w:t>
      </w:r>
      <w:r w:rsidRPr="0039307D">
        <w:rPr>
          <w:sz w:val="24"/>
          <w:szCs w:val="24"/>
        </w:rPr>
        <w:t xml:space="preserve"> (copy number = 98), </w:t>
      </w:r>
      <w:r w:rsidRPr="0039307D">
        <w:rPr>
          <w:i/>
          <w:sz w:val="24"/>
          <w:szCs w:val="24"/>
        </w:rPr>
        <w:t xml:space="preserve">CCNE1 </w:t>
      </w:r>
      <w:r w:rsidRPr="0039307D">
        <w:rPr>
          <w:sz w:val="24"/>
          <w:szCs w:val="24"/>
        </w:rPr>
        <w:t xml:space="preserve">(copy number=14), </w:t>
      </w:r>
      <w:r w:rsidRPr="0039307D">
        <w:rPr>
          <w:i/>
          <w:sz w:val="24"/>
          <w:szCs w:val="24"/>
        </w:rPr>
        <w:t>MYC</w:t>
      </w:r>
      <w:r w:rsidRPr="0039307D">
        <w:rPr>
          <w:sz w:val="24"/>
          <w:szCs w:val="24"/>
        </w:rPr>
        <w:t xml:space="preserve"> (copy number=40) and mutations in </w:t>
      </w:r>
      <w:r w:rsidRPr="0039307D">
        <w:rPr>
          <w:i/>
          <w:sz w:val="24"/>
          <w:szCs w:val="24"/>
        </w:rPr>
        <w:t>PTCH1</w:t>
      </w:r>
      <w:r w:rsidRPr="0039307D">
        <w:rPr>
          <w:sz w:val="24"/>
          <w:szCs w:val="24"/>
        </w:rPr>
        <w:t xml:space="preserve"> (T1064M, allelic frequency 62%), </w:t>
      </w:r>
      <w:r w:rsidRPr="0039307D">
        <w:rPr>
          <w:i/>
          <w:sz w:val="24"/>
          <w:szCs w:val="24"/>
        </w:rPr>
        <w:t>EZH2,</w:t>
      </w:r>
      <w:r w:rsidRPr="0039307D">
        <w:rPr>
          <w:sz w:val="24"/>
          <w:szCs w:val="24"/>
        </w:rPr>
        <w:t xml:space="preserve"> and </w:t>
      </w:r>
      <w:r w:rsidRPr="0039307D">
        <w:rPr>
          <w:i/>
          <w:sz w:val="24"/>
          <w:szCs w:val="24"/>
        </w:rPr>
        <w:t>MAP3K1</w:t>
      </w:r>
      <w:r w:rsidRPr="0039307D">
        <w:rPr>
          <w:sz w:val="24"/>
          <w:szCs w:val="24"/>
        </w:rPr>
        <w:t xml:space="preserve">. Baseline </w:t>
      </w:r>
      <w:proofErr w:type="spellStart"/>
      <w:r w:rsidRPr="0039307D">
        <w:rPr>
          <w:sz w:val="24"/>
          <w:szCs w:val="24"/>
        </w:rPr>
        <w:t>ctDNA</w:t>
      </w:r>
      <w:proofErr w:type="spellEnd"/>
      <w:r w:rsidRPr="0039307D">
        <w:rPr>
          <w:sz w:val="24"/>
          <w:szCs w:val="24"/>
        </w:rPr>
        <w:t xml:space="preserve"> revealed amplifications in </w:t>
      </w:r>
      <w:r w:rsidRPr="0039307D">
        <w:rPr>
          <w:i/>
          <w:sz w:val="24"/>
          <w:szCs w:val="24"/>
        </w:rPr>
        <w:t>EGFR</w:t>
      </w:r>
      <w:r w:rsidRPr="0039307D">
        <w:rPr>
          <w:sz w:val="24"/>
          <w:szCs w:val="24"/>
        </w:rPr>
        <w:t xml:space="preserve"> (+++</w:t>
      </w:r>
      <w:r>
        <w:rPr>
          <w:sz w:val="24"/>
          <w:szCs w:val="24"/>
        </w:rPr>
        <w:t>, 5.14 copies</w:t>
      </w:r>
      <w:r w:rsidRPr="0039307D">
        <w:rPr>
          <w:sz w:val="24"/>
          <w:szCs w:val="24"/>
        </w:rPr>
        <w:t xml:space="preserve">), </w:t>
      </w:r>
      <w:r w:rsidRPr="0039307D">
        <w:rPr>
          <w:i/>
          <w:sz w:val="24"/>
          <w:szCs w:val="24"/>
        </w:rPr>
        <w:t>KRAS</w:t>
      </w:r>
      <w:r w:rsidRPr="0039307D">
        <w:rPr>
          <w:sz w:val="24"/>
          <w:szCs w:val="24"/>
        </w:rPr>
        <w:t xml:space="preserve"> (+++)</w:t>
      </w:r>
      <w:r w:rsidRPr="0039307D">
        <w:rPr>
          <w:i/>
          <w:sz w:val="24"/>
          <w:szCs w:val="24"/>
        </w:rPr>
        <w:t xml:space="preserve">, </w:t>
      </w:r>
      <w:proofErr w:type="gramStart"/>
      <w:r w:rsidRPr="0039307D">
        <w:rPr>
          <w:i/>
          <w:sz w:val="24"/>
          <w:szCs w:val="24"/>
        </w:rPr>
        <w:t>CCNE1</w:t>
      </w:r>
      <w:r w:rsidRPr="0039307D">
        <w:rPr>
          <w:sz w:val="24"/>
          <w:szCs w:val="24"/>
        </w:rPr>
        <w:t>(</w:t>
      </w:r>
      <w:proofErr w:type="gramEnd"/>
      <w:r w:rsidRPr="0039307D">
        <w:rPr>
          <w:sz w:val="24"/>
          <w:szCs w:val="24"/>
        </w:rPr>
        <w:t xml:space="preserve">++), and </w:t>
      </w:r>
      <w:r w:rsidRPr="0039307D">
        <w:rPr>
          <w:i/>
          <w:sz w:val="24"/>
          <w:szCs w:val="24"/>
        </w:rPr>
        <w:t>MYC</w:t>
      </w:r>
      <w:r w:rsidRPr="0039307D">
        <w:rPr>
          <w:sz w:val="24"/>
          <w:szCs w:val="24"/>
        </w:rPr>
        <w:t xml:space="preserve"> (++) as well as </w:t>
      </w:r>
      <w:r>
        <w:rPr>
          <w:sz w:val="24"/>
          <w:szCs w:val="24"/>
        </w:rPr>
        <w:t>mutations</w:t>
      </w:r>
      <w:r w:rsidRPr="0039307D">
        <w:rPr>
          <w:sz w:val="24"/>
          <w:szCs w:val="24"/>
        </w:rPr>
        <w:t xml:space="preserve"> in </w:t>
      </w:r>
      <w:r w:rsidRPr="00BB1EE8">
        <w:rPr>
          <w:i/>
          <w:sz w:val="24"/>
          <w:szCs w:val="24"/>
        </w:rPr>
        <w:t>GNAS</w:t>
      </w:r>
      <w:r w:rsidRPr="0039307D">
        <w:rPr>
          <w:sz w:val="24"/>
          <w:szCs w:val="24"/>
        </w:rPr>
        <w:t xml:space="preserve"> (R201C, allelic frequency 1.1%) and </w:t>
      </w:r>
      <w:r w:rsidRPr="0039307D">
        <w:rPr>
          <w:i/>
          <w:sz w:val="24"/>
          <w:szCs w:val="24"/>
        </w:rPr>
        <w:t>TP53</w:t>
      </w:r>
      <w:r w:rsidRPr="0039307D">
        <w:rPr>
          <w:sz w:val="24"/>
          <w:szCs w:val="24"/>
        </w:rPr>
        <w:t xml:space="preserve"> (R273H, allelic frequency 0.2%, H178P; allelic frequency 0.2%). The </w:t>
      </w:r>
      <w:r w:rsidRPr="0039307D">
        <w:rPr>
          <w:i/>
          <w:sz w:val="24"/>
          <w:szCs w:val="24"/>
        </w:rPr>
        <w:t xml:space="preserve">KRAS </w:t>
      </w:r>
      <w:r w:rsidRPr="0039307D">
        <w:rPr>
          <w:sz w:val="24"/>
          <w:szCs w:val="24"/>
        </w:rPr>
        <w:t xml:space="preserve">amplification in her </w:t>
      </w:r>
      <w:proofErr w:type="spellStart"/>
      <w:r w:rsidRPr="0039307D">
        <w:rPr>
          <w:sz w:val="24"/>
          <w:szCs w:val="24"/>
        </w:rPr>
        <w:t>ctDNA</w:t>
      </w:r>
      <w:proofErr w:type="spellEnd"/>
      <w:r w:rsidRPr="0039307D">
        <w:rPr>
          <w:sz w:val="24"/>
          <w:szCs w:val="24"/>
        </w:rPr>
        <w:t xml:space="preserve"> was not identified in either her </w:t>
      </w:r>
      <w:r>
        <w:rPr>
          <w:sz w:val="24"/>
          <w:szCs w:val="24"/>
        </w:rPr>
        <w:t xml:space="preserve">baseline </w:t>
      </w:r>
      <w:proofErr w:type="gramStart"/>
      <w:r w:rsidRPr="0039307D">
        <w:rPr>
          <w:sz w:val="24"/>
          <w:szCs w:val="24"/>
        </w:rPr>
        <w:t>somatic NGS</w:t>
      </w:r>
      <w:proofErr w:type="gramEnd"/>
      <w:r>
        <w:rPr>
          <w:sz w:val="24"/>
          <w:szCs w:val="24"/>
        </w:rPr>
        <w:t xml:space="preserve"> prior to </w:t>
      </w:r>
      <w:proofErr w:type="spellStart"/>
      <w:r>
        <w:rPr>
          <w:sz w:val="24"/>
          <w:szCs w:val="24"/>
        </w:rPr>
        <w:t>cetuximab</w:t>
      </w:r>
      <w:proofErr w:type="spellEnd"/>
      <w:r>
        <w:rPr>
          <w:sz w:val="24"/>
          <w:szCs w:val="24"/>
        </w:rPr>
        <w:t>,</w:t>
      </w:r>
      <w:r w:rsidRPr="0039307D">
        <w:rPr>
          <w:sz w:val="24"/>
          <w:szCs w:val="24"/>
        </w:rPr>
        <w:t xml:space="preserve"> nor her previous NGS </w:t>
      </w:r>
      <w:r>
        <w:rPr>
          <w:sz w:val="24"/>
          <w:szCs w:val="24"/>
        </w:rPr>
        <w:t xml:space="preserve">from initial diagnosis </w:t>
      </w:r>
      <w:r w:rsidRPr="0039307D">
        <w:rPr>
          <w:sz w:val="24"/>
          <w:szCs w:val="24"/>
        </w:rPr>
        <w:t xml:space="preserve">two years prior, which </w:t>
      </w:r>
      <w:r>
        <w:rPr>
          <w:sz w:val="24"/>
          <w:szCs w:val="24"/>
        </w:rPr>
        <w:t>points to</w:t>
      </w:r>
      <w:r w:rsidRPr="0039307D">
        <w:rPr>
          <w:sz w:val="24"/>
          <w:szCs w:val="24"/>
        </w:rPr>
        <w:t xml:space="preserve"> inter-</w:t>
      </w:r>
      <w:proofErr w:type="spellStart"/>
      <w:r w:rsidRPr="0039307D">
        <w:rPr>
          <w:sz w:val="24"/>
          <w:szCs w:val="24"/>
        </w:rPr>
        <w:t>tumoral</w:t>
      </w:r>
      <w:proofErr w:type="spellEnd"/>
      <w:r w:rsidRPr="0039307D">
        <w:rPr>
          <w:sz w:val="24"/>
          <w:szCs w:val="24"/>
        </w:rPr>
        <w:t xml:space="preserve"> heterogeneity. She received one dose of </w:t>
      </w:r>
      <w:proofErr w:type="spellStart"/>
      <w:r w:rsidRPr="0039307D">
        <w:rPr>
          <w:sz w:val="24"/>
          <w:szCs w:val="24"/>
        </w:rPr>
        <w:t>cetuximab</w:t>
      </w:r>
      <w:proofErr w:type="spellEnd"/>
      <w:r w:rsidRPr="0039307D">
        <w:rPr>
          <w:sz w:val="24"/>
          <w:szCs w:val="24"/>
        </w:rPr>
        <w:t xml:space="preserve"> monotherapy with development of an acneiform rash, but was unable to obtain further drug due to insurance </w:t>
      </w:r>
      <w:r>
        <w:rPr>
          <w:sz w:val="24"/>
          <w:szCs w:val="24"/>
        </w:rPr>
        <w:t xml:space="preserve">disapproval. She did have </w:t>
      </w:r>
      <w:proofErr w:type="gramStart"/>
      <w:r>
        <w:rPr>
          <w:sz w:val="24"/>
          <w:szCs w:val="24"/>
        </w:rPr>
        <w:t>a CT 6 weeks</w:t>
      </w:r>
      <w:proofErr w:type="gramEnd"/>
      <w:r>
        <w:rPr>
          <w:sz w:val="24"/>
          <w:szCs w:val="24"/>
        </w:rPr>
        <w:t xml:space="preserve"> after the one dose of </w:t>
      </w:r>
      <w:proofErr w:type="spellStart"/>
      <w:r>
        <w:rPr>
          <w:sz w:val="24"/>
          <w:szCs w:val="24"/>
        </w:rPr>
        <w:t>cetuximab</w:t>
      </w:r>
      <w:proofErr w:type="spellEnd"/>
      <w:r>
        <w:rPr>
          <w:sz w:val="24"/>
          <w:szCs w:val="24"/>
        </w:rPr>
        <w:t xml:space="preserve"> therapy which was stable. She </w:t>
      </w:r>
      <w:r w:rsidRPr="0039307D">
        <w:rPr>
          <w:sz w:val="24"/>
          <w:szCs w:val="24"/>
        </w:rPr>
        <w:t>was transitioned to FOLFIRI</w:t>
      </w:r>
      <w:r>
        <w:rPr>
          <w:sz w:val="24"/>
          <w:szCs w:val="24"/>
        </w:rPr>
        <w:t xml:space="preserve"> subsequently with stable disease also. Upon peritoneal progression six months later, she demonstrated persistent </w:t>
      </w:r>
      <w:r>
        <w:rPr>
          <w:i/>
          <w:sz w:val="24"/>
          <w:szCs w:val="24"/>
        </w:rPr>
        <w:t xml:space="preserve">EGFR </w:t>
      </w:r>
      <w:r>
        <w:rPr>
          <w:sz w:val="24"/>
          <w:szCs w:val="24"/>
        </w:rPr>
        <w:t xml:space="preserve">(++, 4.60 copies) and </w:t>
      </w:r>
      <w:r w:rsidRPr="00802ABD">
        <w:rPr>
          <w:i/>
          <w:sz w:val="24"/>
          <w:szCs w:val="24"/>
        </w:rPr>
        <w:t>KRAS</w:t>
      </w:r>
      <w:r>
        <w:rPr>
          <w:i/>
          <w:sz w:val="24"/>
          <w:szCs w:val="24"/>
        </w:rPr>
        <w:t xml:space="preserve"> </w:t>
      </w:r>
      <w:r>
        <w:rPr>
          <w:sz w:val="24"/>
          <w:szCs w:val="24"/>
        </w:rPr>
        <w:t xml:space="preserve">amplifications by </w:t>
      </w:r>
      <w:proofErr w:type="spellStart"/>
      <w:r>
        <w:rPr>
          <w:sz w:val="24"/>
          <w:szCs w:val="24"/>
        </w:rPr>
        <w:t>ctDNA</w:t>
      </w:r>
      <w:proofErr w:type="spellEnd"/>
      <w:r>
        <w:rPr>
          <w:sz w:val="24"/>
          <w:szCs w:val="24"/>
        </w:rPr>
        <w:t xml:space="preserve">. She did receive two doses of compassionate use </w:t>
      </w:r>
      <w:proofErr w:type="spellStart"/>
      <w:r>
        <w:rPr>
          <w:sz w:val="24"/>
          <w:szCs w:val="24"/>
        </w:rPr>
        <w:t>cetuximab</w:t>
      </w:r>
      <w:proofErr w:type="spellEnd"/>
      <w:r>
        <w:rPr>
          <w:sz w:val="24"/>
          <w:szCs w:val="24"/>
        </w:rPr>
        <w:t xml:space="preserve"> at this time without clinical benefit, prior to hospice transition.</w:t>
      </w:r>
    </w:p>
    <w:p w14:paraId="440F979A" w14:textId="77777777" w:rsidR="00006B0F" w:rsidRPr="0039307D" w:rsidRDefault="00006B0F" w:rsidP="00006B0F">
      <w:pPr>
        <w:spacing w:line="480" w:lineRule="auto"/>
        <w:rPr>
          <w:sz w:val="24"/>
          <w:szCs w:val="24"/>
        </w:rPr>
      </w:pPr>
    </w:p>
    <w:p w14:paraId="2537CFE8" w14:textId="77777777" w:rsidR="00006B0F" w:rsidRPr="0039307D" w:rsidRDefault="00006B0F" w:rsidP="00006B0F">
      <w:pPr>
        <w:spacing w:line="480" w:lineRule="auto"/>
        <w:rPr>
          <w:i/>
          <w:sz w:val="24"/>
          <w:szCs w:val="24"/>
        </w:rPr>
      </w:pPr>
      <w:r w:rsidRPr="0039307D">
        <w:rPr>
          <w:sz w:val="24"/>
          <w:szCs w:val="24"/>
        </w:rPr>
        <w:lastRenderedPageBreak/>
        <w:t>Patient 7 (</w:t>
      </w:r>
      <w:r w:rsidRPr="0039307D">
        <w:rPr>
          <w:i/>
          <w:sz w:val="24"/>
          <w:szCs w:val="24"/>
        </w:rPr>
        <w:t>Standard-of-Care ORR 1</w:t>
      </w:r>
      <w:r w:rsidRPr="0039307D">
        <w:rPr>
          <w:i/>
          <w:sz w:val="24"/>
          <w:szCs w:val="24"/>
          <w:vertAlign w:val="superscript"/>
        </w:rPr>
        <w:t>st</w:t>
      </w:r>
      <w:r w:rsidRPr="0039307D">
        <w:rPr>
          <w:i/>
          <w:sz w:val="24"/>
          <w:szCs w:val="24"/>
        </w:rPr>
        <w:t xml:space="preserve"> Line = </w:t>
      </w:r>
      <w:r>
        <w:rPr>
          <w:i/>
          <w:sz w:val="24"/>
          <w:szCs w:val="24"/>
        </w:rPr>
        <w:t>40</w:t>
      </w:r>
      <w:r w:rsidRPr="0039307D">
        <w:rPr>
          <w:i/>
          <w:sz w:val="24"/>
          <w:szCs w:val="24"/>
        </w:rPr>
        <w:t>%)</w:t>
      </w:r>
    </w:p>
    <w:p w14:paraId="692FAC67" w14:textId="77777777" w:rsidR="00006B0F" w:rsidRDefault="00006B0F" w:rsidP="00006B0F">
      <w:pPr>
        <w:spacing w:line="480" w:lineRule="auto"/>
        <w:rPr>
          <w:sz w:val="24"/>
          <w:szCs w:val="24"/>
        </w:rPr>
      </w:pPr>
      <w:r w:rsidRPr="0039307D">
        <w:rPr>
          <w:i/>
          <w:sz w:val="24"/>
          <w:szCs w:val="24"/>
        </w:rPr>
        <w:tab/>
      </w:r>
      <w:r w:rsidRPr="0039307D">
        <w:rPr>
          <w:sz w:val="24"/>
          <w:szCs w:val="24"/>
        </w:rPr>
        <w:t>This is a 54</w:t>
      </w:r>
      <w:r>
        <w:rPr>
          <w:sz w:val="24"/>
          <w:szCs w:val="24"/>
        </w:rPr>
        <w:t>-</w:t>
      </w:r>
      <w:r w:rsidRPr="0039307D">
        <w:rPr>
          <w:sz w:val="24"/>
          <w:szCs w:val="24"/>
        </w:rPr>
        <w:t>year</w:t>
      </w:r>
      <w:r>
        <w:rPr>
          <w:sz w:val="24"/>
          <w:szCs w:val="24"/>
        </w:rPr>
        <w:t>-</w:t>
      </w:r>
      <w:r w:rsidRPr="0039307D">
        <w:rPr>
          <w:sz w:val="24"/>
          <w:szCs w:val="24"/>
        </w:rPr>
        <w:t xml:space="preserve">old man with past history of diabetes mellitus who presented with early satiety and vomiting in the setting of a 25 pound weight loss. His imaging revealed a 5cm distal-esophageal mass as well as extensive liver </w:t>
      </w:r>
      <w:r>
        <w:rPr>
          <w:sz w:val="24"/>
          <w:szCs w:val="24"/>
        </w:rPr>
        <w:t xml:space="preserve">and bone </w:t>
      </w:r>
      <w:r w:rsidRPr="0039307D">
        <w:rPr>
          <w:sz w:val="24"/>
          <w:szCs w:val="24"/>
        </w:rPr>
        <w:t>involvement</w:t>
      </w:r>
      <w:r>
        <w:rPr>
          <w:sz w:val="24"/>
          <w:szCs w:val="24"/>
        </w:rPr>
        <w:t>.</w:t>
      </w:r>
      <w:r w:rsidRPr="0039307D">
        <w:rPr>
          <w:sz w:val="24"/>
          <w:szCs w:val="24"/>
        </w:rPr>
        <w:t xml:space="preserve"> </w:t>
      </w:r>
      <w:r>
        <w:rPr>
          <w:sz w:val="24"/>
          <w:szCs w:val="24"/>
        </w:rPr>
        <w:t>The liver lesions</w:t>
      </w:r>
      <w:r w:rsidRPr="0039307D">
        <w:rPr>
          <w:sz w:val="24"/>
          <w:szCs w:val="24"/>
        </w:rPr>
        <w:t xml:space="preserve"> w</w:t>
      </w:r>
      <w:r>
        <w:rPr>
          <w:sz w:val="24"/>
          <w:szCs w:val="24"/>
        </w:rPr>
        <w:t>ere</w:t>
      </w:r>
      <w:r w:rsidRPr="0039307D">
        <w:rPr>
          <w:sz w:val="24"/>
          <w:szCs w:val="24"/>
        </w:rPr>
        <w:t xml:space="preserve"> confirmed by biopsy that identified moderately differentiated HER2 negative adenocarcinoma in both his primary lesion and liver. His primary lesion </w:t>
      </w:r>
      <w:r>
        <w:rPr>
          <w:sz w:val="24"/>
          <w:szCs w:val="24"/>
        </w:rPr>
        <w:t xml:space="preserve">NGS </w:t>
      </w:r>
      <w:r w:rsidRPr="0039307D">
        <w:rPr>
          <w:sz w:val="24"/>
          <w:szCs w:val="24"/>
        </w:rPr>
        <w:t xml:space="preserve">was notable for </w:t>
      </w:r>
      <w:r w:rsidRPr="0039307D">
        <w:rPr>
          <w:i/>
          <w:sz w:val="24"/>
          <w:szCs w:val="24"/>
        </w:rPr>
        <w:t>EGFR</w:t>
      </w:r>
      <w:r>
        <w:rPr>
          <w:sz w:val="24"/>
          <w:szCs w:val="24"/>
        </w:rPr>
        <w:t xml:space="preserve"> amplification (copy number = 77</w:t>
      </w:r>
      <w:r w:rsidRPr="0039307D">
        <w:rPr>
          <w:sz w:val="24"/>
          <w:szCs w:val="24"/>
        </w:rPr>
        <w:t xml:space="preserve">) and deletions in </w:t>
      </w:r>
      <w:r w:rsidRPr="0039307D">
        <w:rPr>
          <w:i/>
          <w:sz w:val="24"/>
          <w:szCs w:val="24"/>
        </w:rPr>
        <w:t>CDKN2A/B</w:t>
      </w:r>
      <w:r w:rsidRPr="0039307D">
        <w:rPr>
          <w:sz w:val="24"/>
          <w:szCs w:val="24"/>
        </w:rPr>
        <w:t xml:space="preserve"> and mutation in </w:t>
      </w:r>
      <w:r w:rsidRPr="0039307D">
        <w:rPr>
          <w:i/>
          <w:sz w:val="24"/>
          <w:szCs w:val="24"/>
        </w:rPr>
        <w:t>PIK3CB</w:t>
      </w:r>
      <w:r w:rsidRPr="0039307D">
        <w:rPr>
          <w:sz w:val="24"/>
          <w:szCs w:val="24"/>
        </w:rPr>
        <w:t xml:space="preserve">, but NGS on his liver revealed the </w:t>
      </w:r>
      <w:r w:rsidRPr="0039307D">
        <w:rPr>
          <w:i/>
          <w:sz w:val="24"/>
          <w:szCs w:val="24"/>
        </w:rPr>
        <w:t>CDKN2A/B</w:t>
      </w:r>
      <w:r w:rsidRPr="0039307D">
        <w:rPr>
          <w:sz w:val="24"/>
          <w:szCs w:val="24"/>
        </w:rPr>
        <w:t xml:space="preserve"> and </w:t>
      </w:r>
      <w:r w:rsidRPr="0039307D">
        <w:rPr>
          <w:i/>
          <w:sz w:val="24"/>
          <w:szCs w:val="24"/>
        </w:rPr>
        <w:t xml:space="preserve">PIK3CB </w:t>
      </w:r>
      <w:r w:rsidRPr="0039307D">
        <w:rPr>
          <w:sz w:val="24"/>
          <w:szCs w:val="24"/>
        </w:rPr>
        <w:t xml:space="preserve">alterations, </w:t>
      </w:r>
      <w:r>
        <w:rPr>
          <w:sz w:val="24"/>
          <w:szCs w:val="24"/>
        </w:rPr>
        <w:t>and</w:t>
      </w:r>
      <w:r w:rsidRPr="0039307D">
        <w:rPr>
          <w:sz w:val="24"/>
          <w:szCs w:val="24"/>
        </w:rPr>
        <w:t xml:space="preserve"> lacked </w:t>
      </w:r>
      <w:r w:rsidRPr="0039307D">
        <w:rPr>
          <w:i/>
          <w:sz w:val="24"/>
          <w:szCs w:val="24"/>
        </w:rPr>
        <w:t>EGFR</w:t>
      </w:r>
      <w:r w:rsidRPr="0039307D">
        <w:rPr>
          <w:sz w:val="24"/>
          <w:szCs w:val="24"/>
        </w:rPr>
        <w:t xml:space="preserve"> amplification. IHC of his primary </w:t>
      </w:r>
      <w:r>
        <w:rPr>
          <w:sz w:val="24"/>
          <w:szCs w:val="24"/>
        </w:rPr>
        <w:t xml:space="preserve">tumor </w:t>
      </w:r>
      <w:r w:rsidRPr="0039307D">
        <w:rPr>
          <w:sz w:val="24"/>
          <w:szCs w:val="24"/>
        </w:rPr>
        <w:t xml:space="preserve">confirmed high EGFR expression in 30 percent of the sampled primary tumor. Of note, </w:t>
      </w:r>
      <w:proofErr w:type="spellStart"/>
      <w:r w:rsidRPr="0039307D">
        <w:rPr>
          <w:sz w:val="24"/>
          <w:szCs w:val="24"/>
        </w:rPr>
        <w:t>ctDNA</w:t>
      </w:r>
      <w:proofErr w:type="spellEnd"/>
      <w:r w:rsidRPr="0039307D">
        <w:rPr>
          <w:sz w:val="24"/>
          <w:szCs w:val="24"/>
        </w:rPr>
        <w:t xml:space="preserve"> identified mutations in </w:t>
      </w:r>
      <w:r w:rsidRPr="0039307D">
        <w:rPr>
          <w:i/>
          <w:sz w:val="24"/>
          <w:szCs w:val="24"/>
        </w:rPr>
        <w:t>TP53</w:t>
      </w:r>
      <w:r w:rsidRPr="0039307D">
        <w:rPr>
          <w:sz w:val="24"/>
          <w:szCs w:val="24"/>
        </w:rPr>
        <w:t xml:space="preserve"> (S241F, allelic frequency 0.3%) and </w:t>
      </w:r>
      <w:r w:rsidRPr="0039307D">
        <w:rPr>
          <w:i/>
          <w:sz w:val="24"/>
          <w:szCs w:val="24"/>
        </w:rPr>
        <w:t>PDGFRA</w:t>
      </w:r>
      <w:r w:rsidRPr="0039307D">
        <w:rPr>
          <w:sz w:val="24"/>
          <w:szCs w:val="24"/>
        </w:rPr>
        <w:t xml:space="preserve"> (N995N, allelic frequency 0.2%), but also failed to identify </w:t>
      </w:r>
      <w:r w:rsidRPr="0039307D">
        <w:rPr>
          <w:i/>
          <w:sz w:val="24"/>
          <w:szCs w:val="24"/>
        </w:rPr>
        <w:t>EGFR</w:t>
      </w:r>
      <w:r w:rsidRPr="0039307D">
        <w:rPr>
          <w:sz w:val="24"/>
          <w:szCs w:val="24"/>
        </w:rPr>
        <w:t xml:space="preserve"> amplification. </w:t>
      </w:r>
      <w:r>
        <w:rPr>
          <w:sz w:val="24"/>
          <w:szCs w:val="24"/>
        </w:rPr>
        <w:t xml:space="preserve">Per PANGEA protocol, he was assigned to the ABT806 arm due to EGFR expression in his liver by mass spectrometry and lack of other targetable lesions (see supplementary figure 1). He had received 4 cycles of FOLFOX per protocol while </w:t>
      </w:r>
      <w:proofErr w:type="gramStart"/>
      <w:r>
        <w:rPr>
          <w:sz w:val="24"/>
          <w:szCs w:val="24"/>
        </w:rPr>
        <w:t>awaiting</w:t>
      </w:r>
      <w:proofErr w:type="gramEnd"/>
      <w:r>
        <w:rPr>
          <w:sz w:val="24"/>
          <w:szCs w:val="24"/>
        </w:rPr>
        <w:t xml:space="preserve"> all molecular profiling. He had persistent/refractory dysphagia during this time. CT after these 4 cycles was ‘stable’. Prior to considering stent/radiation and/or change of chemotherapy given his progressing dysphagia, and given the molecular results, ABT806 was added at C5 per protocol. He experience rapid improvement in dysphagia after the first cycle. </w:t>
      </w:r>
      <w:r w:rsidRPr="0039307D">
        <w:rPr>
          <w:sz w:val="24"/>
          <w:szCs w:val="24"/>
        </w:rPr>
        <w:t>He remain</w:t>
      </w:r>
      <w:r>
        <w:rPr>
          <w:sz w:val="24"/>
          <w:szCs w:val="24"/>
        </w:rPr>
        <w:t>ed</w:t>
      </w:r>
      <w:r w:rsidRPr="0039307D">
        <w:rPr>
          <w:sz w:val="24"/>
          <w:szCs w:val="24"/>
        </w:rPr>
        <w:t xml:space="preserve"> on FOLF</w:t>
      </w:r>
      <w:r>
        <w:rPr>
          <w:sz w:val="24"/>
          <w:szCs w:val="24"/>
        </w:rPr>
        <w:t>OX</w:t>
      </w:r>
      <w:r w:rsidRPr="0039307D">
        <w:rPr>
          <w:sz w:val="24"/>
          <w:szCs w:val="24"/>
        </w:rPr>
        <w:t xml:space="preserve"> and ABT-806 </w:t>
      </w:r>
      <w:r>
        <w:rPr>
          <w:sz w:val="24"/>
          <w:szCs w:val="24"/>
        </w:rPr>
        <w:t xml:space="preserve">(though </w:t>
      </w:r>
      <w:proofErr w:type="spellStart"/>
      <w:r>
        <w:rPr>
          <w:sz w:val="24"/>
          <w:szCs w:val="24"/>
        </w:rPr>
        <w:t>oxaliplatin</w:t>
      </w:r>
      <w:proofErr w:type="spellEnd"/>
      <w:r>
        <w:rPr>
          <w:sz w:val="24"/>
          <w:szCs w:val="24"/>
        </w:rPr>
        <w:t xml:space="preserve"> discontinued after 8 cycles for neuropathy) </w:t>
      </w:r>
      <w:r w:rsidRPr="0039307D">
        <w:rPr>
          <w:sz w:val="24"/>
          <w:szCs w:val="24"/>
        </w:rPr>
        <w:t xml:space="preserve">with </w:t>
      </w:r>
      <w:r>
        <w:rPr>
          <w:sz w:val="24"/>
          <w:szCs w:val="24"/>
        </w:rPr>
        <w:t>clinical and radiographic therapeutic response at 8 months</w:t>
      </w:r>
    </w:p>
    <w:p w14:paraId="64F5E34D" w14:textId="77777777" w:rsidR="00006B0F" w:rsidRPr="0039307D" w:rsidRDefault="00006B0F" w:rsidP="00006B0F">
      <w:pPr>
        <w:spacing w:line="480" w:lineRule="auto"/>
        <w:rPr>
          <w:sz w:val="24"/>
          <w:szCs w:val="24"/>
        </w:rPr>
      </w:pPr>
      <w:r w:rsidRPr="0039307D">
        <w:rPr>
          <w:sz w:val="24"/>
          <w:szCs w:val="24"/>
        </w:rPr>
        <w:t>.</w:t>
      </w:r>
    </w:p>
    <w:p w14:paraId="481DF2CA" w14:textId="77777777" w:rsidR="00006B0F" w:rsidRDefault="00006B0F" w:rsidP="00006B0F">
      <w:pPr>
        <w:pStyle w:val="SOMContent"/>
        <w:spacing w:line="480" w:lineRule="auto"/>
        <w:rPr>
          <w:i/>
        </w:rPr>
      </w:pPr>
      <w:r>
        <w:t xml:space="preserve">Patient 8 </w:t>
      </w:r>
      <w:r w:rsidRPr="0039307D">
        <w:rPr>
          <w:i/>
        </w:rPr>
        <w:t>(Standard-of-Care ORR 2</w:t>
      </w:r>
      <w:r w:rsidRPr="0039307D">
        <w:rPr>
          <w:i/>
          <w:vertAlign w:val="superscript"/>
        </w:rPr>
        <w:t>nd</w:t>
      </w:r>
      <w:r>
        <w:rPr>
          <w:i/>
        </w:rPr>
        <w:t xml:space="preserve"> Line = 20-30</w:t>
      </w:r>
      <w:r w:rsidRPr="0039307D">
        <w:rPr>
          <w:i/>
        </w:rPr>
        <w:t>%)</w:t>
      </w:r>
    </w:p>
    <w:p w14:paraId="3FF805DA" w14:textId="77777777" w:rsidR="00006B0F" w:rsidRPr="00DB67C7" w:rsidRDefault="00006B0F" w:rsidP="00006B0F">
      <w:pPr>
        <w:pStyle w:val="SOMContent"/>
        <w:spacing w:line="480" w:lineRule="auto"/>
      </w:pPr>
      <w:r>
        <w:lastRenderedPageBreak/>
        <w:tab/>
      </w:r>
      <w:r w:rsidRPr="00DB67C7">
        <w:t xml:space="preserve">This is a 58-year-old man who presented with epigastric pain and was found to have gastric cancer with gastric outlet obstruction and peritoneal </w:t>
      </w:r>
      <w:proofErr w:type="spellStart"/>
      <w:r w:rsidRPr="00DB67C7">
        <w:t>carcinomatosis</w:t>
      </w:r>
      <w:proofErr w:type="spellEnd"/>
      <w:r w:rsidRPr="00DB67C7">
        <w:t xml:space="preserve">. He received eight cycles of FOLFOX followed by a palliative gastrectomy that revealed ypT4bN2 disease with minimal residual tumor. Six months later, he was admitted for small bowel obstruction due to peritoneal disease progression and he received an additional six cycles of FOLFOX as well as biliary stenting. Upon </w:t>
      </w:r>
      <w:r>
        <w:t xml:space="preserve">presentation to our clinic at </w:t>
      </w:r>
      <w:r w:rsidRPr="00DB67C7">
        <w:t xml:space="preserve">second line therapy evaluation, sequencing identified amplification of </w:t>
      </w:r>
      <w:r w:rsidRPr="00DB67C7">
        <w:rPr>
          <w:i/>
        </w:rPr>
        <w:t xml:space="preserve">MET </w:t>
      </w:r>
      <w:r w:rsidRPr="00DB67C7">
        <w:t xml:space="preserve">(CN=11), </w:t>
      </w:r>
      <w:r w:rsidRPr="00DB67C7">
        <w:rPr>
          <w:i/>
        </w:rPr>
        <w:t xml:space="preserve">EGFR </w:t>
      </w:r>
      <w:r w:rsidRPr="00DB67C7">
        <w:t xml:space="preserve">(CN=159), and </w:t>
      </w:r>
      <w:r w:rsidRPr="00DB67C7">
        <w:rPr>
          <w:i/>
        </w:rPr>
        <w:t>ERBB2</w:t>
      </w:r>
      <w:r w:rsidRPr="00DB67C7">
        <w:t xml:space="preserve"> (CN=27).</w:t>
      </w:r>
      <w:r>
        <w:t xml:space="preserve"> However, his poor performance status precluded further therapy by that time and so no targeted agents were administered.</w:t>
      </w:r>
    </w:p>
    <w:p w14:paraId="29054733" w14:textId="77777777" w:rsidR="00F4739F" w:rsidRDefault="00F4739F"/>
    <w:sectPr w:rsidR="00F4739F" w:rsidSect="00FA4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0F"/>
    <w:rsid w:val="00006B0F"/>
    <w:rsid w:val="00090F0F"/>
    <w:rsid w:val="0020519F"/>
    <w:rsid w:val="003B1B47"/>
    <w:rsid w:val="004063E3"/>
    <w:rsid w:val="00560037"/>
    <w:rsid w:val="00603C57"/>
    <w:rsid w:val="0065317F"/>
    <w:rsid w:val="008233CD"/>
    <w:rsid w:val="00842E66"/>
    <w:rsid w:val="00883E77"/>
    <w:rsid w:val="009D558D"/>
    <w:rsid w:val="00DF0B99"/>
    <w:rsid w:val="00E337E3"/>
    <w:rsid w:val="00F05C5F"/>
    <w:rsid w:val="00F4739F"/>
    <w:rsid w:val="00FA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F36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B0F"/>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MContent">
    <w:name w:val="SOMContent"/>
    <w:basedOn w:val="Normal"/>
    <w:rsid w:val="00006B0F"/>
    <w:pPr>
      <w:spacing w:before="120"/>
    </w:pPr>
    <w:rPr>
      <w:rFonts w:eastAsia="Times New Roman"/>
      <w:sz w:val="24"/>
      <w:szCs w:val="24"/>
    </w:rPr>
  </w:style>
  <w:style w:type="paragraph" w:customStyle="1" w:styleId="SOMHead">
    <w:name w:val="SOMHead"/>
    <w:basedOn w:val="Normal"/>
    <w:rsid w:val="00006B0F"/>
    <w:pPr>
      <w:keepNext/>
      <w:spacing w:before="240"/>
      <w:outlineLvl w:val="0"/>
    </w:pPr>
    <w:rPr>
      <w:rFonts w:eastAsia="Times New Roman"/>
      <w:b/>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B0F"/>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MContent">
    <w:name w:val="SOMContent"/>
    <w:basedOn w:val="Normal"/>
    <w:rsid w:val="00006B0F"/>
    <w:pPr>
      <w:spacing w:before="120"/>
    </w:pPr>
    <w:rPr>
      <w:rFonts w:eastAsia="Times New Roman"/>
      <w:sz w:val="24"/>
      <w:szCs w:val="24"/>
    </w:rPr>
  </w:style>
  <w:style w:type="paragraph" w:customStyle="1" w:styleId="SOMHead">
    <w:name w:val="SOMHead"/>
    <w:basedOn w:val="Normal"/>
    <w:rsid w:val="00006B0F"/>
    <w:pPr>
      <w:keepNext/>
      <w:spacing w:before="240"/>
      <w:outlineLvl w:val="0"/>
    </w:pPr>
    <w:rPr>
      <w:rFonts w:eastAsia="Times New Roman"/>
      <w:b/>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2676</Words>
  <Characters>15258</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Chicago Medicine &amp; Biological Sciences</Company>
  <LinksUpToDate>false</LinksUpToDate>
  <CharactersWithSpaces>17899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Maron</dc:creator>
  <cp:lastModifiedBy>Catenacci, Daniel [BSD] - MED</cp:lastModifiedBy>
  <cp:revision>2</cp:revision>
  <dcterms:created xsi:type="dcterms:W3CDTF">2018-02-03T19:42:00Z</dcterms:created>
  <dcterms:modified xsi:type="dcterms:W3CDTF">2018-02-03T19:42:00Z</dcterms:modified>
</cp:coreProperties>
</file>