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76" w:rsidRPr="000B5C33" w:rsidRDefault="00503D96" w:rsidP="006A3227">
      <w:pPr>
        <w:spacing w:line="480" w:lineRule="auto"/>
        <w:jc w:val="both"/>
        <w:rPr>
          <w:b/>
        </w:rPr>
      </w:pPr>
      <w:bookmarkStart w:id="0" w:name="_GoBack"/>
      <w:bookmarkEnd w:id="0"/>
      <w:r w:rsidRPr="000B5C33">
        <w:rPr>
          <w:b/>
        </w:rPr>
        <w:t>Supplementary Figure Legends</w:t>
      </w:r>
    </w:p>
    <w:p w:rsidR="00503D96" w:rsidRDefault="00503D96" w:rsidP="006A3227">
      <w:pPr>
        <w:spacing w:line="480" w:lineRule="auto"/>
        <w:jc w:val="both"/>
      </w:pPr>
      <w:r w:rsidRPr="00503D96">
        <w:rPr>
          <w:b/>
        </w:rPr>
        <w:t>Figure S1</w:t>
      </w:r>
      <w:r>
        <w:rPr>
          <w:b/>
        </w:rPr>
        <w:t xml:space="preserve"> </w:t>
      </w:r>
      <w:r>
        <w:t>Represen</w:t>
      </w:r>
      <w:r w:rsidR="00BB05DF">
        <w:t>tative CT scans showing A) the p</w:t>
      </w:r>
      <w:r>
        <w:t xml:space="preserve">opliteal </w:t>
      </w:r>
      <w:r w:rsidR="00BB05DF">
        <w:t>f</w:t>
      </w:r>
      <w:r>
        <w:t xml:space="preserve">ossa </w:t>
      </w:r>
      <w:r w:rsidR="00BB05DF">
        <w:t>n</w:t>
      </w:r>
      <w:r>
        <w:t xml:space="preserve">odular </w:t>
      </w:r>
      <w:r w:rsidR="00BB05DF">
        <w:t>m</w:t>
      </w:r>
      <w:r>
        <w:t xml:space="preserve">elanoma (PFNM) and B) </w:t>
      </w:r>
      <w:r w:rsidRPr="00503D96">
        <w:t>groin lymphadenopathy</w:t>
      </w:r>
      <w:r>
        <w:t xml:space="preserve"> (LN).</w:t>
      </w:r>
      <w:r w:rsidR="00BB7760">
        <w:t xml:space="preserve"> C) Volumes of the lesions calculated from CT scans (% relative to the initial volume)</w:t>
      </w:r>
      <w:r w:rsidR="000B5C33">
        <w:t>, showing a mixed response to therapies and eventual tumor progression</w:t>
      </w:r>
      <w:r w:rsidR="00BB7760">
        <w:t xml:space="preserve">. </w:t>
      </w:r>
    </w:p>
    <w:p w:rsidR="000B5C33" w:rsidRDefault="000B5C33" w:rsidP="006A3227">
      <w:pPr>
        <w:spacing w:line="480" w:lineRule="auto"/>
        <w:jc w:val="both"/>
      </w:pPr>
      <w:r w:rsidRPr="000B5C33">
        <w:rPr>
          <w:b/>
        </w:rPr>
        <w:t>Figure S</w:t>
      </w:r>
      <w:r w:rsidR="00683B9A">
        <w:rPr>
          <w:b/>
        </w:rPr>
        <w:t>2</w:t>
      </w:r>
      <w:r>
        <w:rPr>
          <w:b/>
        </w:rPr>
        <w:t xml:space="preserve"> </w:t>
      </w:r>
      <w:r w:rsidR="00450150" w:rsidRPr="00450150">
        <w:t>Representative w</w:t>
      </w:r>
      <w:r w:rsidR="002230CB">
        <w:t xml:space="preserve">hole exome sequencing reads at the </w:t>
      </w:r>
      <w:r w:rsidR="00895F45">
        <w:t>PIK3CA</w:t>
      </w:r>
      <w:r w:rsidR="002230CB">
        <w:rPr>
          <w:vertAlign w:val="superscript"/>
        </w:rPr>
        <w:t>E545</w:t>
      </w:r>
      <w:r w:rsidRPr="000B5C33">
        <w:t xml:space="preserve"> </w:t>
      </w:r>
      <w:r w:rsidR="002230CB">
        <w:t>locus</w:t>
      </w:r>
      <w:r w:rsidR="00112EC5">
        <w:t xml:space="preserve"> for all 5 biopsy </w:t>
      </w:r>
      <w:proofErr w:type="spellStart"/>
      <w:r w:rsidR="00112EC5">
        <w:t>timepoints</w:t>
      </w:r>
      <w:proofErr w:type="spellEnd"/>
      <w:r w:rsidR="000F4AD5">
        <w:t>, showing the G-&gt;A change resulting in PIK3CA</w:t>
      </w:r>
      <w:r w:rsidR="000F4AD5">
        <w:rPr>
          <w:vertAlign w:val="superscript"/>
        </w:rPr>
        <w:t>E545K</w:t>
      </w:r>
      <w:r w:rsidR="00895F45">
        <w:t xml:space="preserve">. </w:t>
      </w:r>
    </w:p>
    <w:p w:rsidR="00895F45" w:rsidRDefault="00895F45" w:rsidP="006A3227">
      <w:pPr>
        <w:spacing w:line="480" w:lineRule="auto"/>
        <w:jc w:val="both"/>
      </w:pPr>
      <w:r w:rsidRPr="00895F45">
        <w:rPr>
          <w:b/>
        </w:rPr>
        <w:t>Figure S</w:t>
      </w:r>
      <w:r w:rsidR="00683B9A">
        <w:rPr>
          <w:b/>
        </w:rPr>
        <w:t>3</w:t>
      </w:r>
      <w:r>
        <w:rPr>
          <w:b/>
        </w:rPr>
        <w:t xml:space="preserve"> </w:t>
      </w:r>
      <w:r w:rsidR="00163B70" w:rsidRPr="00163B70">
        <w:t>Variant allele frequency</w:t>
      </w:r>
      <w:r>
        <w:t xml:space="preserve"> of </w:t>
      </w:r>
      <w:r w:rsidRPr="00895F45">
        <w:t>PIK3CA</w:t>
      </w:r>
      <w:r w:rsidRPr="00895F45">
        <w:rPr>
          <w:vertAlign w:val="superscript"/>
        </w:rPr>
        <w:t>E545K</w:t>
      </w:r>
      <w:r>
        <w:rPr>
          <w:vertAlign w:val="superscript"/>
        </w:rPr>
        <w:t xml:space="preserve"> </w:t>
      </w:r>
      <w:r>
        <w:t xml:space="preserve">detected by </w:t>
      </w:r>
      <w:proofErr w:type="spellStart"/>
      <w:r>
        <w:t>ddPCR</w:t>
      </w:r>
      <w:proofErr w:type="spellEnd"/>
      <w:r w:rsidR="001437B8">
        <w:t xml:space="preserve"> in </w:t>
      </w:r>
      <w:r w:rsidR="00F31A84">
        <w:t xml:space="preserve">plasma-derived </w:t>
      </w:r>
      <w:proofErr w:type="spellStart"/>
      <w:r w:rsidR="001437B8">
        <w:t>cfDNA</w:t>
      </w:r>
      <w:proofErr w:type="spellEnd"/>
      <w:r>
        <w:t xml:space="preserve">. </w:t>
      </w:r>
      <w:r w:rsidR="00C878C2">
        <w:t>Numbers indicate</w:t>
      </w:r>
      <w:r w:rsidR="00B2156E">
        <w:t xml:space="preserve"> </w:t>
      </w:r>
      <w:proofErr w:type="gramStart"/>
      <w:r w:rsidR="00B2156E">
        <w:t>days</w:t>
      </w:r>
      <w:proofErr w:type="gramEnd"/>
      <w:r w:rsidR="00B2156E">
        <w:t xml:space="preserve"> post-MEK+CDK4i </w:t>
      </w:r>
      <w:r w:rsidR="00C878C2">
        <w:t xml:space="preserve">treatment completion. </w:t>
      </w:r>
    </w:p>
    <w:p w:rsidR="0053539F" w:rsidRPr="00750983" w:rsidRDefault="0053539F" w:rsidP="0053539F">
      <w:pPr>
        <w:pStyle w:val="EndNoteBibliography"/>
        <w:spacing w:after="100" w:afterAutospacing="1" w:line="480" w:lineRule="auto"/>
        <w:contextualSpacing/>
        <w:rPr>
          <w:b/>
        </w:rPr>
      </w:pPr>
      <w:r w:rsidRPr="0053539F">
        <w:rPr>
          <w:b/>
        </w:rPr>
        <w:t>Figure S4</w:t>
      </w:r>
      <w:r w:rsidRPr="00750983">
        <w:t xml:space="preserve"> pS6/S6 and pRB/Rb western blot quantitation versus GI50 for the indicated drug treatments</w:t>
      </w:r>
      <w:r>
        <w:t xml:space="preserve"> in A) SB2 and B) WM1366 cells</w:t>
      </w:r>
      <w:r w:rsidRPr="00750983">
        <w:t xml:space="preserve">. Bars represent the quantification of the phosphorylated protein normalized for protein total levels. Red dots represent GI50s calculated from the growth curves </w:t>
      </w:r>
      <w:r>
        <w:t>showed in Fig 2</w:t>
      </w:r>
      <w:r w:rsidRPr="00750983">
        <w:t xml:space="preserve">A-F. </w:t>
      </w:r>
    </w:p>
    <w:p w:rsidR="006920BD" w:rsidRDefault="00A969B4" w:rsidP="006A3227">
      <w:pPr>
        <w:spacing w:line="480" w:lineRule="auto"/>
        <w:jc w:val="both"/>
      </w:pPr>
      <w:r w:rsidRPr="0014780E">
        <w:rPr>
          <w:b/>
        </w:rPr>
        <w:t>Figure S</w:t>
      </w:r>
      <w:r w:rsidR="0053539F">
        <w:rPr>
          <w:b/>
        </w:rPr>
        <w:t>5</w:t>
      </w:r>
      <w:r>
        <w:rPr>
          <w:b/>
        </w:rPr>
        <w:t xml:space="preserve">. </w:t>
      </w:r>
      <w:r w:rsidR="006E4055" w:rsidRPr="006E4055">
        <w:t>A-B)</w:t>
      </w:r>
      <w:r w:rsidR="006E4055">
        <w:t xml:space="preserve"> Effect of Rapamycin or PF-4708671 as single agents in GFP-, </w:t>
      </w:r>
      <w:bookmarkStart w:id="1" w:name="OLE_LINK8"/>
      <w:bookmarkStart w:id="2" w:name="OLE_LINK9"/>
      <w:r w:rsidR="006E4055">
        <w:t>PIK3CA</w:t>
      </w:r>
      <w:r w:rsidR="006E4055">
        <w:rPr>
          <w:vertAlign w:val="superscript"/>
        </w:rPr>
        <w:t>WT</w:t>
      </w:r>
      <w:bookmarkEnd w:id="1"/>
      <w:bookmarkEnd w:id="2"/>
      <w:r w:rsidR="006E4055">
        <w:rPr>
          <w:vertAlign w:val="superscript"/>
        </w:rPr>
        <w:t xml:space="preserve"> </w:t>
      </w:r>
      <w:r w:rsidR="006E4055" w:rsidRPr="00B77E53">
        <w:t>or</w:t>
      </w:r>
      <w:r w:rsidR="006E4055">
        <w:rPr>
          <w:vertAlign w:val="superscript"/>
        </w:rPr>
        <w:t xml:space="preserve"> </w:t>
      </w:r>
      <w:r w:rsidR="006E4055">
        <w:t>PIK3CA</w:t>
      </w:r>
      <w:r w:rsidR="006E4055" w:rsidRPr="00B77E53">
        <w:rPr>
          <w:vertAlign w:val="superscript"/>
        </w:rPr>
        <w:t>E545K</w:t>
      </w:r>
      <w:r w:rsidR="006E4055">
        <w:rPr>
          <w:vertAlign w:val="superscript"/>
        </w:rPr>
        <w:t xml:space="preserve"> </w:t>
      </w:r>
      <w:r w:rsidR="006E4055">
        <w:t>cell lines. C</w:t>
      </w:r>
      <w:r>
        <w:t>-</w:t>
      </w:r>
      <w:r w:rsidR="006E4055">
        <w:t>F</w:t>
      </w:r>
      <w:r>
        <w:t>) Effect of Rapamycin or PF-4708671 on MEKi and/or CDK4i in GFP- or PIK3CA</w:t>
      </w:r>
      <w:r>
        <w:rPr>
          <w:vertAlign w:val="superscript"/>
        </w:rPr>
        <w:t>WT</w:t>
      </w:r>
      <w:r>
        <w:t>-expressing SB2 and WM1366 cell lines. Cell titer is normalized to control group (DMSO 0.01%) cell confluence after 72h of drug treatments.</w:t>
      </w:r>
      <w:r w:rsidR="00A333FF" w:rsidRPr="00A333FF">
        <w:t xml:space="preserve"> </w:t>
      </w:r>
      <w:r w:rsidR="00A333FF">
        <w:t>Error bars represent SEM.</w:t>
      </w:r>
    </w:p>
    <w:p w:rsidR="00A969B4" w:rsidRDefault="00A969B4" w:rsidP="006A3227">
      <w:pPr>
        <w:spacing w:line="480" w:lineRule="auto"/>
        <w:jc w:val="both"/>
      </w:pPr>
      <w:r w:rsidRPr="0014780E">
        <w:rPr>
          <w:b/>
        </w:rPr>
        <w:t>Figure S</w:t>
      </w:r>
      <w:r w:rsidR="0053539F">
        <w:rPr>
          <w:b/>
        </w:rPr>
        <w:t>6</w:t>
      </w:r>
      <w:r w:rsidRPr="0014780E">
        <w:rPr>
          <w:b/>
        </w:rPr>
        <w:t>.</w:t>
      </w:r>
      <w:r>
        <w:t xml:space="preserve"> Effect of MEKi+CDK4i </w:t>
      </w:r>
      <w:r w:rsidR="00EC6B44">
        <w:t xml:space="preserve">± S6Ki </w:t>
      </w:r>
      <w:r>
        <w:t>in hTERT-immo</w:t>
      </w:r>
      <w:r w:rsidR="00EC6B44">
        <w:t>r</w:t>
      </w:r>
      <w:r>
        <w:t>talized melanocytes. Cell titer is normalized to control group (DMSO 0.01%) cell confluence after 72h of drug treatments.</w:t>
      </w:r>
      <w:r w:rsidR="00A333FF" w:rsidRPr="00A333FF">
        <w:t xml:space="preserve"> </w:t>
      </w:r>
      <w:r w:rsidR="00A333FF">
        <w:t>Error bars represent SEM.</w:t>
      </w:r>
    </w:p>
    <w:p w:rsidR="0053539F" w:rsidRPr="0053539F" w:rsidRDefault="0053539F" w:rsidP="0053539F">
      <w:pPr>
        <w:pStyle w:val="EndNoteBibliography"/>
        <w:spacing w:after="100" w:afterAutospacing="1" w:line="480" w:lineRule="auto"/>
        <w:contextualSpacing/>
      </w:pPr>
      <w:r w:rsidRPr="0014780E">
        <w:rPr>
          <w:b/>
        </w:rPr>
        <w:t>Figure S</w:t>
      </w:r>
      <w:r>
        <w:rPr>
          <w:b/>
        </w:rPr>
        <w:t>7</w:t>
      </w:r>
      <w:r w:rsidRPr="0014780E">
        <w:rPr>
          <w:b/>
        </w:rPr>
        <w:t>.</w:t>
      </w:r>
      <w:r>
        <w:t xml:space="preserve"> </w:t>
      </w:r>
      <w:r w:rsidRPr="00750983">
        <w:t xml:space="preserve"> pS6/S6 and pRB/Rb western blot quantitation versus GI50 for the indicated drug treatments</w:t>
      </w:r>
      <w:r>
        <w:t xml:space="preserve"> in A) SB2</w:t>
      </w:r>
      <w:r w:rsidRPr="0053539F">
        <w:rPr>
          <w:vertAlign w:val="superscript"/>
        </w:rPr>
        <w:t>E545K</w:t>
      </w:r>
      <w:r>
        <w:t xml:space="preserve"> and B) WM1366</w:t>
      </w:r>
      <w:r w:rsidRPr="0053539F">
        <w:rPr>
          <w:vertAlign w:val="superscript"/>
        </w:rPr>
        <w:t>E545K</w:t>
      </w:r>
      <w:r>
        <w:t xml:space="preserve"> cells</w:t>
      </w:r>
      <w:r w:rsidRPr="00750983">
        <w:t xml:space="preserve">.. Bars represent the quantification of the phosphorylated protein normalized for protein total levels. Red dots represent GI50s calculated from the growth curves showed in </w:t>
      </w:r>
      <w:r>
        <w:t>Fig 3</w:t>
      </w:r>
      <w:r w:rsidRPr="00750983">
        <w:t>A-B.</w:t>
      </w:r>
    </w:p>
    <w:p w:rsidR="0053539F" w:rsidRDefault="0053539F" w:rsidP="006A3227">
      <w:pPr>
        <w:spacing w:line="480" w:lineRule="auto"/>
        <w:jc w:val="both"/>
      </w:pPr>
    </w:p>
    <w:p w:rsidR="00DE6D68" w:rsidRPr="0014780E" w:rsidRDefault="00CA4632" w:rsidP="006A3227">
      <w:pPr>
        <w:spacing w:line="480" w:lineRule="auto"/>
        <w:jc w:val="both"/>
        <w:rPr>
          <w:b/>
        </w:rPr>
      </w:pPr>
      <w:r>
        <w:rPr>
          <w:b/>
        </w:rPr>
        <w:t>Figure S</w:t>
      </w:r>
      <w:r w:rsidR="0053539F">
        <w:rPr>
          <w:b/>
        </w:rPr>
        <w:t>8</w:t>
      </w:r>
      <w:r w:rsidR="00DE6D68">
        <w:rPr>
          <w:b/>
        </w:rPr>
        <w:t xml:space="preserve"> </w:t>
      </w:r>
      <w:r w:rsidR="000542A6">
        <w:t>CFSE proliferation assays for A) SB2</w:t>
      </w:r>
      <w:r w:rsidR="000542A6" w:rsidRPr="00C62D00">
        <w:rPr>
          <w:vertAlign w:val="superscript"/>
        </w:rPr>
        <w:t xml:space="preserve">E545K </w:t>
      </w:r>
      <w:r w:rsidR="000542A6">
        <w:t>and B) WM1366</w:t>
      </w:r>
      <w:r w:rsidR="000542A6" w:rsidRPr="00C62D00">
        <w:rPr>
          <w:vertAlign w:val="superscript"/>
        </w:rPr>
        <w:t>E545K</w:t>
      </w:r>
      <w:r w:rsidR="00EF67CB">
        <w:t xml:space="preserve"> cells. CFSE measures dye retention in non-dividing cells. The Y-axis denotes 1/%CFSE</w:t>
      </w:r>
      <w:r w:rsidR="0091431C">
        <w:t xml:space="preserve"> retained</w:t>
      </w:r>
      <w:r w:rsidR="00EF67CB">
        <w:t>, meaning the lower the value the more dye was retained.</w:t>
      </w:r>
      <w:r w:rsidR="00345E21" w:rsidRPr="00345E21">
        <w:t xml:space="preserve"> </w:t>
      </w:r>
      <w:r w:rsidR="00345E21">
        <w:t>Error bars represent SEM.</w:t>
      </w:r>
    </w:p>
    <w:p w:rsidR="00A969B4" w:rsidRDefault="00A969B4" w:rsidP="00A969B4">
      <w:pPr>
        <w:pStyle w:val="EndNoteBibliography"/>
        <w:spacing w:after="100" w:afterAutospacing="1" w:line="480" w:lineRule="auto"/>
        <w:contextualSpacing/>
      </w:pPr>
      <w:r w:rsidRPr="00BD0475">
        <w:rPr>
          <w:b/>
        </w:rPr>
        <w:t>Fig S</w:t>
      </w:r>
      <w:r w:rsidR="0053539F">
        <w:rPr>
          <w:b/>
        </w:rPr>
        <w:t>9</w:t>
      </w:r>
      <w:r>
        <w:t>. A-B) Quantitation of cell cycle phases in PIK3CA</w:t>
      </w:r>
      <w:r>
        <w:rPr>
          <w:vertAlign w:val="superscript"/>
        </w:rPr>
        <w:t>WT</w:t>
      </w:r>
      <w:r>
        <w:t>-expressing SB2 and WM1366 cells with the indicated drug treatments, by flow cytometric measurement of propidium iodide 24h after drug treatments (300nM).</w:t>
      </w:r>
      <w:r w:rsidR="00A333FF" w:rsidRPr="00A333FF">
        <w:t xml:space="preserve"> </w:t>
      </w:r>
      <w:r w:rsidR="00A333FF">
        <w:t xml:space="preserve">Representative experiment out of 3 replicates. </w:t>
      </w:r>
      <w:r>
        <w:t xml:space="preserve">C-D) Quantitation of apoptosis by measurement of Caspase3/7 activity. </w:t>
      </w:r>
      <w:bookmarkStart w:id="3" w:name="OLE_LINK10"/>
      <w:bookmarkStart w:id="4" w:name="OLE_LINK11"/>
      <w:bookmarkStart w:id="5" w:name="OLE_LINK6"/>
      <w:bookmarkStart w:id="6" w:name="OLE_LINK7"/>
      <w:r>
        <w:t>FUs are the percentage of apoptotic over total cell confluence after 72h of drug treatments (300 nM).</w:t>
      </w:r>
      <w:bookmarkEnd w:id="3"/>
      <w:bookmarkEnd w:id="4"/>
      <w:bookmarkEnd w:id="5"/>
      <w:bookmarkEnd w:id="6"/>
      <w:r w:rsidR="00A333FF" w:rsidRPr="00A333FF">
        <w:t xml:space="preserve"> </w:t>
      </w:r>
      <w:r w:rsidR="00A333FF">
        <w:t>Error bars represent SEM.</w:t>
      </w:r>
      <w:r>
        <w:t xml:space="preserve"> </w:t>
      </w:r>
    </w:p>
    <w:p w:rsidR="001F5A6B" w:rsidRDefault="00CA4632" w:rsidP="006A3227">
      <w:pPr>
        <w:spacing w:line="480" w:lineRule="auto"/>
        <w:jc w:val="both"/>
      </w:pPr>
      <w:r>
        <w:rPr>
          <w:b/>
        </w:rPr>
        <w:t>Figure S</w:t>
      </w:r>
      <w:r w:rsidR="0053539F">
        <w:rPr>
          <w:b/>
        </w:rPr>
        <w:t>10</w:t>
      </w:r>
      <w:r w:rsidR="00EC6B44">
        <w:rPr>
          <w:b/>
        </w:rPr>
        <w:t>.</w:t>
      </w:r>
      <w:r w:rsidR="001F5A6B">
        <w:rPr>
          <w:b/>
        </w:rPr>
        <w:t xml:space="preserve"> </w:t>
      </w:r>
      <w:r w:rsidR="001F5A6B">
        <w:t xml:space="preserve">Annexin V </w:t>
      </w:r>
      <w:r w:rsidR="00A31667">
        <w:t>quantification</w:t>
      </w:r>
      <w:r w:rsidR="001F5A6B">
        <w:t xml:space="preserve"> </w:t>
      </w:r>
      <w:r w:rsidR="00B71D1F">
        <w:t>in PIK3CA</w:t>
      </w:r>
      <w:r w:rsidR="00B71D1F" w:rsidRPr="00EC6BBD">
        <w:rPr>
          <w:vertAlign w:val="superscript"/>
        </w:rPr>
        <w:t>E545K</w:t>
      </w:r>
      <w:r w:rsidR="00B71D1F">
        <w:t>- or PIK3CA</w:t>
      </w:r>
      <w:r w:rsidR="00B71D1F">
        <w:rPr>
          <w:vertAlign w:val="superscript"/>
        </w:rPr>
        <w:t>WT</w:t>
      </w:r>
      <w:r w:rsidR="00B71D1F">
        <w:t>-expressing A) SB2 and B) WM1366 cells a</w:t>
      </w:r>
      <w:r w:rsidR="001F5A6B">
        <w:t xml:space="preserve">fter 72h of </w:t>
      </w:r>
      <w:r w:rsidR="009D2A26">
        <w:t>treatment</w:t>
      </w:r>
      <w:r w:rsidR="001F5A6B">
        <w:t xml:space="preserve"> with the indicated drugs</w:t>
      </w:r>
      <w:r w:rsidR="00974217">
        <w:t xml:space="preserve"> (300 nM)</w:t>
      </w:r>
      <w:r w:rsidR="001F5A6B">
        <w:t>.</w:t>
      </w:r>
      <w:r w:rsidR="00974217">
        <w:t xml:space="preserve"> FUs are calculated as percentage of apoptotic (red) cells over total cell confluence.</w:t>
      </w:r>
      <w:r w:rsidR="00345E21" w:rsidRPr="00345E21">
        <w:t xml:space="preserve"> </w:t>
      </w:r>
      <w:r w:rsidR="00345E21">
        <w:t>Error bars represent SEM.</w:t>
      </w:r>
    </w:p>
    <w:p w:rsidR="00A333FF" w:rsidRPr="001F5A6B" w:rsidRDefault="00A333FF" w:rsidP="0014780E">
      <w:pPr>
        <w:pStyle w:val="EndNoteBibliography"/>
        <w:spacing w:after="100" w:afterAutospacing="1" w:line="480" w:lineRule="auto"/>
        <w:contextualSpacing/>
      </w:pPr>
      <w:r w:rsidRPr="0014780E">
        <w:rPr>
          <w:b/>
        </w:rPr>
        <w:t>Figure S</w:t>
      </w:r>
      <w:r w:rsidR="0053539F">
        <w:rPr>
          <w:b/>
        </w:rPr>
        <w:t>11</w:t>
      </w:r>
      <w:r w:rsidRPr="0014780E">
        <w:rPr>
          <w:b/>
        </w:rPr>
        <w:t>.</w:t>
      </w:r>
      <w:r>
        <w:t xml:space="preserve"> pS6/S6 and </w:t>
      </w:r>
      <w:r w:rsidRPr="00432BE0">
        <w:t xml:space="preserve">pRB/Rb </w:t>
      </w:r>
      <w:r>
        <w:t>western blot quantitation versus</w:t>
      </w:r>
      <w:r w:rsidRPr="00432BE0">
        <w:t xml:space="preserve"> </w:t>
      </w:r>
      <w:r>
        <w:t>percentage of proliferating cells</w:t>
      </w:r>
      <w:r w:rsidRPr="00432BE0">
        <w:t xml:space="preserve"> </w:t>
      </w:r>
      <w:r>
        <w:t xml:space="preserve">for the indicated drug treatments. Bars represent the quantification of the phosphorylated protein normalized for protein total levels. </w:t>
      </w:r>
      <w:r w:rsidRPr="0014780E">
        <w:t xml:space="preserve">Red dots represent </w:t>
      </w:r>
      <w:r>
        <w:t>the percentage of proliferating cells</w:t>
      </w:r>
      <w:r w:rsidRPr="00A333FF">
        <w:t xml:space="preserve"> calculated from the Propid</w:t>
      </w:r>
      <w:r>
        <w:t>ium Iodide assays (% of G2+S cells).</w:t>
      </w:r>
    </w:p>
    <w:p w:rsidR="00EC6B44" w:rsidRPr="001F5A6B" w:rsidRDefault="00EC6B44" w:rsidP="00EC6B44">
      <w:pPr>
        <w:spacing w:line="480" w:lineRule="auto"/>
        <w:jc w:val="both"/>
      </w:pPr>
      <w:r>
        <w:rPr>
          <w:b/>
        </w:rPr>
        <w:t>Figure S</w:t>
      </w:r>
      <w:r w:rsidR="0053539F">
        <w:rPr>
          <w:b/>
        </w:rPr>
        <w:t>12</w:t>
      </w:r>
      <w:r>
        <w:rPr>
          <w:b/>
        </w:rPr>
        <w:t xml:space="preserve">. </w:t>
      </w:r>
      <w:r>
        <w:t>Representative pictures of pH3 IHC assay</w:t>
      </w:r>
      <w:r w:rsidR="00945225">
        <w:t xml:space="preserve"> on SB2 xenograft sections</w:t>
      </w:r>
      <w:r>
        <w:t xml:space="preserve">. </w:t>
      </w:r>
      <w:proofErr w:type="gramStart"/>
      <w:r>
        <w:t>pH3</w:t>
      </w:r>
      <w:proofErr w:type="gramEnd"/>
      <w:r>
        <w:t xml:space="preserve"> fluorescent signal is in green</w:t>
      </w:r>
      <w:r w:rsidR="00945225">
        <w:t>, nuclei are stained with</w:t>
      </w:r>
      <w:r>
        <w:t xml:space="preserve"> DAPI (blue). Bars represent 100 µm.</w:t>
      </w:r>
    </w:p>
    <w:p w:rsidR="00945225" w:rsidRPr="001F5A6B" w:rsidRDefault="00945225" w:rsidP="00945225">
      <w:pPr>
        <w:spacing w:line="480" w:lineRule="auto"/>
        <w:jc w:val="both"/>
      </w:pPr>
      <w:r>
        <w:rPr>
          <w:b/>
        </w:rPr>
        <w:t>Figure S1</w:t>
      </w:r>
      <w:r w:rsidR="0053539F">
        <w:rPr>
          <w:b/>
        </w:rPr>
        <w:t>3</w:t>
      </w:r>
      <w:r>
        <w:rPr>
          <w:b/>
        </w:rPr>
        <w:t xml:space="preserve">. </w:t>
      </w:r>
      <w:r>
        <w:t>Representative pictures of TUNEL assay on SB2 xenograft sections. TUNEL fluorescent signal is in red, nuclei are stained with DAPI (blue). Bars represent 100 µm.</w:t>
      </w:r>
    </w:p>
    <w:p w:rsidR="003066A9" w:rsidRPr="006F6C5D" w:rsidRDefault="003066A9" w:rsidP="000B5C33"/>
    <w:p w:rsidR="000B5C33" w:rsidRPr="006F6C5D" w:rsidRDefault="000B5C33"/>
    <w:sectPr w:rsidR="000B5C33" w:rsidRPr="006F6C5D" w:rsidSect="00D3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96"/>
    <w:rsid w:val="000150D8"/>
    <w:rsid w:val="000542A6"/>
    <w:rsid w:val="000B267A"/>
    <w:rsid w:val="000B5C33"/>
    <w:rsid w:val="000F4AD5"/>
    <w:rsid w:val="00112EC5"/>
    <w:rsid w:val="001437B8"/>
    <w:rsid w:val="0014780E"/>
    <w:rsid w:val="00163B70"/>
    <w:rsid w:val="001F5A6B"/>
    <w:rsid w:val="002179BB"/>
    <w:rsid w:val="002230CB"/>
    <w:rsid w:val="002B2C25"/>
    <w:rsid w:val="003066A9"/>
    <w:rsid w:val="00345E21"/>
    <w:rsid w:val="003D38AB"/>
    <w:rsid w:val="00413349"/>
    <w:rsid w:val="00450150"/>
    <w:rsid w:val="004A455A"/>
    <w:rsid w:val="004D523B"/>
    <w:rsid w:val="00503D96"/>
    <w:rsid w:val="0053539F"/>
    <w:rsid w:val="005978BA"/>
    <w:rsid w:val="00683B9A"/>
    <w:rsid w:val="006920BD"/>
    <w:rsid w:val="006A3227"/>
    <w:rsid w:val="006C3AE4"/>
    <w:rsid w:val="006E4055"/>
    <w:rsid w:val="006F6C5D"/>
    <w:rsid w:val="00763318"/>
    <w:rsid w:val="00777C19"/>
    <w:rsid w:val="007F087B"/>
    <w:rsid w:val="0080275D"/>
    <w:rsid w:val="00852D66"/>
    <w:rsid w:val="00890900"/>
    <w:rsid w:val="00895F45"/>
    <w:rsid w:val="0091431C"/>
    <w:rsid w:val="00945225"/>
    <w:rsid w:val="00974217"/>
    <w:rsid w:val="00982B79"/>
    <w:rsid w:val="009902FD"/>
    <w:rsid w:val="009D2A26"/>
    <w:rsid w:val="00A17FDE"/>
    <w:rsid w:val="00A31667"/>
    <w:rsid w:val="00A3263A"/>
    <w:rsid w:val="00A333FF"/>
    <w:rsid w:val="00A47BF0"/>
    <w:rsid w:val="00A969B4"/>
    <w:rsid w:val="00AC70FC"/>
    <w:rsid w:val="00B12AD2"/>
    <w:rsid w:val="00B2156E"/>
    <w:rsid w:val="00B71D1F"/>
    <w:rsid w:val="00BB05DF"/>
    <w:rsid w:val="00BB7760"/>
    <w:rsid w:val="00C62D00"/>
    <w:rsid w:val="00C878C2"/>
    <w:rsid w:val="00CA4632"/>
    <w:rsid w:val="00D344D6"/>
    <w:rsid w:val="00DE6D68"/>
    <w:rsid w:val="00E57AC3"/>
    <w:rsid w:val="00EC6B44"/>
    <w:rsid w:val="00EF67CB"/>
    <w:rsid w:val="00F31A84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95230-481A-47E9-9081-824AC8D3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A3227"/>
  </w:style>
  <w:style w:type="paragraph" w:customStyle="1" w:styleId="EndNoteBibliography">
    <w:name w:val="EndNote Bibliography"/>
    <w:basedOn w:val="Normal"/>
    <w:link w:val="EndNoteBibliographyChar"/>
    <w:rsid w:val="00A969B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969B4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B4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6920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Romano,Gabriele</dc:creator>
  <cp:keywords/>
  <dc:description/>
  <cp:lastModifiedBy>Romano,Gabriele</cp:lastModifiedBy>
  <cp:revision>3</cp:revision>
  <cp:lastPrinted>2017-06-30T19:33:00Z</cp:lastPrinted>
  <dcterms:created xsi:type="dcterms:W3CDTF">2018-02-13T17:15:00Z</dcterms:created>
  <dcterms:modified xsi:type="dcterms:W3CDTF">2018-02-14T19:39:00Z</dcterms:modified>
</cp:coreProperties>
</file>