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68"/>
        <w:gridCol w:w="1458"/>
        <w:gridCol w:w="1567"/>
        <w:gridCol w:w="1567"/>
      </w:tblGrid>
      <w:tr w:rsidR="000122B8" w14:paraId="121F5549" w14:textId="77777777" w:rsidTr="000122B8">
        <w:trPr>
          <w:jc w:val="center"/>
        </w:trPr>
        <w:tc>
          <w:tcPr>
            <w:tcW w:w="3026" w:type="dxa"/>
            <w:gridSpan w:val="2"/>
          </w:tcPr>
          <w:p w14:paraId="257CDF0B" w14:textId="77777777" w:rsidR="000122B8" w:rsidRDefault="000122B8" w:rsidP="00EA6A22">
            <w:pPr>
              <w:jc w:val="center"/>
            </w:pPr>
          </w:p>
        </w:tc>
        <w:tc>
          <w:tcPr>
            <w:tcW w:w="3134" w:type="dxa"/>
            <w:gridSpan w:val="2"/>
          </w:tcPr>
          <w:p w14:paraId="42856277" w14:textId="77777777" w:rsidR="000122B8" w:rsidRDefault="000122B8" w:rsidP="00EA6A22">
            <w:pPr>
              <w:jc w:val="center"/>
            </w:pPr>
            <w:proofErr w:type="spellStart"/>
            <w:r>
              <w:t>C</w:t>
            </w:r>
            <w:r w:rsidRPr="00EA6A22">
              <w:rPr>
                <w:vertAlign w:val="subscript"/>
              </w:rPr>
              <w:t>max</w:t>
            </w:r>
            <w:proofErr w:type="spellEnd"/>
            <w:r w:rsidRPr="00EA6A22">
              <w:rPr>
                <w:vertAlign w:val="subscript"/>
              </w:rPr>
              <w:t xml:space="preserve"> </w:t>
            </w:r>
            <w:r>
              <w:t>(ng/mL) ± SD</w:t>
            </w:r>
          </w:p>
        </w:tc>
      </w:tr>
      <w:tr w:rsidR="000122B8" w14:paraId="73546C6A" w14:textId="77777777" w:rsidTr="000122B8">
        <w:trPr>
          <w:jc w:val="center"/>
        </w:trPr>
        <w:tc>
          <w:tcPr>
            <w:tcW w:w="1568" w:type="dxa"/>
          </w:tcPr>
          <w:p w14:paraId="57179421" w14:textId="77777777" w:rsidR="000122B8" w:rsidRDefault="000122B8" w:rsidP="00EA6A22">
            <w:pPr>
              <w:jc w:val="center"/>
            </w:pPr>
            <w:r>
              <w:t>Dose (mg)</w:t>
            </w:r>
          </w:p>
        </w:tc>
        <w:tc>
          <w:tcPr>
            <w:tcW w:w="1458" w:type="dxa"/>
          </w:tcPr>
          <w:p w14:paraId="3E9AA22F" w14:textId="77777777" w:rsidR="000122B8" w:rsidRDefault="000122B8" w:rsidP="00EA6A22">
            <w:pPr>
              <w:jc w:val="center"/>
            </w:pPr>
            <w:r>
              <w:t>N</w:t>
            </w:r>
          </w:p>
        </w:tc>
        <w:tc>
          <w:tcPr>
            <w:tcW w:w="1567" w:type="dxa"/>
          </w:tcPr>
          <w:p w14:paraId="4D4CCA01" w14:textId="77777777" w:rsidR="000122B8" w:rsidRDefault="000122B8" w:rsidP="00EA6A22">
            <w:pPr>
              <w:jc w:val="center"/>
            </w:pPr>
            <w:r>
              <w:t>Day 1</w:t>
            </w:r>
          </w:p>
        </w:tc>
        <w:tc>
          <w:tcPr>
            <w:tcW w:w="1567" w:type="dxa"/>
          </w:tcPr>
          <w:p w14:paraId="15EE558B" w14:textId="77777777" w:rsidR="000122B8" w:rsidRDefault="000122B8" w:rsidP="00EA6A22">
            <w:pPr>
              <w:jc w:val="center"/>
            </w:pPr>
            <w:r>
              <w:t>Day 15</w:t>
            </w:r>
          </w:p>
        </w:tc>
      </w:tr>
      <w:tr w:rsidR="000122B8" w14:paraId="34360539" w14:textId="77777777" w:rsidTr="000122B8">
        <w:trPr>
          <w:jc w:val="center"/>
        </w:trPr>
        <w:tc>
          <w:tcPr>
            <w:tcW w:w="1568" w:type="dxa"/>
          </w:tcPr>
          <w:p w14:paraId="08D0242F" w14:textId="77777777" w:rsidR="000122B8" w:rsidRDefault="000122B8" w:rsidP="00EA6A22">
            <w:pPr>
              <w:jc w:val="center"/>
            </w:pPr>
            <w:r>
              <w:t>10</w:t>
            </w:r>
          </w:p>
        </w:tc>
        <w:tc>
          <w:tcPr>
            <w:tcW w:w="1458" w:type="dxa"/>
          </w:tcPr>
          <w:p w14:paraId="3408D459" w14:textId="77777777" w:rsidR="000122B8" w:rsidRDefault="000122B8" w:rsidP="00EA6A22">
            <w:pPr>
              <w:jc w:val="center"/>
            </w:pPr>
            <w:r>
              <w:t>1</w:t>
            </w:r>
          </w:p>
        </w:tc>
        <w:tc>
          <w:tcPr>
            <w:tcW w:w="1567" w:type="dxa"/>
          </w:tcPr>
          <w:p w14:paraId="51C739CA" w14:textId="77777777" w:rsidR="000122B8" w:rsidRDefault="000122B8" w:rsidP="00EA6A22">
            <w:pPr>
              <w:jc w:val="center"/>
            </w:pPr>
            <w:r>
              <w:t>48.2</w:t>
            </w:r>
          </w:p>
        </w:tc>
        <w:tc>
          <w:tcPr>
            <w:tcW w:w="1567" w:type="dxa"/>
          </w:tcPr>
          <w:p w14:paraId="6300E3F4" w14:textId="77777777" w:rsidR="000122B8" w:rsidRDefault="000122B8" w:rsidP="00EA6A22">
            <w:pPr>
              <w:jc w:val="center"/>
            </w:pPr>
            <w:r>
              <w:t>45.7</w:t>
            </w:r>
          </w:p>
        </w:tc>
      </w:tr>
      <w:tr w:rsidR="000122B8" w14:paraId="27F8B240" w14:textId="77777777" w:rsidTr="000122B8">
        <w:trPr>
          <w:jc w:val="center"/>
        </w:trPr>
        <w:tc>
          <w:tcPr>
            <w:tcW w:w="1568" w:type="dxa"/>
          </w:tcPr>
          <w:p w14:paraId="17731FAB" w14:textId="77777777" w:rsidR="000122B8" w:rsidRDefault="000122B8" w:rsidP="00EA6A22">
            <w:pPr>
              <w:jc w:val="center"/>
            </w:pPr>
            <w:r>
              <w:t>20</w:t>
            </w:r>
          </w:p>
        </w:tc>
        <w:tc>
          <w:tcPr>
            <w:tcW w:w="1458" w:type="dxa"/>
          </w:tcPr>
          <w:p w14:paraId="3692B34C" w14:textId="77777777" w:rsidR="000122B8" w:rsidRDefault="000122B8" w:rsidP="00EA6A22">
            <w:pPr>
              <w:jc w:val="center"/>
            </w:pPr>
            <w:r>
              <w:t>1</w:t>
            </w:r>
          </w:p>
        </w:tc>
        <w:tc>
          <w:tcPr>
            <w:tcW w:w="1567" w:type="dxa"/>
          </w:tcPr>
          <w:p w14:paraId="34F52BB9" w14:textId="77777777" w:rsidR="000122B8" w:rsidRDefault="000122B8" w:rsidP="00EA6A22">
            <w:pPr>
              <w:jc w:val="center"/>
            </w:pPr>
            <w:r>
              <w:t>14.9</w:t>
            </w:r>
          </w:p>
        </w:tc>
        <w:tc>
          <w:tcPr>
            <w:tcW w:w="1567" w:type="dxa"/>
          </w:tcPr>
          <w:p w14:paraId="3C9B2C21" w14:textId="77777777" w:rsidR="000122B8" w:rsidRDefault="000122B8" w:rsidP="00EA6A22">
            <w:pPr>
              <w:jc w:val="center"/>
            </w:pPr>
            <w:r>
              <w:t>15.8</w:t>
            </w:r>
          </w:p>
        </w:tc>
      </w:tr>
      <w:tr w:rsidR="000122B8" w14:paraId="44795F37" w14:textId="77777777" w:rsidTr="000122B8">
        <w:trPr>
          <w:jc w:val="center"/>
        </w:trPr>
        <w:tc>
          <w:tcPr>
            <w:tcW w:w="1568" w:type="dxa"/>
          </w:tcPr>
          <w:p w14:paraId="0ADB06F0" w14:textId="77777777" w:rsidR="000122B8" w:rsidRDefault="000122B8" w:rsidP="00EA6A22">
            <w:pPr>
              <w:jc w:val="center"/>
            </w:pPr>
            <w:r>
              <w:t>40</w:t>
            </w:r>
          </w:p>
        </w:tc>
        <w:tc>
          <w:tcPr>
            <w:tcW w:w="1458" w:type="dxa"/>
          </w:tcPr>
          <w:p w14:paraId="0FA5D5D2" w14:textId="77777777" w:rsidR="000122B8" w:rsidRDefault="000122B8" w:rsidP="00EA6A22">
            <w:pPr>
              <w:jc w:val="center"/>
            </w:pPr>
            <w:r>
              <w:t>1</w:t>
            </w:r>
          </w:p>
        </w:tc>
        <w:tc>
          <w:tcPr>
            <w:tcW w:w="1567" w:type="dxa"/>
          </w:tcPr>
          <w:p w14:paraId="68088858" w14:textId="77777777" w:rsidR="000122B8" w:rsidRDefault="000122B8" w:rsidP="00EA6A22">
            <w:pPr>
              <w:jc w:val="center"/>
            </w:pPr>
            <w:r>
              <w:t>100</w:t>
            </w:r>
          </w:p>
        </w:tc>
        <w:tc>
          <w:tcPr>
            <w:tcW w:w="1567" w:type="dxa"/>
          </w:tcPr>
          <w:p w14:paraId="2A637482" w14:textId="77777777" w:rsidR="000122B8" w:rsidRDefault="000122B8" w:rsidP="00EA6A22">
            <w:pPr>
              <w:jc w:val="center"/>
            </w:pPr>
            <w:r>
              <w:t>191</w:t>
            </w:r>
          </w:p>
        </w:tc>
      </w:tr>
      <w:tr w:rsidR="000122B8" w14:paraId="7F775B04" w14:textId="77777777" w:rsidTr="000122B8">
        <w:trPr>
          <w:jc w:val="center"/>
        </w:trPr>
        <w:tc>
          <w:tcPr>
            <w:tcW w:w="1568" w:type="dxa"/>
          </w:tcPr>
          <w:p w14:paraId="7F469F76" w14:textId="77777777" w:rsidR="000122B8" w:rsidRDefault="000122B8" w:rsidP="00EA6A22">
            <w:pPr>
              <w:jc w:val="center"/>
            </w:pPr>
            <w:r>
              <w:t>75</w:t>
            </w:r>
          </w:p>
        </w:tc>
        <w:tc>
          <w:tcPr>
            <w:tcW w:w="1458" w:type="dxa"/>
          </w:tcPr>
          <w:p w14:paraId="536073F1" w14:textId="77777777" w:rsidR="000122B8" w:rsidRDefault="000122B8" w:rsidP="00EA6A22">
            <w:pPr>
              <w:jc w:val="center"/>
            </w:pPr>
            <w:r>
              <w:t>1</w:t>
            </w:r>
          </w:p>
        </w:tc>
        <w:tc>
          <w:tcPr>
            <w:tcW w:w="1567" w:type="dxa"/>
          </w:tcPr>
          <w:p w14:paraId="364CCAFB" w14:textId="77777777" w:rsidR="000122B8" w:rsidRDefault="000122B8" w:rsidP="00EA6A22">
            <w:pPr>
              <w:jc w:val="center"/>
            </w:pPr>
            <w:r>
              <w:t>133</w:t>
            </w:r>
          </w:p>
        </w:tc>
        <w:tc>
          <w:tcPr>
            <w:tcW w:w="1567" w:type="dxa"/>
          </w:tcPr>
          <w:p w14:paraId="3B13BE46" w14:textId="77777777" w:rsidR="000122B8" w:rsidRDefault="000122B8" w:rsidP="00EA6A22">
            <w:pPr>
              <w:jc w:val="center"/>
            </w:pPr>
            <w:r>
              <w:t>326</w:t>
            </w:r>
          </w:p>
        </w:tc>
      </w:tr>
      <w:tr w:rsidR="000122B8" w14:paraId="754622B0" w14:textId="77777777" w:rsidTr="000122B8">
        <w:trPr>
          <w:jc w:val="center"/>
        </w:trPr>
        <w:tc>
          <w:tcPr>
            <w:tcW w:w="1568" w:type="dxa"/>
          </w:tcPr>
          <w:p w14:paraId="20EBB59F" w14:textId="77777777" w:rsidR="000122B8" w:rsidRDefault="000122B8" w:rsidP="00EA6A22">
            <w:pPr>
              <w:jc w:val="center"/>
            </w:pPr>
            <w:r>
              <w:t>150</w:t>
            </w:r>
          </w:p>
        </w:tc>
        <w:tc>
          <w:tcPr>
            <w:tcW w:w="1458" w:type="dxa"/>
          </w:tcPr>
          <w:p w14:paraId="0DA35055" w14:textId="77777777" w:rsidR="000122B8" w:rsidRDefault="000122B8" w:rsidP="00EA6A22">
            <w:pPr>
              <w:jc w:val="center"/>
            </w:pPr>
            <w:r>
              <w:t>1</w:t>
            </w:r>
          </w:p>
        </w:tc>
        <w:tc>
          <w:tcPr>
            <w:tcW w:w="1567" w:type="dxa"/>
          </w:tcPr>
          <w:p w14:paraId="4D4D8FDD" w14:textId="77777777" w:rsidR="000122B8" w:rsidRDefault="000122B8" w:rsidP="00EA6A22">
            <w:pPr>
              <w:jc w:val="center"/>
            </w:pPr>
            <w:r>
              <w:t>216</w:t>
            </w:r>
          </w:p>
        </w:tc>
        <w:tc>
          <w:tcPr>
            <w:tcW w:w="1567" w:type="dxa"/>
          </w:tcPr>
          <w:p w14:paraId="3394F9F6" w14:textId="77777777" w:rsidR="000122B8" w:rsidRDefault="000122B8" w:rsidP="00EA6A22">
            <w:pPr>
              <w:jc w:val="center"/>
            </w:pPr>
            <w:r>
              <w:t>459</w:t>
            </w:r>
          </w:p>
        </w:tc>
      </w:tr>
      <w:tr w:rsidR="000122B8" w14:paraId="1160ED29" w14:textId="77777777" w:rsidTr="000122B8">
        <w:trPr>
          <w:jc w:val="center"/>
        </w:trPr>
        <w:tc>
          <w:tcPr>
            <w:tcW w:w="1568" w:type="dxa"/>
          </w:tcPr>
          <w:p w14:paraId="1EADAF5A" w14:textId="77777777" w:rsidR="000122B8" w:rsidRDefault="000122B8" w:rsidP="00EA6A22">
            <w:pPr>
              <w:jc w:val="center"/>
            </w:pPr>
            <w:r>
              <w:t>300</w:t>
            </w:r>
          </w:p>
        </w:tc>
        <w:tc>
          <w:tcPr>
            <w:tcW w:w="1458" w:type="dxa"/>
          </w:tcPr>
          <w:p w14:paraId="082CDB74" w14:textId="77777777" w:rsidR="000122B8" w:rsidRPr="00EA6A22" w:rsidRDefault="000122B8" w:rsidP="00EA6A22">
            <w:pPr>
              <w:jc w:val="center"/>
              <w:rPr>
                <w:vertAlign w:val="superscript"/>
              </w:rPr>
            </w:pPr>
            <w:r>
              <w:t>4</w:t>
            </w:r>
            <w:r>
              <w:rPr>
                <w:vertAlign w:val="superscript"/>
              </w:rPr>
              <w:t>a</w:t>
            </w:r>
          </w:p>
        </w:tc>
        <w:tc>
          <w:tcPr>
            <w:tcW w:w="1567" w:type="dxa"/>
          </w:tcPr>
          <w:p w14:paraId="3BEB96C1" w14:textId="77777777" w:rsidR="000122B8" w:rsidRDefault="000122B8" w:rsidP="00EA6A22">
            <w:pPr>
              <w:jc w:val="center"/>
            </w:pPr>
            <w:r>
              <w:t>765 ± 234</w:t>
            </w:r>
          </w:p>
        </w:tc>
        <w:tc>
          <w:tcPr>
            <w:tcW w:w="1567" w:type="dxa"/>
          </w:tcPr>
          <w:p w14:paraId="58034AFF" w14:textId="77777777" w:rsidR="000122B8" w:rsidRDefault="000122B8" w:rsidP="00EA6A22">
            <w:pPr>
              <w:jc w:val="center"/>
            </w:pPr>
            <w:r>
              <w:t>586 ± 257</w:t>
            </w:r>
          </w:p>
        </w:tc>
      </w:tr>
      <w:tr w:rsidR="000122B8" w14:paraId="5ABD7997" w14:textId="77777777" w:rsidTr="000122B8">
        <w:trPr>
          <w:jc w:val="center"/>
        </w:trPr>
        <w:tc>
          <w:tcPr>
            <w:tcW w:w="1568" w:type="dxa"/>
          </w:tcPr>
          <w:p w14:paraId="4E76ED2C" w14:textId="77777777" w:rsidR="000122B8" w:rsidRPr="007500E7" w:rsidRDefault="000122B8" w:rsidP="00EA6A22">
            <w:pPr>
              <w:jc w:val="center"/>
              <w:rPr>
                <w:vertAlign w:val="superscript"/>
              </w:rPr>
            </w:pPr>
            <w:r>
              <w:t>600</w:t>
            </w:r>
            <w:r>
              <w:rPr>
                <w:vertAlign w:val="superscript"/>
              </w:rPr>
              <w:t>b</w:t>
            </w:r>
          </w:p>
        </w:tc>
        <w:tc>
          <w:tcPr>
            <w:tcW w:w="1458" w:type="dxa"/>
          </w:tcPr>
          <w:p w14:paraId="4375A26D" w14:textId="77777777" w:rsidR="000122B8" w:rsidRPr="00EA6A22" w:rsidRDefault="000122B8" w:rsidP="00EA6A22">
            <w:pPr>
              <w:jc w:val="center"/>
              <w:rPr>
                <w:vertAlign w:val="superscript"/>
              </w:rPr>
            </w:pPr>
            <w:r>
              <w:t>7</w:t>
            </w:r>
            <w:r>
              <w:rPr>
                <w:vertAlign w:val="superscript"/>
              </w:rPr>
              <w:t>c</w:t>
            </w:r>
          </w:p>
        </w:tc>
        <w:tc>
          <w:tcPr>
            <w:tcW w:w="1567" w:type="dxa"/>
          </w:tcPr>
          <w:p w14:paraId="12E50997" w14:textId="77777777" w:rsidR="000122B8" w:rsidRDefault="000122B8" w:rsidP="00EA6A22">
            <w:pPr>
              <w:jc w:val="center"/>
            </w:pPr>
            <w:r>
              <w:t>1110 ± 589</w:t>
            </w:r>
          </w:p>
        </w:tc>
        <w:tc>
          <w:tcPr>
            <w:tcW w:w="1567" w:type="dxa"/>
          </w:tcPr>
          <w:p w14:paraId="77AD9F19" w14:textId="77777777" w:rsidR="000122B8" w:rsidRDefault="000122B8" w:rsidP="00EA6A22">
            <w:pPr>
              <w:jc w:val="center"/>
            </w:pPr>
            <w:r>
              <w:t>2750 ± 1740</w:t>
            </w:r>
          </w:p>
        </w:tc>
      </w:tr>
      <w:tr w:rsidR="000122B8" w14:paraId="5963B4CF" w14:textId="77777777" w:rsidTr="000122B8">
        <w:trPr>
          <w:jc w:val="center"/>
        </w:trPr>
        <w:tc>
          <w:tcPr>
            <w:tcW w:w="1568" w:type="dxa"/>
          </w:tcPr>
          <w:p w14:paraId="31EE8B45" w14:textId="77777777" w:rsidR="000122B8" w:rsidRDefault="000122B8" w:rsidP="00EA6A22">
            <w:pPr>
              <w:jc w:val="center"/>
            </w:pPr>
            <w:r>
              <w:t>750</w:t>
            </w:r>
          </w:p>
        </w:tc>
        <w:tc>
          <w:tcPr>
            <w:tcW w:w="1458" w:type="dxa"/>
          </w:tcPr>
          <w:p w14:paraId="2761A1BF" w14:textId="77777777" w:rsidR="000122B8" w:rsidRPr="00EA6A22" w:rsidRDefault="000122B8" w:rsidP="00EA6A22">
            <w:pPr>
              <w:jc w:val="center"/>
              <w:rPr>
                <w:vertAlign w:val="superscript"/>
              </w:rPr>
            </w:pPr>
            <w:r>
              <w:t>4</w:t>
            </w:r>
            <w:r>
              <w:rPr>
                <w:vertAlign w:val="superscript"/>
              </w:rPr>
              <w:t>a</w:t>
            </w:r>
          </w:p>
        </w:tc>
        <w:tc>
          <w:tcPr>
            <w:tcW w:w="1567" w:type="dxa"/>
          </w:tcPr>
          <w:p w14:paraId="6786E165" w14:textId="77777777" w:rsidR="000122B8" w:rsidRDefault="000122B8" w:rsidP="00EA6A22">
            <w:pPr>
              <w:jc w:val="center"/>
            </w:pPr>
            <w:r>
              <w:t>1450 ± 539</w:t>
            </w:r>
          </w:p>
        </w:tc>
        <w:tc>
          <w:tcPr>
            <w:tcW w:w="1567" w:type="dxa"/>
          </w:tcPr>
          <w:p w14:paraId="3C81C4B2" w14:textId="77777777" w:rsidR="000122B8" w:rsidRPr="00EA6A22" w:rsidRDefault="000122B8" w:rsidP="00EA6A22">
            <w:pPr>
              <w:jc w:val="center"/>
              <w:rPr>
                <w:vertAlign w:val="superscript"/>
              </w:rPr>
            </w:pPr>
            <w:r>
              <w:t>2290 ± 1790</w:t>
            </w:r>
          </w:p>
        </w:tc>
      </w:tr>
      <w:tr w:rsidR="000122B8" w14:paraId="61F87D8A" w14:textId="77777777" w:rsidTr="000122B8">
        <w:trPr>
          <w:jc w:val="center"/>
        </w:trPr>
        <w:tc>
          <w:tcPr>
            <w:tcW w:w="1568" w:type="dxa"/>
          </w:tcPr>
          <w:p w14:paraId="611C425D" w14:textId="77777777" w:rsidR="000122B8" w:rsidRDefault="000122B8" w:rsidP="00EA6A22">
            <w:pPr>
              <w:jc w:val="center"/>
            </w:pPr>
            <w:r>
              <w:t>900</w:t>
            </w:r>
          </w:p>
        </w:tc>
        <w:tc>
          <w:tcPr>
            <w:tcW w:w="1458" w:type="dxa"/>
          </w:tcPr>
          <w:p w14:paraId="142AC979" w14:textId="77777777" w:rsidR="000122B8" w:rsidRPr="00EA6A22" w:rsidRDefault="000122B8" w:rsidP="00EA6A22">
            <w:pPr>
              <w:jc w:val="center"/>
              <w:rPr>
                <w:vertAlign w:val="superscript"/>
              </w:rPr>
            </w:pPr>
            <w:r>
              <w:t>7</w:t>
            </w:r>
            <w:r>
              <w:rPr>
                <w:vertAlign w:val="superscript"/>
              </w:rPr>
              <w:t>d</w:t>
            </w:r>
          </w:p>
        </w:tc>
        <w:tc>
          <w:tcPr>
            <w:tcW w:w="1567" w:type="dxa"/>
          </w:tcPr>
          <w:p w14:paraId="487FD8B6" w14:textId="77777777" w:rsidR="000122B8" w:rsidRDefault="000122B8" w:rsidP="00EA6A22">
            <w:pPr>
              <w:jc w:val="center"/>
            </w:pPr>
            <w:r>
              <w:t>1430 ± 1010</w:t>
            </w:r>
          </w:p>
        </w:tc>
        <w:tc>
          <w:tcPr>
            <w:tcW w:w="1567" w:type="dxa"/>
          </w:tcPr>
          <w:p w14:paraId="6BA988F8" w14:textId="77777777" w:rsidR="000122B8" w:rsidRDefault="000122B8" w:rsidP="00EA6A22">
            <w:pPr>
              <w:jc w:val="center"/>
            </w:pPr>
            <w:r>
              <w:t>1720 ± 328</w:t>
            </w:r>
          </w:p>
        </w:tc>
      </w:tr>
    </w:tbl>
    <w:p w14:paraId="14F50342" w14:textId="75D1EE54" w:rsidR="007500E7" w:rsidRPr="007500E7" w:rsidRDefault="007500E7" w:rsidP="005571FD">
      <w:pPr>
        <w:spacing w:after="0" w:line="240" w:lineRule="auto"/>
        <w:ind w:left="1620"/>
        <w:rPr>
          <w:sz w:val="16"/>
        </w:rPr>
      </w:pPr>
      <w:r>
        <w:rPr>
          <w:sz w:val="16"/>
        </w:rPr>
        <w:t>a</w:t>
      </w:r>
      <w:r w:rsidRPr="007500E7">
        <w:rPr>
          <w:sz w:val="16"/>
        </w:rPr>
        <w:tab/>
        <w:t>n=3 on Day 15</w:t>
      </w:r>
    </w:p>
    <w:p w14:paraId="168AB294" w14:textId="77777777" w:rsidR="007500E7" w:rsidRPr="007500E7" w:rsidRDefault="007500E7" w:rsidP="005571FD">
      <w:pPr>
        <w:spacing w:after="0" w:line="240" w:lineRule="auto"/>
        <w:ind w:left="2160" w:hanging="540"/>
        <w:rPr>
          <w:sz w:val="16"/>
        </w:rPr>
      </w:pPr>
      <w:r>
        <w:rPr>
          <w:sz w:val="16"/>
        </w:rPr>
        <w:t>b</w:t>
      </w:r>
      <w:r w:rsidRPr="007500E7">
        <w:rPr>
          <w:sz w:val="16"/>
        </w:rPr>
        <w:t xml:space="preserve"> </w:t>
      </w:r>
      <w:r w:rsidRPr="007500E7">
        <w:rPr>
          <w:sz w:val="16"/>
        </w:rPr>
        <w:tab/>
        <w:t xml:space="preserve">number of </w:t>
      </w:r>
      <w:r w:rsidR="000122B8" w:rsidRPr="007500E7">
        <w:rPr>
          <w:sz w:val="16"/>
        </w:rPr>
        <w:t>subjects</w:t>
      </w:r>
      <w:r w:rsidRPr="007500E7">
        <w:rPr>
          <w:sz w:val="16"/>
        </w:rPr>
        <w:t xml:space="preserve"> for Day 15 at the 600 mg dose level includes 2 subjects who started Day 1 dosing at 900 mg and were later reduced to 600 mg</w:t>
      </w:r>
    </w:p>
    <w:p w14:paraId="61F182B3" w14:textId="77777777" w:rsidR="007500E7" w:rsidRPr="007500E7" w:rsidRDefault="007500E7" w:rsidP="005571FD">
      <w:pPr>
        <w:spacing w:after="0" w:line="240" w:lineRule="auto"/>
        <w:ind w:left="1620"/>
        <w:rPr>
          <w:sz w:val="16"/>
        </w:rPr>
      </w:pPr>
      <w:r>
        <w:rPr>
          <w:sz w:val="16"/>
        </w:rPr>
        <w:t>c</w:t>
      </w:r>
      <w:r w:rsidRPr="007500E7">
        <w:rPr>
          <w:sz w:val="16"/>
        </w:rPr>
        <w:tab/>
        <w:t>n=8 on Day 15</w:t>
      </w:r>
    </w:p>
    <w:p w14:paraId="092FE9F1" w14:textId="77777777" w:rsidR="007500E7" w:rsidRPr="007500E7" w:rsidRDefault="007500E7" w:rsidP="005571FD">
      <w:pPr>
        <w:spacing w:after="0" w:line="240" w:lineRule="auto"/>
        <w:ind w:left="1620"/>
        <w:rPr>
          <w:sz w:val="16"/>
        </w:rPr>
      </w:pPr>
      <w:r>
        <w:rPr>
          <w:sz w:val="16"/>
        </w:rPr>
        <w:t>d</w:t>
      </w:r>
      <w:r w:rsidRPr="007500E7">
        <w:rPr>
          <w:sz w:val="16"/>
        </w:rPr>
        <w:t xml:space="preserve"> </w:t>
      </w:r>
      <w:r w:rsidRPr="007500E7">
        <w:rPr>
          <w:sz w:val="16"/>
        </w:rPr>
        <w:tab/>
        <w:t>n=4 on Day 15</w:t>
      </w:r>
    </w:p>
    <w:p w14:paraId="0E2E7F05" w14:textId="77777777" w:rsidR="007500E7" w:rsidRPr="007500E7" w:rsidRDefault="007500E7" w:rsidP="007500E7">
      <w:pPr>
        <w:spacing w:after="0" w:line="240" w:lineRule="auto"/>
        <w:rPr>
          <w:sz w:val="16"/>
        </w:rPr>
      </w:pPr>
      <w:bookmarkStart w:id="0" w:name="_GoBack"/>
      <w:bookmarkEnd w:id="0"/>
    </w:p>
    <w:sectPr w:rsidR="007500E7" w:rsidRPr="00750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22"/>
    <w:rsid w:val="000122B8"/>
    <w:rsid w:val="005571FD"/>
    <w:rsid w:val="005C4FEF"/>
    <w:rsid w:val="007500E7"/>
    <w:rsid w:val="007A21CC"/>
    <w:rsid w:val="00D123FC"/>
    <w:rsid w:val="00EA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2F2AC"/>
  <w15:chartTrackingRefBased/>
  <w15:docId w15:val="{EF3FB8BD-3082-49DF-9018-66CBD89E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6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65</Words>
  <Characters>374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Groover</dc:creator>
  <cp:keywords/>
  <dc:description/>
  <cp:lastModifiedBy>Sullivan, Ryan Joseph,M.D.</cp:lastModifiedBy>
  <cp:revision>2</cp:revision>
  <dcterms:created xsi:type="dcterms:W3CDTF">2017-10-30T12:46:00Z</dcterms:created>
  <dcterms:modified xsi:type="dcterms:W3CDTF">2017-11-03T07:59:00Z</dcterms:modified>
</cp:coreProperties>
</file>