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2EB50" w14:textId="56E03986" w:rsidR="00555381" w:rsidRDefault="000E2F87" w:rsidP="009E0159">
      <w:pPr>
        <w:spacing w:after="200" w:line="480" w:lineRule="auto"/>
        <w:rPr>
          <w:rFonts w:ascii="Calibri" w:eastAsia="Calibri" w:hAnsi="Calibri" w:cs="Calibri"/>
          <w:b/>
          <w:sz w:val="22"/>
          <w:szCs w:val="22"/>
        </w:rPr>
      </w:pPr>
      <w:bookmarkStart w:id="0" w:name="_GoBack"/>
      <w:bookmarkEnd w:id="0"/>
      <w:r>
        <w:rPr>
          <w:rFonts w:ascii="Calibri" w:eastAsia="Calibri" w:hAnsi="Calibri" w:cs="Calibri"/>
          <w:b/>
          <w:sz w:val="22"/>
          <w:szCs w:val="22"/>
        </w:rPr>
        <w:t>SUPPLEMENTARY APPENDIX</w:t>
      </w:r>
    </w:p>
    <w:p w14:paraId="5F12DE3D" w14:textId="49AFEE42" w:rsidR="000E12AB" w:rsidRDefault="00555381" w:rsidP="00E22A4B">
      <w:pPr>
        <w:spacing w:after="120"/>
        <w:rPr>
          <w:rFonts w:ascii="Calibri" w:eastAsia="Calibri" w:hAnsi="Calibri" w:cs="Calibri"/>
          <w:bCs/>
          <w:sz w:val="22"/>
          <w:szCs w:val="22"/>
        </w:rPr>
      </w:pPr>
      <w:bookmarkStart w:id="1" w:name="_Hlk82433404"/>
      <w:r w:rsidRPr="00E22A4B">
        <w:rPr>
          <w:rFonts w:ascii="Calibri" w:eastAsia="Calibri" w:hAnsi="Calibri" w:cs="Calibri"/>
          <w:bCs/>
          <w:sz w:val="22"/>
          <w:szCs w:val="22"/>
        </w:rPr>
        <w:t xml:space="preserve">Supplementary </w:t>
      </w:r>
      <w:r w:rsidR="00F00FED">
        <w:rPr>
          <w:rFonts w:ascii="Calibri" w:eastAsia="Calibri" w:hAnsi="Calibri" w:cs="Calibri"/>
          <w:bCs/>
          <w:sz w:val="22"/>
          <w:szCs w:val="22"/>
        </w:rPr>
        <w:t>M</w:t>
      </w:r>
      <w:r w:rsidRPr="00E22A4B">
        <w:rPr>
          <w:rFonts w:ascii="Calibri" w:eastAsia="Calibri" w:hAnsi="Calibri" w:cs="Calibri"/>
          <w:bCs/>
          <w:sz w:val="22"/>
          <w:szCs w:val="22"/>
        </w:rPr>
        <w:t>ethods</w:t>
      </w:r>
      <w:r>
        <w:rPr>
          <w:rFonts w:ascii="Calibri" w:eastAsia="Calibri" w:hAnsi="Calibri" w:cs="Calibri"/>
          <w:bCs/>
          <w:sz w:val="22"/>
          <w:szCs w:val="22"/>
        </w:rPr>
        <w:t xml:space="preserve"> . . . . . . </w:t>
      </w:r>
      <w:r w:rsidR="000E12AB">
        <w:rPr>
          <w:rFonts w:ascii="Calibri" w:eastAsia="Calibri" w:hAnsi="Calibri" w:cs="Calibri"/>
          <w:bCs/>
          <w:sz w:val="22"/>
          <w:szCs w:val="22"/>
        </w:rPr>
        <w:t>.</w:t>
      </w:r>
      <w:r>
        <w:rPr>
          <w:rFonts w:ascii="Calibri" w:eastAsia="Calibri" w:hAnsi="Calibri" w:cs="Calibri"/>
          <w:bCs/>
          <w:sz w:val="22"/>
          <w:szCs w:val="22"/>
        </w:rPr>
        <w:t xml:space="preserve"> </w:t>
      </w:r>
      <w:r w:rsidR="003D3B62">
        <w:rPr>
          <w:rFonts w:ascii="Calibri" w:eastAsia="Calibri" w:hAnsi="Calibri" w:cs="Calibri"/>
          <w:bCs/>
          <w:sz w:val="22"/>
          <w:szCs w:val="22"/>
        </w:rPr>
        <w:t xml:space="preserve">. . . . . . . . . . . . . . . . . . . . . . . . . . . . . . . . . . . . . . . . . . . . . . . . . . . . . . . . . . . </w:t>
      </w:r>
      <w:r w:rsidR="000E12AB">
        <w:rPr>
          <w:rFonts w:ascii="Calibri" w:eastAsia="Calibri" w:hAnsi="Calibri" w:cs="Calibri"/>
          <w:bCs/>
          <w:sz w:val="22"/>
          <w:szCs w:val="22"/>
        </w:rPr>
        <w:t>2</w:t>
      </w:r>
    </w:p>
    <w:p w14:paraId="4541C123" w14:textId="7D542FC4" w:rsidR="000E12AB" w:rsidRDefault="000E12AB" w:rsidP="000E12AB">
      <w:pPr>
        <w:spacing w:after="120"/>
        <w:rPr>
          <w:rFonts w:ascii="Calibri" w:eastAsia="Calibri" w:hAnsi="Calibri" w:cs="Calibri"/>
          <w:bCs/>
          <w:sz w:val="22"/>
          <w:szCs w:val="22"/>
        </w:rPr>
      </w:pPr>
      <w:r w:rsidRPr="000E12AB">
        <w:rPr>
          <w:rFonts w:ascii="Calibri" w:eastAsia="Calibri" w:hAnsi="Calibri" w:cs="Calibri"/>
          <w:bCs/>
          <w:sz w:val="22"/>
          <w:szCs w:val="22"/>
        </w:rPr>
        <w:t xml:space="preserve">Supplementary </w:t>
      </w:r>
      <w:r w:rsidR="00F00FED">
        <w:rPr>
          <w:rFonts w:ascii="Calibri" w:eastAsia="Calibri" w:hAnsi="Calibri" w:cs="Calibri"/>
          <w:bCs/>
          <w:sz w:val="22"/>
          <w:szCs w:val="22"/>
        </w:rPr>
        <w:t>R</w:t>
      </w:r>
      <w:r w:rsidRPr="000E12AB">
        <w:rPr>
          <w:rFonts w:ascii="Calibri" w:eastAsia="Calibri" w:hAnsi="Calibri" w:cs="Calibri"/>
          <w:bCs/>
          <w:sz w:val="22"/>
          <w:szCs w:val="22"/>
        </w:rPr>
        <w:t>eferences</w:t>
      </w:r>
      <w:r w:rsidR="003D3B62">
        <w:rPr>
          <w:rFonts w:ascii="Calibri" w:eastAsia="Calibri" w:hAnsi="Calibri" w:cs="Calibri"/>
          <w:bCs/>
          <w:sz w:val="22"/>
          <w:szCs w:val="22"/>
        </w:rPr>
        <w:t xml:space="preserve"> . . . . . . . . . . . . . . . . . . . . . . . . . . . . . . . . . . . . . . . . . . . . . . . . . . . .  . . . . . . . . . . . .4</w:t>
      </w:r>
    </w:p>
    <w:p w14:paraId="627F8B49" w14:textId="3EFF9185" w:rsidR="00E559A1" w:rsidRDefault="008F1F9C" w:rsidP="000E12AB">
      <w:pPr>
        <w:spacing w:after="120"/>
        <w:rPr>
          <w:rFonts w:ascii="Calibri" w:eastAsia="Calibri" w:hAnsi="Calibri" w:cs="Calibri"/>
          <w:bCs/>
          <w:sz w:val="22"/>
          <w:szCs w:val="22"/>
        </w:rPr>
      </w:pPr>
      <w:r w:rsidRPr="008F1F9C">
        <w:rPr>
          <w:rFonts w:ascii="Calibri" w:eastAsia="Calibri" w:hAnsi="Calibri" w:cs="Calibri"/>
          <w:bCs/>
          <w:sz w:val="22"/>
          <w:szCs w:val="22"/>
        </w:rPr>
        <w:t>Supplementary Table 1: Association of ORR with F1(CDx) TMB cutoff</w:t>
      </w:r>
      <w:r w:rsidR="003D3B62">
        <w:rPr>
          <w:rFonts w:ascii="Calibri" w:eastAsia="Calibri" w:hAnsi="Calibri" w:cs="Calibri"/>
          <w:bCs/>
          <w:sz w:val="22"/>
          <w:szCs w:val="22"/>
        </w:rPr>
        <w:t xml:space="preserve"> . . . . . . . . . . . . . . . . . . . . . . . . . . . . . </w:t>
      </w:r>
      <w:r w:rsidR="00C24404">
        <w:rPr>
          <w:rFonts w:ascii="Calibri" w:eastAsia="Calibri" w:hAnsi="Calibri" w:cs="Calibri"/>
          <w:bCs/>
          <w:sz w:val="22"/>
          <w:szCs w:val="22"/>
        </w:rPr>
        <w:t>5</w:t>
      </w:r>
    </w:p>
    <w:p w14:paraId="529BBF28" w14:textId="537C29C7" w:rsidR="008F1F9C" w:rsidRDefault="000A7382" w:rsidP="000E12AB">
      <w:pPr>
        <w:spacing w:after="120"/>
        <w:rPr>
          <w:rFonts w:ascii="Calibri" w:eastAsia="Calibri" w:hAnsi="Calibri" w:cs="Calibri"/>
          <w:bCs/>
          <w:sz w:val="22"/>
          <w:szCs w:val="22"/>
        </w:rPr>
      </w:pPr>
      <w:r w:rsidRPr="000A7382">
        <w:rPr>
          <w:rFonts w:ascii="Calibri" w:eastAsia="Calibri" w:hAnsi="Calibri" w:cs="Calibri"/>
          <w:bCs/>
          <w:sz w:val="22"/>
          <w:szCs w:val="22"/>
        </w:rPr>
        <w:t>Supplementary Table 2: Responses in patients with F1(CDx) TMB ≥16 mut/Mb tumors enrolled per MyPathway protocol version 4 and 5</w:t>
      </w:r>
      <w:r w:rsidR="003D3B62">
        <w:rPr>
          <w:rFonts w:ascii="Calibri" w:eastAsia="Calibri" w:hAnsi="Calibri" w:cs="Calibri"/>
          <w:bCs/>
          <w:sz w:val="22"/>
          <w:szCs w:val="22"/>
        </w:rPr>
        <w:t xml:space="preserve"> . . . . . . . . . . . . . . . . . . . . . . . . . . . . . . . . . . . . . . . . . . . . . . . . . . . . . . . . </w:t>
      </w:r>
      <w:r w:rsidR="00C24404">
        <w:rPr>
          <w:rFonts w:ascii="Calibri" w:eastAsia="Calibri" w:hAnsi="Calibri" w:cs="Calibri"/>
          <w:bCs/>
          <w:sz w:val="22"/>
          <w:szCs w:val="22"/>
        </w:rPr>
        <w:t>6</w:t>
      </w:r>
    </w:p>
    <w:p w14:paraId="0046F054" w14:textId="65E81865" w:rsidR="000A7382" w:rsidRDefault="000A7382" w:rsidP="000E12AB">
      <w:pPr>
        <w:spacing w:after="120"/>
        <w:rPr>
          <w:rFonts w:ascii="Calibri" w:eastAsia="Calibri" w:hAnsi="Calibri" w:cs="Calibri"/>
          <w:bCs/>
          <w:sz w:val="22"/>
          <w:szCs w:val="22"/>
        </w:rPr>
      </w:pPr>
      <w:r w:rsidRPr="000A7382">
        <w:rPr>
          <w:rFonts w:ascii="Calibri" w:eastAsia="Calibri" w:hAnsi="Calibri" w:cs="Calibri"/>
          <w:bCs/>
          <w:sz w:val="22"/>
          <w:szCs w:val="22"/>
        </w:rPr>
        <w:t>Supplementary Table 3: Locally assessed TMB assays at enrollment</w:t>
      </w:r>
      <w:r w:rsidR="003D3B62">
        <w:rPr>
          <w:rFonts w:ascii="Calibri" w:eastAsia="Calibri" w:hAnsi="Calibri" w:cs="Calibri"/>
          <w:bCs/>
          <w:sz w:val="22"/>
          <w:szCs w:val="22"/>
        </w:rPr>
        <w:t xml:space="preserve"> . . . . . . . . . . . . . . . . . . . . . . . . . . . . . . .</w:t>
      </w:r>
      <w:r w:rsidR="00C24404">
        <w:rPr>
          <w:rFonts w:ascii="Calibri" w:eastAsia="Calibri" w:hAnsi="Calibri" w:cs="Calibri"/>
          <w:bCs/>
          <w:sz w:val="22"/>
          <w:szCs w:val="22"/>
        </w:rPr>
        <w:t>7</w:t>
      </w:r>
    </w:p>
    <w:p w14:paraId="437569E2" w14:textId="21B97195" w:rsidR="000A7382" w:rsidRDefault="000A7382" w:rsidP="000E12AB">
      <w:pPr>
        <w:spacing w:after="120"/>
        <w:rPr>
          <w:rFonts w:ascii="Calibri" w:eastAsia="Calibri" w:hAnsi="Calibri" w:cs="Calibri"/>
          <w:bCs/>
          <w:sz w:val="22"/>
          <w:szCs w:val="22"/>
        </w:rPr>
      </w:pPr>
      <w:r w:rsidRPr="000A7382">
        <w:rPr>
          <w:rFonts w:ascii="Calibri" w:eastAsia="Calibri" w:hAnsi="Calibri" w:cs="Calibri"/>
          <w:bCs/>
          <w:sz w:val="22"/>
          <w:szCs w:val="22"/>
        </w:rPr>
        <w:t>Supplementary Table 4: Agreement in local CLIA versus central F1(CDx) TMB testing</w:t>
      </w:r>
      <w:r w:rsidR="003D3B62">
        <w:rPr>
          <w:rFonts w:ascii="Calibri" w:eastAsia="Calibri" w:hAnsi="Calibri" w:cs="Calibri"/>
          <w:bCs/>
          <w:sz w:val="22"/>
          <w:szCs w:val="22"/>
        </w:rPr>
        <w:t xml:space="preserve"> . . . . . . . . . . . . . . . . </w:t>
      </w:r>
      <w:r w:rsidR="00C24404">
        <w:rPr>
          <w:rFonts w:ascii="Calibri" w:eastAsia="Calibri" w:hAnsi="Calibri" w:cs="Calibri"/>
          <w:bCs/>
          <w:sz w:val="22"/>
          <w:szCs w:val="22"/>
        </w:rPr>
        <w:t>8</w:t>
      </w:r>
    </w:p>
    <w:p w14:paraId="40E21F7D" w14:textId="238D3EA8"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Table 5: Clinical outcomes by MSI status</w:t>
      </w:r>
      <w:r w:rsidR="003D3B62">
        <w:rPr>
          <w:rFonts w:ascii="Calibri" w:eastAsia="Calibri" w:hAnsi="Calibri" w:cs="Calibri"/>
          <w:bCs/>
          <w:sz w:val="22"/>
          <w:szCs w:val="22"/>
        </w:rPr>
        <w:t xml:space="preserve"> . . . . . . . . . . . . . . . . . . . . . . . . . . . . . . . . . . . . . . . .</w:t>
      </w:r>
      <w:r w:rsidR="00C24404">
        <w:rPr>
          <w:rFonts w:ascii="Calibri" w:eastAsia="Calibri" w:hAnsi="Calibri" w:cs="Calibri"/>
          <w:bCs/>
          <w:sz w:val="22"/>
          <w:szCs w:val="22"/>
        </w:rPr>
        <w:t>9</w:t>
      </w:r>
    </w:p>
    <w:p w14:paraId="4530490E" w14:textId="518002AB"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Table 6: Mutations in differentially mutated genes by F1(CDx) TMB and MSI group</w:t>
      </w:r>
      <w:r w:rsidR="003D3B62">
        <w:rPr>
          <w:rFonts w:ascii="Calibri" w:eastAsia="Calibri" w:hAnsi="Calibri" w:cs="Calibri"/>
          <w:bCs/>
          <w:sz w:val="22"/>
          <w:szCs w:val="22"/>
        </w:rPr>
        <w:t xml:space="preserve"> . . . </w:t>
      </w:r>
      <w:r w:rsidR="00C24404">
        <w:rPr>
          <w:rFonts w:ascii="Calibri" w:eastAsia="Calibri" w:hAnsi="Calibri" w:cs="Calibri"/>
          <w:bCs/>
          <w:sz w:val="22"/>
          <w:szCs w:val="22"/>
        </w:rPr>
        <w:t>10</w:t>
      </w:r>
    </w:p>
    <w:p w14:paraId="7EC81EF8" w14:textId="7CD03F9D"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Table 7: Responses in patients with F1(CDx) TMB ≥16 mut/Mb tumors by PD-L1 and MSI status</w:t>
      </w:r>
      <w:r w:rsidR="003D3B62">
        <w:rPr>
          <w:rFonts w:ascii="Calibri" w:eastAsia="Calibri" w:hAnsi="Calibri" w:cs="Calibri"/>
          <w:bCs/>
          <w:sz w:val="22"/>
          <w:szCs w:val="22"/>
        </w:rPr>
        <w:t xml:space="preserve"> . . . . . . . . . . . . . . . . . . . . . . . . . . . . . . . . . . . . . . . . . . . . . . . . . . . . . . . . . . . . . . . . . .</w:t>
      </w:r>
      <w:r w:rsidR="003D3B62" w:rsidRPr="003D3B62">
        <w:rPr>
          <w:rFonts w:ascii="Calibri" w:eastAsia="Calibri" w:hAnsi="Calibri" w:cs="Calibri"/>
          <w:bCs/>
          <w:sz w:val="22"/>
          <w:szCs w:val="22"/>
        </w:rPr>
        <w:t xml:space="preserve"> </w:t>
      </w:r>
      <w:r w:rsidR="003D3B62">
        <w:rPr>
          <w:rFonts w:ascii="Calibri" w:eastAsia="Calibri" w:hAnsi="Calibri" w:cs="Calibri"/>
          <w:bCs/>
          <w:sz w:val="22"/>
          <w:szCs w:val="22"/>
        </w:rPr>
        <w:t>. . . . . . . . . . . . .</w:t>
      </w:r>
      <w:r w:rsidR="003D3B62" w:rsidRPr="003D3B62">
        <w:rPr>
          <w:rFonts w:ascii="Calibri" w:eastAsia="Calibri" w:hAnsi="Calibri" w:cs="Calibri"/>
          <w:bCs/>
          <w:sz w:val="22"/>
          <w:szCs w:val="22"/>
        </w:rPr>
        <w:t xml:space="preserve"> </w:t>
      </w:r>
      <w:r w:rsidR="003D3B62">
        <w:rPr>
          <w:rFonts w:ascii="Calibri" w:eastAsia="Calibri" w:hAnsi="Calibri" w:cs="Calibri"/>
          <w:bCs/>
          <w:sz w:val="22"/>
          <w:szCs w:val="22"/>
        </w:rPr>
        <w:t xml:space="preserve">. . </w:t>
      </w:r>
      <w:r w:rsidR="00C24404">
        <w:rPr>
          <w:rFonts w:ascii="Calibri" w:eastAsia="Calibri" w:hAnsi="Calibri" w:cs="Calibri"/>
          <w:bCs/>
          <w:sz w:val="22"/>
          <w:szCs w:val="22"/>
        </w:rPr>
        <w:t>17</w:t>
      </w:r>
      <w:r w:rsidR="003D3B62">
        <w:rPr>
          <w:rFonts w:ascii="Calibri" w:eastAsia="Calibri" w:hAnsi="Calibri" w:cs="Calibri"/>
          <w:bCs/>
          <w:sz w:val="22"/>
          <w:szCs w:val="22"/>
        </w:rPr>
        <w:t xml:space="preserve"> </w:t>
      </w:r>
    </w:p>
    <w:p w14:paraId="09B12F2F" w14:textId="6F04539C"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Table 8: Real-world incidence of tumors by F1(CDx) TMB cutoff level and tumor type</w:t>
      </w:r>
      <w:r w:rsidR="003D3B62">
        <w:rPr>
          <w:rFonts w:ascii="Calibri" w:eastAsia="Calibri" w:hAnsi="Calibri" w:cs="Calibri"/>
          <w:bCs/>
          <w:sz w:val="22"/>
          <w:szCs w:val="22"/>
        </w:rPr>
        <w:t xml:space="preserve"> . </w:t>
      </w:r>
      <w:r w:rsidR="00C24404">
        <w:rPr>
          <w:rFonts w:ascii="Calibri" w:eastAsia="Calibri" w:hAnsi="Calibri" w:cs="Calibri"/>
          <w:bCs/>
          <w:sz w:val="22"/>
          <w:szCs w:val="22"/>
        </w:rPr>
        <w:t>18</w:t>
      </w:r>
    </w:p>
    <w:p w14:paraId="4EED5E0C" w14:textId="6458F83D"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Table 9: Clinical outcomes by tumor type in patients with F1(CDx) TMB ≥10 and &lt;16 mut/Mb tumors</w:t>
      </w:r>
      <w:r w:rsidR="003D3B62">
        <w:rPr>
          <w:rFonts w:ascii="Calibri" w:eastAsia="Calibri" w:hAnsi="Calibri" w:cs="Calibri"/>
          <w:bCs/>
          <w:sz w:val="22"/>
          <w:szCs w:val="22"/>
        </w:rPr>
        <w:t xml:space="preserve"> . . . . . . . . . . . . . . . . . . . . . . . . . . . . . . . . . . . . . . . . . . . . . . . . . . . . . . . . . . . . . . . . . .</w:t>
      </w:r>
      <w:r w:rsidR="003D3B62" w:rsidRPr="003D3B62">
        <w:rPr>
          <w:rFonts w:ascii="Calibri" w:eastAsia="Calibri" w:hAnsi="Calibri" w:cs="Calibri"/>
          <w:bCs/>
          <w:sz w:val="22"/>
          <w:szCs w:val="22"/>
        </w:rPr>
        <w:t xml:space="preserve"> </w:t>
      </w:r>
      <w:r w:rsidR="003D3B62">
        <w:rPr>
          <w:rFonts w:ascii="Calibri" w:eastAsia="Calibri" w:hAnsi="Calibri" w:cs="Calibri"/>
          <w:bCs/>
          <w:sz w:val="22"/>
          <w:szCs w:val="22"/>
        </w:rPr>
        <w:t>. . . . . . .</w:t>
      </w:r>
      <w:r w:rsidR="00C24404">
        <w:rPr>
          <w:rFonts w:ascii="Calibri" w:eastAsia="Calibri" w:hAnsi="Calibri" w:cs="Calibri"/>
          <w:bCs/>
          <w:sz w:val="22"/>
          <w:szCs w:val="22"/>
        </w:rPr>
        <w:t>19</w:t>
      </w:r>
    </w:p>
    <w:p w14:paraId="50C0B58E" w14:textId="7DD15D33"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Table 10: Clinical outcomes by tumor type in patients with TMB by any CLIA assay</w:t>
      </w:r>
      <w:r w:rsidR="003D3B62">
        <w:rPr>
          <w:rFonts w:ascii="Calibri" w:eastAsia="Calibri" w:hAnsi="Calibri" w:cs="Calibri"/>
          <w:bCs/>
          <w:sz w:val="22"/>
          <w:szCs w:val="22"/>
        </w:rPr>
        <w:t xml:space="preserve"> . . . .</w:t>
      </w:r>
      <w:r w:rsidR="00C24404">
        <w:rPr>
          <w:rFonts w:ascii="Calibri" w:eastAsia="Calibri" w:hAnsi="Calibri" w:cs="Calibri"/>
          <w:bCs/>
          <w:sz w:val="22"/>
          <w:szCs w:val="22"/>
        </w:rPr>
        <w:t>20</w:t>
      </w:r>
    </w:p>
    <w:p w14:paraId="1F0DE0ED" w14:textId="4AFB51AB"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 xml:space="preserve">Supplementary Table 11: Most common treatment-related TEAEs </w:t>
      </w:r>
      <w:r w:rsidR="00C24404">
        <w:rPr>
          <w:rFonts w:ascii="Calibri" w:eastAsia="Calibri" w:hAnsi="Calibri" w:cs="Calibri"/>
          <w:bCs/>
          <w:sz w:val="22"/>
          <w:szCs w:val="22"/>
        </w:rPr>
        <w:t>.</w:t>
      </w:r>
      <w:r w:rsidR="003D3B62">
        <w:rPr>
          <w:rFonts w:ascii="Calibri" w:eastAsia="Calibri" w:hAnsi="Calibri" w:cs="Calibri"/>
          <w:bCs/>
          <w:sz w:val="22"/>
          <w:szCs w:val="22"/>
        </w:rPr>
        <w:t xml:space="preserve"> . . . . . . . . . . . . . . . . . . . . . . . . . . . . . .</w:t>
      </w:r>
      <w:r w:rsidR="00C24404">
        <w:rPr>
          <w:rFonts w:ascii="Calibri" w:eastAsia="Calibri" w:hAnsi="Calibri" w:cs="Calibri"/>
          <w:bCs/>
          <w:sz w:val="22"/>
          <w:szCs w:val="22"/>
        </w:rPr>
        <w:t>21</w:t>
      </w:r>
    </w:p>
    <w:p w14:paraId="20B09595" w14:textId="04FCA8F8"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Figure 1: MyPathway study design</w:t>
      </w:r>
      <w:r w:rsidR="003D3B62">
        <w:rPr>
          <w:rFonts w:ascii="Calibri" w:eastAsia="Calibri" w:hAnsi="Calibri" w:cs="Calibri"/>
          <w:bCs/>
          <w:sz w:val="22"/>
          <w:szCs w:val="22"/>
        </w:rPr>
        <w:t xml:space="preserve"> . . . . . . . . . . . . . . . . . . . . . . . . . . . . . . . . . . . . . . . . . . . .</w:t>
      </w:r>
      <w:r w:rsidR="00C24404">
        <w:rPr>
          <w:rFonts w:ascii="Calibri" w:eastAsia="Calibri" w:hAnsi="Calibri" w:cs="Calibri"/>
          <w:bCs/>
          <w:sz w:val="22"/>
          <w:szCs w:val="22"/>
        </w:rPr>
        <w:t>22</w:t>
      </w:r>
    </w:p>
    <w:p w14:paraId="693FAE55" w14:textId="537904A1"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Figure 2: Patient disposition</w:t>
      </w:r>
      <w:r w:rsidR="003D3B62">
        <w:rPr>
          <w:rFonts w:ascii="Calibri" w:eastAsia="Calibri" w:hAnsi="Calibri" w:cs="Calibri"/>
          <w:bCs/>
          <w:sz w:val="22"/>
          <w:szCs w:val="22"/>
        </w:rPr>
        <w:t xml:space="preserve"> . . . . . . . . . . . . . . . . . . . . . . . . . . . . . . . . . . . . . . . . . . . . . . . . . </w:t>
      </w:r>
      <w:r w:rsidR="00C24404">
        <w:rPr>
          <w:rFonts w:ascii="Calibri" w:eastAsia="Calibri" w:hAnsi="Calibri" w:cs="Calibri"/>
          <w:bCs/>
          <w:sz w:val="22"/>
          <w:szCs w:val="22"/>
        </w:rPr>
        <w:t>23</w:t>
      </w:r>
    </w:p>
    <w:p w14:paraId="64B377D7" w14:textId="2BAA0520" w:rsidR="00541385" w:rsidRDefault="00541385">
      <w:pPr>
        <w:spacing w:after="120"/>
        <w:rPr>
          <w:rFonts w:ascii="Calibri" w:eastAsia="Calibri" w:hAnsi="Calibri" w:cs="Calibri"/>
          <w:bCs/>
          <w:sz w:val="22"/>
          <w:szCs w:val="22"/>
        </w:rPr>
      </w:pPr>
      <w:r w:rsidRPr="000A7382">
        <w:rPr>
          <w:rFonts w:ascii="Calibri" w:eastAsia="Calibri" w:hAnsi="Calibri" w:cs="Calibri"/>
          <w:bCs/>
          <w:sz w:val="22"/>
          <w:szCs w:val="22"/>
        </w:rPr>
        <w:t xml:space="preserve">Supplementary Figure </w:t>
      </w:r>
      <w:r>
        <w:rPr>
          <w:rFonts w:ascii="Calibri" w:eastAsia="Calibri" w:hAnsi="Calibri" w:cs="Calibri"/>
          <w:bCs/>
          <w:sz w:val="22"/>
          <w:szCs w:val="22"/>
        </w:rPr>
        <w:t>3</w:t>
      </w:r>
      <w:r w:rsidRPr="000A7382">
        <w:rPr>
          <w:rFonts w:ascii="Calibri" w:eastAsia="Calibri" w:hAnsi="Calibri" w:cs="Calibri"/>
          <w:bCs/>
          <w:sz w:val="22"/>
          <w:szCs w:val="22"/>
        </w:rPr>
        <w:t>: Correlation of ORR with F1(CDx) TMB cutoff</w:t>
      </w:r>
      <w:r>
        <w:rPr>
          <w:rFonts w:ascii="Calibri" w:eastAsia="Calibri" w:hAnsi="Calibri" w:cs="Calibri"/>
          <w:bCs/>
          <w:sz w:val="22"/>
          <w:szCs w:val="22"/>
        </w:rPr>
        <w:t xml:space="preserve"> . . . . . . . . . . . . . . . . . . . . . . . . . . . .2</w:t>
      </w:r>
      <w:r w:rsidR="005B368C">
        <w:rPr>
          <w:rFonts w:ascii="Calibri" w:eastAsia="Calibri" w:hAnsi="Calibri" w:cs="Calibri"/>
          <w:bCs/>
          <w:sz w:val="22"/>
          <w:szCs w:val="22"/>
        </w:rPr>
        <w:t>4</w:t>
      </w:r>
    </w:p>
    <w:p w14:paraId="45E685E8" w14:textId="0CAB3EDD"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 xml:space="preserve">Supplementary Figure </w:t>
      </w:r>
      <w:r w:rsidR="00541385">
        <w:rPr>
          <w:rFonts w:ascii="Calibri" w:eastAsia="Calibri" w:hAnsi="Calibri" w:cs="Calibri"/>
          <w:bCs/>
          <w:sz w:val="22"/>
          <w:szCs w:val="22"/>
        </w:rPr>
        <w:t>4</w:t>
      </w:r>
      <w:r w:rsidRPr="000A7382">
        <w:rPr>
          <w:rFonts w:ascii="Calibri" w:eastAsia="Calibri" w:hAnsi="Calibri" w:cs="Calibri"/>
          <w:bCs/>
          <w:sz w:val="22"/>
          <w:szCs w:val="22"/>
        </w:rPr>
        <w:t>: Local non-F1(CDx) CLIA TMB assay versus central F1(CDx) TMB testing</w:t>
      </w:r>
      <w:r w:rsidR="003D3B62">
        <w:rPr>
          <w:rFonts w:ascii="Calibri" w:eastAsia="Calibri" w:hAnsi="Calibri" w:cs="Calibri"/>
          <w:bCs/>
          <w:sz w:val="22"/>
          <w:szCs w:val="22"/>
        </w:rPr>
        <w:t xml:space="preserve"> . . . . . .</w:t>
      </w:r>
      <w:r w:rsidR="00C24404">
        <w:rPr>
          <w:rFonts w:ascii="Calibri" w:eastAsia="Calibri" w:hAnsi="Calibri" w:cs="Calibri"/>
          <w:bCs/>
          <w:sz w:val="22"/>
          <w:szCs w:val="22"/>
        </w:rPr>
        <w:t>2</w:t>
      </w:r>
      <w:r w:rsidR="005B368C">
        <w:rPr>
          <w:rFonts w:ascii="Calibri" w:eastAsia="Calibri" w:hAnsi="Calibri" w:cs="Calibri"/>
          <w:bCs/>
          <w:sz w:val="22"/>
          <w:szCs w:val="22"/>
        </w:rPr>
        <w:t>5</w:t>
      </w:r>
    </w:p>
    <w:p w14:paraId="0039AEAD" w14:textId="093BFFC1"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Figure 5: Time on treatment in patients with any CLIA TMB testing</w:t>
      </w:r>
      <w:r w:rsidR="003D3B62">
        <w:rPr>
          <w:rFonts w:ascii="Calibri" w:eastAsia="Calibri" w:hAnsi="Calibri" w:cs="Calibri"/>
          <w:bCs/>
          <w:sz w:val="22"/>
          <w:szCs w:val="22"/>
        </w:rPr>
        <w:t xml:space="preserve"> . . . . . . . . . . . . . . . . .</w:t>
      </w:r>
      <w:r w:rsidR="005A77EA">
        <w:rPr>
          <w:rFonts w:ascii="Calibri" w:eastAsia="Calibri" w:hAnsi="Calibri" w:cs="Calibri"/>
          <w:bCs/>
          <w:sz w:val="22"/>
          <w:szCs w:val="22"/>
        </w:rPr>
        <w:t>27</w:t>
      </w:r>
    </w:p>
    <w:p w14:paraId="3E4E4B04" w14:textId="5357B01E"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Figure 6: Progression-free and overall survival in efficacy-evaluable patients with any CLIA TMB testing</w:t>
      </w:r>
      <w:r w:rsidR="003D3B62">
        <w:rPr>
          <w:rFonts w:ascii="Calibri" w:eastAsia="Calibri" w:hAnsi="Calibri" w:cs="Calibri"/>
          <w:bCs/>
          <w:sz w:val="22"/>
          <w:szCs w:val="22"/>
        </w:rPr>
        <w:t xml:space="preserve"> . . . . . . . . . . . . . . . . . . . . . . . . . . . . . . . . . . . . . . . . . . . . . . . . . . . . . . . . . . . . . . . . . .</w:t>
      </w:r>
      <w:r w:rsidR="003D3B62" w:rsidRPr="003D3B62">
        <w:rPr>
          <w:rFonts w:ascii="Calibri" w:eastAsia="Calibri" w:hAnsi="Calibri" w:cs="Calibri"/>
          <w:bCs/>
          <w:sz w:val="22"/>
          <w:szCs w:val="22"/>
        </w:rPr>
        <w:t xml:space="preserve"> </w:t>
      </w:r>
      <w:r w:rsidR="003D3B62">
        <w:rPr>
          <w:rFonts w:ascii="Calibri" w:eastAsia="Calibri" w:hAnsi="Calibri" w:cs="Calibri"/>
          <w:bCs/>
          <w:sz w:val="22"/>
          <w:szCs w:val="22"/>
        </w:rPr>
        <w:t>. . . . . .</w:t>
      </w:r>
      <w:r w:rsidR="005A77EA">
        <w:rPr>
          <w:rFonts w:ascii="Calibri" w:eastAsia="Calibri" w:hAnsi="Calibri" w:cs="Calibri"/>
          <w:bCs/>
          <w:sz w:val="22"/>
          <w:szCs w:val="22"/>
        </w:rPr>
        <w:t>29</w:t>
      </w:r>
    </w:p>
    <w:p w14:paraId="423D5AAF" w14:textId="10E6014B"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Supplementary Figure 7: Progression-free and overall survival in efficacy-evaluable patients by F1(CDx) TMB and MSI status</w:t>
      </w:r>
      <w:r w:rsidR="003D3B62">
        <w:rPr>
          <w:rFonts w:ascii="Calibri" w:eastAsia="Calibri" w:hAnsi="Calibri" w:cs="Calibri"/>
          <w:bCs/>
          <w:sz w:val="22"/>
          <w:szCs w:val="22"/>
        </w:rPr>
        <w:t xml:space="preserve"> . . . . . . . . . . . . . . . . . . . . . . . . . . . . . . . . . . . . . . . . . . . . . . . . . . . . . . . . . . . . . . . . . .</w:t>
      </w:r>
      <w:r w:rsidR="003D3B62" w:rsidRPr="003D3B62">
        <w:rPr>
          <w:rFonts w:ascii="Calibri" w:eastAsia="Calibri" w:hAnsi="Calibri" w:cs="Calibri"/>
          <w:bCs/>
          <w:sz w:val="22"/>
          <w:szCs w:val="22"/>
        </w:rPr>
        <w:t xml:space="preserve"> </w:t>
      </w:r>
      <w:r w:rsidR="003D3B62">
        <w:rPr>
          <w:rFonts w:ascii="Calibri" w:eastAsia="Calibri" w:hAnsi="Calibri" w:cs="Calibri"/>
          <w:bCs/>
          <w:sz w:val="22"/>
          <w:szCs w:val="22"/>
        </w:rPr>
        <w:t xml:space="preserve">. . . </w:t>
      </w:r>
      <w:r w:rsidR="005A77EA">
        <w:rPr>
          <w:rFonts w:ascii="Calibri" w:eastAsia="Calibri" w:hAnsi="Calibri" w:cs="Calibri"/>
          <w:bCs/>
          <w:sz w:val="22"/>
          <w:szCs w:val="22"/>
        </w:rPr>
        <w:t>30</w:t>
      </w:r>
    </w:p>
    <w:p w14:paraId="4777CC70" w14:textId="32FA2F8A" w:rsidR="000A7382" w:rsidRDefault="000A7382">
      <w:pPr>
        <w:spacing w:after="120"/>
        <w:rPr>
          <w:rFonts w:ascii="Calibri" w:eastAsia="Calibri" w:hAnsi="Calibri" w:cs="Calibri"/>
          <w:bCs/>
          <w:sz w:val="22"/>
          <w:szCs w:val="22"/>
        </w:rPr>
      </w:pPr>
      <w:r w:rsidRPr="000A7382">
        <w:rPr>
          <w:rFonts w:ascii="Calibri" w:eastAsia="Calibri" w:hAnsi="Calibri" w:cs="Calibri"/>
          <w:bCs/>
          <w:sz w:val="22"/>
          <w:szCs w:val="22"/>
        </w:rPr>
        <w:t xml:space="preserve">Supplementary Figure </w:t>
      </w:r>
      <w:r w:rsidR="00B45005">
        <w:rPr>
          <w:rFonts w:ascii="Calibri" w:eastAsia="Calibri" w:hAnsi="Calibri" w:cs="Calibri"/>
          <w:bCs/>
          <w:sz w:val="22"/>
          <w:szCs w:val="22"/>
        </w:rPr>
        <w:t>8</w:t>
      </w:r>
      <w:r w:rsidRPr="000A7382">
        <w:rPr>
          <w:rFonts w:ascii="Calibri" w:eastAsia="Calibri" w:hAnsi="Calibri" w:cs="Calibri"/>
          <w:bCs/>
          <w:sz w:val="22"/>
          <w:szCs w:val="22"/>
        </w:rPr>
        <w:t>: MSI and PD-L1 status groups in F1(CDx) TMB ≥16 mut/Mb</w:t>
      </w:r>
      <w:r>
        <w:rPr>
          <w:rFonts w:ascii="Calibri" w:eastAsia="Calibri" w:hAnsi="Calibri" w:cs="Calibri"/>
          <w:bCs/>
          <w:sz w:val="22"/>
          <w:szCs w:val="22"/>
        </w:rPr>
        <w:t xml:space="preserve"> tumors</w:t>
      </w:r>
      <w:r w:rsidR="003D3B62">
        <w:rPr>
          <w:rFonts w:ascii="Calibri" w:eastAsia="Calibri" w:hAnsi="Calibri" w:cs="Calibri"/>
          <w:bCs/>
          <w:sz w:val="22"/>
          <w:szCs w:val="22"/>
        </w:rPr>
        <w:t xml:space="preserve"> . . . . . . . . . </w:t>
      </w:r>
      <w:r w:rsidR="005A77EA">
        <w:rPr>
          <w:rFonts w:ascii="Calibri" w:eastAsia="Calibri" w:hAnsi="Calibri" w:cs="Calibri"/>
          <w:bCs/>
          <w:sz w:val="22"/>
          <w:szCs w:val="22"/>
        </w:rPr>
        <w:t>3</w:t>
      </w:r>
      <w:r w:rsidR="00EC3333">
        <w:rPr>
          <w:rFonts w:ascii="Calibri" w:eastAsia="Calibri" w:hAnsi="Calibri" w:cs="Calibri"/>
          <w:bCs/>
          <w:sz w:val="22"/>
          <w:szCs w:val="22"/>
        </w:rPr>
        <w:t>2</w:t>
      </w:r>
    </w:p>
    <w:p w14:paraId="0F29DB1C" w14:textId="3BBA3D92" w:rsidR="00667892" w:rsidRDefault="00667892">
      <w:pPr>
        <w:spacing w:after="120"/>
        <w:rPr>
          <w:rFonts w:ascii="Calibri" w:eastAsia="Calibri" w:hAnsi="Calibri" w:cs="Calibri"/>
          <w:bCs/>
          <w:sz w:val="22"/>
          <w:szCs w:val="22"/>
        </w:rPr>
      </w:pPr>
      <w:r w:rsidRPr="00667892">
        <w:rPr>
          <w:rFonts w:ascii="Calibri" w:eastAsia="Calibri" w:hAnsi="Calibri" w:cs="Calibri"/>
          <w:bCs/>
          <w:sz w:val="22"/>
          <w:szCs w:val="22"/>
        </w:rPr>
        <w:t xml:space="preserve">Supplementary Figure </w:t>
      </w:r>
      <w:r w:rsidR="00B45005">
        <w:rPr>
          <w:rFonts w:ascii="Calibri" w:eastAsia="Calibri" w:hAnsi="Calibri" w:cs="Calibri"/>
          <w:bCs/>
          <w:sz w:val="22"/>
          <w:szCs w:val="22"/>
        </w:rPr>
        <w:t>9</w:t>
      </w:r>
      <w:r w:rsidRPr="00667892">
        <w:rPr>
          <w:rFonts w:ascii="Calibri" w:eastAsia="Calibri" w:hAnsi="Calibri" w:cs="Calibri"/>
          <w:bCs/>
          <w:sz w:val="22"/>
          <w:szCs w:val="22"/>
        </w:rPr>
        <w:t xml:space="preserve">: Progression-free and overall survival in efficacy-evaluable patients by F1(CDx) TMB and </w:t>
      </w:r>
      <w:r w:rsidRPr="00B25567">
        <w:rPr>
          <w:rFonts w:ascii="Calibri" w:eastAsia="Calibri" w:hAnsi="Calibri" w:cs="Calibri"/>
          <w:bCs/>
          <w:i/>
          <w:iCs/>
          <w:sz w:val="22"/>
          <w:szCs w:val="22"/>
        </w:rPr>
        <w:t>POLE</w:t>
      </w:r>
      <w:r w:rsidRPr="00667892">
        <w:rPr>
          <w:rFonts w:ascii="Calibri" w:eastAsia="Calibri" w:hAnsi="Calibri" w:cs="Calibri"/>
          <w:bCs/>
          <w:sz w:val="22"/>
          <w:szCs w:val="22"/>
        </w:rPr>
        <w:t>/</w:t>
      </w:r>
      <w:r w:rsidRPr="00B25567">
        <w:rPr>
          <w:rFonts w:ascii="Calibri" w:eastAsia="Calibri" w:hAnsi="Calibri" w:cs="Calibri"/>
          <w:bCs/>
          <w:i/>
          <w:iCs/>
          <w:sz w:val="22"/>
          <w:szCs w:val="22"/>
        </w:rPr>
        <w:t>POLD1</w:t>
      </w:r>
      <w:r w:rsidRPr="00667892">
        <w:rPr>
          <w:rFonts w:ascii="Calibri" w:eastAsia="Calibri" w:hAnsi="Calibri" w:cs="Calibri"/>
          <w:bCs/>
          <w:sz w:val="22"/>
          <w:szCs w:val="22"/>
        </w:rPr>
        <w:t xml:space="preserve"> mutation status</w:t>
      </w:r>
      <w:r w:rsidR="003D3B62">
        <w:rPr>
          <w:rFonts w:ascii="Calibri" w:eastAsia="Calibri" w:hAnsi="Calibri" w:cs="Calibri"/>
          <w:bCs/>
          <w:sz w:val="22"/>
          <w:szCs w:val="22"/>
        </w:rPr>
        <w:t xml:space="preserve"> . . . . . . . . . . . . . . . . . . . . . . . . . . . . . . . . . . . . . . . . . . . . . . . . . . . . . </w:t>
      </w:r>
      <w:r w:rsidR="005A77EA">
        <w:rPr>
          <w:rFonts w:ascii="Calibri" w:eastAsia="Calibri" w:hAnsi="Calibri" w:cs="Calibri"/>
          <w:bCs/>
          <w:sz w:val="22"/>
          <w:szCs w:val="22"/>
        </w:rPr>
        <w:t>3</w:t>
      </w:r>
      <w:r w:rsidR="00EC3333">
        <w:rPr>
          <w:rFonts w:ascii="Calibri" w:eastAsia="Calibri" w:hAnsi="Calibri" w:cs="Calibri"/>
          <w:bCs/>
          <w:sz w:val="22"/>
          <w:szCs w:val="22"/>
        </w:rPr>
        <w:t>3</w:t>
      </w:r>
    </w:p>
    <w:p w14:paraId="78EFE1D8" w14:textId="04B0EBAA" w:rsidR="00667892" w:rsidRDefault="00667892">
      <w:pPr>
        <w:spacing w:after="120"/>
        <w:rPr>
          <w:rFonts w:ascii="Calibri" w:eastAsia="Calibri" w:hAnsi="Calibri" w:cs="Calibri"/>
          <w:bCs/>
          <w:sz w:val="22"/>
          <w:szCs w:val="22"/>
        </w:rPr>
      </w:pPr>
      <w:r w:rsidRPr="00667892">
        <w:rPr>
          <w:rFonts w:ascii="Calibri" w:eastAsia="Calibri" w:hAnsi="Calibri" w:cs="Calibri"/>
          <w:bCs/>
          <w:sz w:val="22"/>
          <w:szCs w:val="22"/>
        </w:rPr>
        <w:t>Supplementary Figure 1</w:t>
      </w:r>
      <w:r w:rsidR="00B45005">
        <w:rPr>
          <w:rFonts w:ascii="Calibri" w:eastAsia="Calibri" w:hAnsi="Calibri" w:cs="Calibri"/>
          <w:bCs/>
          <w:sz w:val="22"/>
          <w:szCs w:val="22"/>
        </w:rPr>
        <w:t>0</w:t>
      </w:r>
      <w:r w:rsidRPr="00667892">
        <w:rPr>
          <w:rFonts w:ascii="Calibri" w:eastAsia="Calibri" w:hAnsi="Calibri" w:cs="Calibri"/>
          <w:bCs/>
          <w:sz w:val="22"/>
          <w:szCs w:val="22"/>
        </w:rPr>
        <w:t>: Tumor groups in efficacy-evaluable patients with any CLIA TMB testing</w:t>
      </w:r>
      <w:r w:rsidR="003D3B62">
        <w:rPr>
          <w:rFonts w:ascii="Calibri" w:eastAsia="Calibri" w:hAnsi="Calibri" w:cs="Calibri"/>
          <w:bCs/>
          <w:sz w:val="22"/>
          <w:szCs w:val="22"/>
        </w:rPr>
        <w:t xml:space="preserve"> . . . . </w:t>
      </w:r>
      <w:r w:rsidR="005A77EA">
        <w:rPr>
          <w:rFonts w:ascii="Calibri" w:eastAsia="Calibri" w:hAnsi="Calibri" w:cs="Calibri"/>
          <w:bCs/>
          <w:sz w:val="22"/>
          <w:szCs w:val="22"/>
        </w:rPr>
        <w:t>3</w:t>
      </w:r>
      <w:r w:rsidR="00EC3333">
        <w:rPr>
          <w:rFonts w:ascii="Calibri" w:eastAsia="Calibri" w:hAnsi="Calibri" w:cs="Calibri"/>
          <w:bCs/>
          <w:sz w:val="22"/>
          <w:szCs w:val="22"/>
        </w:rPr>
        <w:t>5</w:t>
      </w:r>
    </w:p>
    <w:p w14:paraId="7A921054" w14:textId="45F8153A" w:rsidR="00667892" w:rsidRDefault="00667892">
      <w:pPr>
        <w:spacing w:after="120"/>
        <w:rPr>
          <w:rFonts w:ascii="Calibri" w:eastAsia="Calibri" w:hAnsi="Calibri" w:cs="Calibri"/>
          <w:bCs/>
          <w:sz w:val="22"/>
          <w:szCs w:val="22"/>
        </w:rPr>
      </w:pPr>
      <w:r w:rsidRPr="00667892">
        <w:rPr>
          <w:rFonts w:ascii="Calibri" w:eastAsia="Calibri" w:hAnsi="Calibri" w:cs="Calibri"/>
          <w:bCs/>
          <w:sz w:val="22"/>
          <w:szCs w:val="22"/>
        </w:rPr>
        <w:t>Supplementary Figure 1</w:t>
      </w:r>
      <w:r w:rsidR="00B45005">
        <w:rPr>
          <w:rFonts w:ascii="Calibri" w:eastAsia="Calibri" w:hAnsi="Calibri" w:cs="Calibri"/>
          <w:bCs/>
          <w:sz w:val="22"/>
          <w:szCs w:val="22"/>
        </w:rPr>
        <w:t>1</w:t>
      </w:r>
      <w:r w:rsidRPr="00667892">
        <w:rPr>
          <w:rFonts w:ascii="Calibri" w:eastAsia="Calibri" w:hAnsi="Calibri" w:cs="Calibri"/>
          <w:bCs/>
          <w:sz w:val="22"/>
          <w:szCs w:val="22"/>
        </w:rPr>
        <w:t>: Computed tomography scans of a patient with biliary cancer and TMB ≥16 mut/Mb</w:t>
      </w:r>
      <w:r w:rsidR="003D3B62">
        <w:rPr>
          <w:rFonts w:ascii="Calibri" w:eastAsia="Calibri" w:hAnsi="Calibri" w:cs="Calibri"/>
          <w:bCs/>
          <w:sz w:val="22"/>
          <w:szCs w:val="22"/>
        </w:rPr>
        <w:t xml:space="preserve"> . . . . . . . . . . . . . . . . . . . . . . . . . . . . . . . . . . . . . . . . . . . . . . . . . . . . . . . . . . . . . . . . . .</w:t>
      </w:r>
      <w:r w:rsidR="00F00FED" w:rsidRPr="00F00FED">
        <w:rPr>
          <w:rFonts w:ascii="Calibri" w:eastAsia="Calibri" w:hAnsi="Calibri" w:cs="Calibri"/>
          <w:bCs/>
          <w:sz w:val="22"/>
          <w:szCs w:val="22"/>
        </w:rPr>
        <w:t xml:space="preserve"> </w:t>
      </w:r>
      <w:r w:rsidR="00F00FED">
        <w:rPr>
          <w:rFonts w:ascii="Calibri" w:eastAsia="Calibri" w:hAnsi="Calibri" w:cs="Calibri"/>
          <w:bCs/>
          <w:sz w:val="22"/>
          <w:szCs w:val="22"/>
        </w:rPr>
        <w:t xml:space="preserve">. . . . . . . . . . . . . </w:t>
      </w:r>
      <w:r w:rsidR="005A77EA">
        <w:rPr>
          <w:rFonts w:ascii="Calibri" w:eastAsia="Calibri" w:hAnsi="Calibri" w:cs="Calibri"/>
          <w:bCs/>
          <w:sz w:val="22"/>
          <w:szCs w:val="22"/>
        </w:rPr>
        <w:t>3</w:t>
      </w:r>
      <w:r w:rsidR="00EC3333">
        <w:rPr>
          <w:rFonts w:ascii="Calibri" w:eastAsia="Calibri" w:hAnsi="Calibri" w:cs="Calibri"/>
          <w:bCs/>
          <w:sz w:val="22"/>
          <w:szCs w:val="22"/>
        </w:rPr>
        <w:t>6</w:t>
      </w:r>
    </w:p>
    <w:bookmarkEnd w:id="1"/>
    <w:p w14:paraId="2514DE29" w14:textId="77777777" w:rsidR="005A77EA" w:rsidRDefault="005A77EA">
      <w:pPr>
        <w:rPr>
          <w:rFonts w:ascii="Calibri" w:eastAsia="Calibri" w:hAnsi="Calibri" w:cs="Calibri"/>
          <w:bCs/>
          <w:sz w:val="22"/>
          <w:szCs w:val="22"/>
        </w:rPr>
      </w:pPr>
      <w:r>
        <w:rPr>
          <w:rFonts w:ascii="Calibri" w:eastAsia="Calibri" w:hAnsi="Calibri" w:cs="Calibri"/>
          <w:bCs/>
          <w:sz w:val="22"/>
          <w:szCs w:val="22"/>
        </w:rPr>
        <w:br w:type="page"/>
      </w:r>
    </w:p>
    <w:p w14:paraId="3D823483" w14:textId="2A74D3C5" w:rsidR="004049DD" w:rsidRDefault="000E2F87">
      <w:pPr>
        <w:spacing w:after="200" w:line="480" w:lineRule="auto"/>
        <w:rPr>
          <w:rFonts w:ascii="Calibri" w:eastAsia="Calibri" w:hAnsi="Calibri" w:cs="Calibri"/>
          <w:i/>
          <w:sz w:val="22"/>
          <w:szCs w:val="22"/>
        </w:rPr>
      </w:pPr>
      <w:r>
        <w:rPr>
          <w:rFonts w:ascii="Calibri" w:eastAsia="Calibri" w:hAnsi="Calibri" w:cs="Calibri"/>
          <w:b/>
          <w:sz w:val="22"/>
          <w:szCs w:val="22"/>
        </w:rPr>
        <w:lastRenderedPageBreak/>
        <w:t>Supplementary Methods</w:t>
      </w:r>
    </w:p>
    <w:p w14:paraId="472549A0" w14:textId="77777777" w:rsidR="004049DD" w:rsidRDefault="000E2F87">
      <w:pPr>
        <w:spacing w:after="200" w:line="480" w:lineRule="auto"/>
        <w:rPr>
          <w:rFonts w:ascii="Calibri" w:eastAsia="Calibri" w:hAnsi="Calibri" w:cs="Calibri"/>
          <w:i/>
          <w:sz w:val="22"/>
          <w:szCs w:val="22"/>
        </w:rPr>
      </w:pPr>
      <w:r>
        <w:rPr>
          <w:rFonts w:ascii="Calibri" w:eastAsia="Calibri" w:hAnsi="Calibri" w:cs="Calibri"/>
          <w:i/>
          <w:sz w:val="22"/>
          <w:szCs w:val="22"/>
        </w:rPr>
        <w:t>Estimated confirmed ORR adjusted by prior number of lines of therapy and gender</w:t>
      </w:r>
    </w:p>
    <w:p w14:paraId="7C865643" w14:textId="309A3BE6" w:rsidR="004049DD" w:rsidRDefault="000E2F87">
      <w:pPr>
        <w:spacing w:after="200" w:line="480" w:lineRule="auto"/>
        <w:rPr>
          <w:rFonts w:ascii="Calibri" w:eastAsia="Calibri" w:hAnsi="Calibri" w:cs="Calibri"/>
          <w:sz w:val="22"/>
          <w:szCs w:val="22"/>
        </w:rPr>
      </w:pPr>
      <w:r>
        <w:rPr>
          <w:rFonts w:ascii="Calibri" w:eastAsia="Calibri" w:hAnsi="Calibri" w:cs="Calibri"/>
          <w:sz w:val="22"/>
          <w:szCs w:val="22"/>
        </w:rPr>
        <w:t>Some imbalances were observed in the prior number of lines of therapy and gender between patient cohorts with TMB ≥16 mut/Mb versus TMB ≥10 and &lt;16 mut/Mb</w:t>
      </w:r>
      <w:r w:rsidR="00555381">
        <w:rPr>
          <w:rFonts w:ascii="Calibri" w:eastAsia="Calibri" w:hAnsi="Calibri" w:cs="Calibri"/>
          <w:sz w:val="22"/>
          <w:szCs w:val="22"/>
        </w:rPr>
        <w:t xml:space="preserve"> tumors</w:t>
      </w:r>
      <w:r>
        <w:rPr>
          <w:rFonts w:ascii="Calibri" w:eastAsia="Calibri" w:hAnsi="Calibri" w:cs="Calibri"/>
          <w:sz w:val="22"/>
          <w:szCs w:val="22"/>
        </w:rPr>
        <w:t xml:space="preserve"> at baseline. To adjust the estimate of confirmed ORR to account for these imbalances, we estimated the variable importance parameter (1), where the binary variable of interest was whether or not a patient had </w:t>
      </w:r>
      <w:r w:rsidR="00555381">
        <w:rPr>
          <w:rFonts w:ascii="Calibri" w:eastAsia="Calibri" w:hAnsi="Calibri" w:cs="Calibri"/>
          <w:sz w:val="22"/>
          <w:szCs w:val="22"/>
        </w:rPr>
        <w:t xml:space="preserve">a </w:t>
      </w:r>
      <w:r>
        <w:rPr>
          <w:rFonts w:ascii="Calibri" w:eastAsia="Calibri" w:hAnsi="Calibri" w:cs="Calibri"/>
          <w:sz w:val="22"/>
          <w:szCs w:val="22"/>
        </w:rPr>
        <w:t>TMB ≥16 mut/Mb</w:t>
      </w:r>
      <w:r w:rsidR="00555381">
        <w:rPr>
          <w:rFonts w:ascii="Calibri" w:eastAsia="Calibri" w:hAnsi="Calibri" w:cs="Calibri"/>
          <w:sz w:val="22"/>
          <w:szCs w:val="22"/>
        </w:rPr>
        <w:t xml:space="preserve"> tumor</w:t>
      </w:r>
      <w:r>
        <w:rPr>
          <w:rFonts w:ascii="Calibri" w:eastAsia="Calibri" w:hAnsi="Calibri" w:cs="Calibri"/>
          <w:sz w:val="22"/>
          <w:szCs w:val="22"/>
        </w:rPr>
        <w:t xml:space="preserve">. We then estimated ORR for the population of patients with TMB ≥16 mut/Mb </w:t>
      </w:r>
      <w:r w:rsidR="00555381">
        <w:rPr>
          <w:rFonts w:ascii="Calibri" w:eastAsia="Calibri" w:hAnsi="Calibri" w:cs="Calibri"/>
          <w:sz w:val="22"/>
          <w:szCs w:val="22"/>
        </w:rPr>
        <w:t xml:space="preserve">tumors </w:t>
      </w:r>
      <w:r>
        <w:rPr>
          <w:rFonts w:ascii="Calibri" w:eastAsia="Calibri" w:hAnsi="Calibri" w:cs="Calibri"/>
          <w:sz w:val="22"/>
          <w:szCs w:val="22"/>
        </w:rPr>
        <w:t xml:space="preserve">assuming gender and number of prior lines of therapy were distributed as in the broader population of patients with TMB ≥10 mut/Mb </w:t>
      </w:r>
      <w:r w:rsidR="00555381">
        <w:rPr>
          <w:rFonts w:ascii="Calibri" w:eastAsia="Calibri" w:hAnsi="Calibri" w:cs="Calibri"/>
          <w:sz w:val="22"/>
          <w:szCs w:val="22"/>
        </w:rPr>
        <w:t xml:space="preserve">tumors </w:t>
      </w:r>
      <w:r>
        <w:rPr>
          <w:rFonts w:ascii="Calibri" w:eastAsia="Calibri" w:hAnsi="Calibri" w:cs="Calibri"/>
          <w:sz w:val="22"/>
          <w:szCs w:val="22"/>
        </w:rPr>
        <w:t xml:space="preserve">by applying a targeted maximum likelihood estimator (TMLE) (2) and choosing the best linear model, including those with interactions, via ten-fold cross-validation for the initial fits in the TMLE process.  </w:t>
      </w:r>
    </w:p>
    <w:p w14:paraId="48A8520F" w14:textId="77777777" w:rsidR="004049DD" w:rsidRDefault="000E2F87">
      <w:pPr>
        <w:keepNext/>
        <w:spacing w:after="200" w:line="480" w:lineRule="auto"/>
        <w:rPr>
          <w:rFonts w:ascii="Calibri" w:eastAsia="Calibri" w:hAnsi="Calibri" w:cs="Calibri"/>
          <w:i/>
          <w:sz w:val="22"/>
          <w:szCs w:val="22"/>
        </w:rPr>
      </w:pPr>
      <w:r>
        <w:rPr>
          <w:rFonts w:ascii="Calibri" w:eastAsia="Calibri" w:hAnsi="Calibri" w:cs="Calibri"/>
          <w:i/>
          <w:sz w:val="22"/>
          <w:szCs w:val="22"/>
        </w:rPr>
        <w:t>Patients enrolled per MyPathway protocol versions 4 and 5</w:t>
      </w:r>
    </w:p>
    <w:p w14:paraId="7C60DDE4" w14:textId="77777777" w:rsidR="004049DD" w:rsidRDefault="000E2F87">
      <w:pPr>
        <w:keepNext/>
        <w:spacing w:after="200" w:line="480" w:lineRule="auto"/>
        <w:rPr>
          <w:rFonts w:ascii="Calibri" w:eastAsia="Calibri" w:hAnsi="Calibri" w:cs="Calibri"/>
          <w:sz w:val="22"/>
          <w:szCs w:val="22"/>
        </w:rPr>
      </w:pPr>
      <w:r>
        <w:rPr>
          <w:rFonts w:ascii="Calibri" w:eastAsia="Calibri" w:hAnsi="Calibri" w:cs="Calibri"/>
          <w:sz w:val="22"/>
          <w:szCs w:val="22"/>
        </w:rPr>
        <w:t xml:space="preserve">The MyPathway atezolizumab arm opened on February 6, 2017 (protocol version 4) as an early signal-seeking cohort for patients with tumors characterized by MSI-H, alterations of genes associated with DNA mismatch-repair genes, PD-L1 amplification, and/or TMB-H. Patients enrolled per protocol versions 4 and 5 were assessed using CTCAE 4.0 for safety and Immune-Modified Response Evaluation Criteria in Solid Tumors (imRECIST) for efficacy. On August 29, 2018 (protocol version 6), the MyPathway atezolizumab arm criteria were modified for registrational intent, with patients assessed using CTCAE 5.0 and RECIST v1.1. Furthermore, the collection of archival tissue for central TMB re-testing and radiographic scans for independent central review were required per protocol version 6, but not </w:t>
      </w:r>
      <w:r>
        <w:rPr>
          <w:rFonts w:ascii="Calibri" w:eastAsia="Calibri" w:hAnsi="Calibri" w:cs="Calibri"/>
          <w:sz w:val="22"/>
          <w:szCs w:val="22"/>
        </w:rPr>
        <w:lastRenderedPageBreak/>
        <w:t xml:space="preserve">versions 4 or 5. Due to these differences in enrollment and assessment criteria, only patients enrolled per protocol versions 6 and beyond were included in the current report. </w:t>
      </w:r>
    </w:p>
    <w:p w14:paraId="2B2D68DE" w14:textId="1D1BE55B" w:rsidR="004049DD" w:rsidRDefault="000E2F87">
      <w:pPr>
        <w:spacing w:after="200" w:line="480" w:lineRule="auto"/>
        <w:rPr>
          <w:rFonts w:ascii="Calibri" w:eastAsia="Calibri" w:hAnsi="Calibri" w:cs="Calibri"/>
          <w:sz w:val="22"/>
          <w:szCs w:val="22"/>
        </w:rPr>
      </w:pPr>
      <w:r>
        <w:rPr>
          <w:rFonts w:ascii="Calibri" w:eastAsia="Calibri" w:hAnsi="Calibri" w:cs="Calibri"/>
          <w:sz w:val="22"/>
          <w:szCs w:val="22"/>
        </w:rPr>
        <w:t>An ad hoc analysis of the early MyPathway atezolizumab cohort reaffirmed activity in a variety of tumor types with TMB ≥16 mut/Mb with both MSI</w:t>
      </w:r>
      <w:r w:rsidR="00FB497C">
        <w:rPr>
          <w:rFonts w:ascii="Calibri" w:eastAsia="Calibri" w:hAnsi="Calibri" w:cs="Calibri"/>
          <w:sz w:val="22"/>
          <w:szCs w:val="22"/>
        </w:rPr>
        <w:t>-H</w:t>
      </w:r>
      <w:r>
        <w:rPr>
          <w:rFonts w:ascii="Calibri" w:eastAsia="Calibri" w:hAnsi="Calibri" w:cs="Calibri"/>
          <w:sz w:val="22"/>
          <w:szCs w:val="22"/>
        </w:rPr>
        <w:t xml:space="preserve"> and MSI-SL status, and limited activity in tumors with TMB &lt;16 mut/Mb, similar to the results observed in the primary efficacy analysis population. However, comparisons of the protocol 4 and 5 versus protocol 6+ data sets are limited by the lack of archival tissue collected for central TMB re-testing, the lack of scans collected for independent central review, the use of CTCAE 4 versus 5 for safety, and differences between imRECIST and RECIST v1.1 criteria for tumor evaluations. Key changes in imRECIST criteria (compared with RECIST v1.1) for best overall response included allowance for an objective response or SD measurement after an initial assessment of PD, and modifications in the definitions of PD for new lesions and non-target lesions. </w:t>
      </w:r>
    </w:p>
    <w:p w14:paraId="081CDC00" w14:textId="77777777" w:rsidR="004049DD" w:rsidRDefault="000E2F87">
      <w:pPr>
        <w:spacing w:after="200" w:line="480" w:lineRule="auto"/>
        <w:rPr>
          <w:rFonts w:ascii="Calibri" w:eastAsia="Calibri" w:hAnsi="Calibri" w:cs="Calibri"/>
          <w:i/>
          <w:sz w:val="22"/>
          <w:szCs w:val="22"/>
        </w:rPr>
      </w:pPr>
      <w:r>
        <w:rPr>
          <w:rFonts w:ascii="Calibri" w:eastAsia="Calibri" w:hAnsi="Calibri" w:cs="Calibri"/>
          <w:i/>
          <w:sz w:val="22"/>
          <w:szCs w:val="22"/>
        </w:rPr>
        <w:t>Real-world incidence of tumors by F1(CDx) TMB cutoff level and tumor type</w:t>
      </w:r>
    </w:p>
    <w:p w14:paraId="5630AD30" w14:textId="5284E863" w:rsidR="004049DD" w:rsidRDefault="000E2F87">
      <w:pPr>
        <w:spacing w:after="200" w:line="480" w:lineRule="auto"/>
        <w:rPr>
          <w:rFonts w:ascii="Calibri" w:eastAsia="Calibri" w:hAnsi="Calibri" w:cs="Calibri"/>
          <w:color w:val="0070C0"/>
          <w:sz w:val="22"/>
          <w:szCs w:val="22"/>
        </w:rPr>
      </w:pPr>
      <w:r>
        <w:rPr>
          <w:rFonts w:ascii="Calibri" w:eastAsia="Calibri" w:hAnsi="Calibri" w:cs="Calibri"/>
          <w:sz w:val="22"/>
          <w:szCs w:val="22"/>
        </w:rPr>
        <w:t xml:space="preserve">Real-world incidence of tumors by F1(CDx) TMB cutoff level in the pan-tumor population was determined from the </w:t>
      </w:r>
      <w:r w:rsidR="00914038" w:rsidRPr="00914038">
        <w:rPr>
          <w:rFonts w:ascii="Calibri" w:eastAsia="Calibri" w:hAnsi="Calibri" w:cs="Calibri"/>
          <w:sz w:val="22"/>
          <w:szCs w:val="22"/>
        </w:rPr>
        <w:t xml:space="preserve">nationwide (US-based) de-identified </w:t>
      </w:r>
      <w:r>
        <w:rPr>
          <w:rFonts w:ascii="Calibri" w:eastAsia="Calibri" w:hAnsi="Calibri" w:cs="Calibri"/>
          <w:sz w:val="22"/>
          <w:szCs w:val="22"/>
        </w:rPr>
        <w:t>Flatiron Health-Foundation Medicine Clinico-Genomic Database (FH-FMI CGDB)</w:t>
      </w:r>
      <w:r>
        <w:rPr>
          <w:rFonts w:ascii="Calibri" w:eastAsia="Calibri" w:hAnsi="Calibri" w:cs="Calibri"/>
          <w:color w:val="0070C0"/>
          <w:sz w:val="22"/>
          <w:szCs w:val="22"/>
        </w:rPr>
        <w:t xml:space="preserve"> </w:t>
      </w:r>
      <w:r>
        <w:rPr>
          <w:rFonts w:ascii="Calibri" w:eastAsia="Calibri" w:hAnsi="Calibri" w:cs="Calibri"/>
          <w:sz w:val="22"/>
          <w:szCs w:val="22"/>
        </w:rPr>
        <w:t xml:space="preserve">through June 2021, which includes </w:t>
      </w:r>
      <w:r w:rsidR="00914038">
        <w:rPr>
          <w:rFonts w:ascii="Calibri" w:eastAsia="Calibri" w:hAnsi="Calibri" w:cs="Calibri"/>
          <w:sz w:val="22"/>
          <w:szCs w:val="22"/>
        </w:rPr>
        <w:t>longitudinal</w:t>
      </w:r>
      <w:r>
        <w:rPr>
          <w:rFonts w:ascii="Calibri" w:eastAsia="Calibri" w:hAnsi="Calibri" w:cs="Calibri"/>
          <w:sz w:val="22"/>
          <w:szCs w:val="22"/>
        </w:rPr>
        <w:t xml:space="preserve"> clinical data </w:t>
      </w:r>
      <w:r w:rsidR="00914038">
        <w:rPr>
          <w:rFonts w:ascii="Calibri" w:eastAsia="Calibri" w:hAnsi="Calibri" w:cs="Calibri"/>
          <w:sz w:val="22"/>
          <w:szCs w:val="22"/>
        </w:rPr>
        <w:t xml:space="preserve">derived </w:t>
      </w:r>
      <w:r>
        <w:rPr>
          <w:rFonts w:ascii="Calibri" w:eastAsia="Calibri" w:hAnsi="Calibri" w:cs="Calibri"/>
          <w:sz w:val="22"/>
          <w:szCs w:val="22"/>
        </w:rPr>
        <w:t>from electronic health records (</w:t>
      </w:r>
      <w:r w:rsidR="00914038">
        <w:rPr>
          <w:rFonts w:ascii="Calibri" w:eastAsia="Calibri" w:hAnsi="Calibri" w:cs="Calibri"/>
          <w:sz w:val="22"/>
          <w:szCs w:val="22"/>
        </w:rPr>
        <w:t>EHR</w:t>
      </w:r>
      <w:r>
        <w:rPr>
          <w:rFonts w:ascii="Calibri" w:eastAsia="Calibri" w:hAnsi="Calibri" w:cs="Calibri"/>
          <w:sz w:val="22"/>
          <w:szCs w:val="22"/>
        </w:rPr>
        <w:t>)</w:t>
      </w:r>
      <w:r w:rsidR="00914038">
        <w:rPr>
          <w:rFonts w:ascii="Calibri" w:eastAsia="Calibri" w:hAnsi="Calibri" w:cs="Calibri"/>
          <w:sz w:val="22"/>
          <w:szCs w:val="22"/>
        </w:rPr>
        <w:t>, curated via technology-enabled abstraction,</w:t>
      </w:r>
      <w:r>
        <w:rPr>
          <w:rFonts w:ascii="Calibri" w:eastAsia="Calibri" w:hAnsi="Calibri" w:cs="Calibri"/>
          <w:sz w:val="22"/>
          <w:szCs w:val="22"/>
        </w:rPr>
        <w:t xml:space="preserve"> from approximately 280 US cancer clinics (~800 sites of care)</w:t>
      </w:r>
      <w:r w:rsidR="00914038">
        <w:rPr>
          <w:rFonts w:ascii="Calibri" w:eastAsia="Calibri" w:hAnsi="Calibri" w:cs="Calibri"/>
          <w:sz w:val="22"/>
          <w:szCs w:val="22"/>
        </w:rPr>
        <w:t>, and</w:t>
      </w:r>
      <w:r>
        <w:rPr>
          <w:rFonts w:ascii="Calibri" w:eastAsia="Calibri" w:hAnsi="Calibri" w:cs="Calibri"/>
          <w:sz w:val="22"/>
          <w:szCs w:val="22"/>
        </w:rPr>
        <w:t xml:space="preserve"> linked to genomic data derived from FMI comprehensive genomic profiling tests</w:t>
      </w:r>
      <w:r w:rsidR="00914038">
        <w:rPr>
          <w:rFonts w:ascii="Calibri" w:eastAsia="Calibri" w:hAnsi="Calibri" w:cs="Calibri"/>
          <w:sz w:val="22"/>
          <w:szCs w:val="22"/>
        </w:rPr>
        <w:t xml:space="preserve"> by de-identified, deterministic matching</w:t>
      </w:r>
      <w:r>
        <w:rPr>
          <w:rFonts w:ascii="Calibri" w:eastAsia="Calibri" w:hAnsi="Calibri" w:cs="Calibri"/>
          <w:sz w:val="22"/>
          <w:szCs w:val="22"/>
        </w:rPr>
        <w:t xml:space="preserve"> (3,4). Patients with either a “TMB reported score” or “TMB RUO score” in CGDB were included in the analysis, prioritizing the RUO score if both existed. Tumor groups were determined from the disease-specific schema in the CGDB. MSI high or stable status was determined in patients with an “MSI reported score” or “MSI raw score” (if the patient did not have an MSI reported score).</w:t>
      </w:r>
    </w:p>
    <w:p w14:paraId="1A1A87A8" w14:textId="77777777" w:rsidR="004049DD" w:rsidRDefault="000E2F87">
      <w:pPr>
        <w:spacing w:after="200" w:line="480" w:lineRule="auto"/>
        <w:rPr>
          <w:rFonts w:ascii="Calibri" w:eastAsia="Calibri" w:hAnsi="Calibri" w:cs="Calibri"/>
          <w:b/>
          <w:sz w:val="22"/>
          <w:szCs w:val="22"/>
        </w:rPr>
      </w:pPr>
      <w:r>
        <w:rPr>
          <w:rFonts w:ascii="Calibri" w:eastAsia="Calibri" w:hAnsi="Calibri" w:cs="Calibri"/>
          <w:b/>
          <w:sz w:val="22"/>
          <w:szCs w:val="22"/>
        </w:rPr>
        <w:lastRenderedPageBreak/>
        <w:t>Supplementary References</w:t>
      </w:r>
    </w:p>
    <w:p w14:paraId="06D2FE18" w14:textId="77777777" w:rsidR="004049DD" w:rsidRDefault="000E2F87">
      <w:pPr>
        <w:numPr>
          <w:ilvl w:val="0"/>
          <w:numId w:val="1"/>
        </w:numPr>
        <w:pBdr>
          <w:top w:val="nil"/>
          <w:left w:val="nil"/>
          <w:bottom w:val="nil"/>
          <w:right w:val="nil"/>
          <w:between w:val="nil"/>
        </w:pBdr>
        <w:spacing w:line="480" w:lineRule="auto"/>
        <w:rPr>
          <w:rFonts w:ascii="Calibri" w:eastAsia="Calibri" w:hAnsi="Calibri" w:cs="Calibri"/>
          <w:color w:val="000000"/>
          <w:sz w:val="22"/>
          <w:szCs w:val="22"/>
        </w:rPr>
      </w:pPr>
      <w:r>
        <w:rPr>
          <w:rFonts w:ascii="Calibri" w:eastAsia="Calibri" w:hAnsi="Calibri" w:cs="Calibri"/>
          <w:color w:val="000000"/>
          <w:sz w:val="22"/>
          <w:szCs w:val="22"/>
        </w:rPr>
        <w:t xml:space="preserve">van der Laan MJ. Statistical inference for variable importance. Int J Biostat </w:t>
      </w:r>
      <w:r>
        <w:rPr>
          <w:rFonts w:ascii="Calibri" w:eastAsia="Calibri" w:hAnsi="Calibri" w:cs="Calibri"/>
          <w:b/>
          <w:color w:val="000000"/>
          <w:sz w:val="22"/>
          <w:szCs w:val="22"/>
        </w:rPr>
        <w:t>2006</w:t>
      </w:r>
      <w:r>
        <w:rPr>
          <w:rFonts w:ascii="Calibri" w:eastAsia="Calibri" w:hAnsi="Calibri" w:cs="Calibri"/>
          <w:color w:val="000000"/>
          <w:sz w:val="22"/>
          <w:szCs w:val="22"/>
        </w:rPr>
        <w:t xml:space="preserve">;2(1). </w:t>
      </w:r>
    </w:p>
    <w:p w14:paraId="676A8BD3" w14:textId="77777777" w:rsidR="004049DD" w:rsidRDefault="000E2F87">
      <w:pPr>
        <w:numPr>
          <w:ilvl w:val="0"/>
          <w:numId w:val="1"/>
        </w:numPr>
        <w:pBdr>
          <w:top w:val="nil"/>
          <w:left w:val="nil"/>
          <w:bottom w:val="nil"/>
          <w:right w:val="nil"/>
          <w:between w:val="nil"/>
        </w:pBdr>
        <w:spacing w:line="480" w:lineRule="auto"/>
        <w:rPr>
          <w:rFonts w:ascii="Calibri" w:eastAsia="Calibri" w:hAnsi="Calibri" w:cs="Calibri"/>
          <w:color w:val="000000"/>
          <w:sz w:val="22"/>
          <w:szCs w:val="22"/>
        </w:rPr>
      </w:pPr>
      <w:r>
        <w:rPr>
          <w:rFonts w:ascii="Calibri" w:eastAsia="Calibri" w:hAnsi="Calibri" w:cs="Calibri"/>
          <w:color w:val="000000"/>
          <w:sz w:val="22"/>
          <w:szCs w:val="22"/>
        </w:rPr>
        <w:t xml:space="preserve">van der Laan M, Gruber S. One-step targeted minimum loss-based estimation based on universal least favorable one-dimensional submodels. Int J Biostat </w:t>
      </w:r>
      <w:r>
        <w:rPr>
          <w:rFonts w:ascii="Calibri" w:eastAsia="Calibri" w:hAnsi="Calibri" w:cs="Calibri"/>
          <w:b/>
          <w:color w:val="000000"/>
          <w:sz w:val="22"/>
          <w:szCs w:val="22"/>
        </w:rPr>
        <w:t>2016</w:t>
      </w:r>
      <w:r>
        <w:rPr>
          <w:rFonts w:ascii="Calibri" w:eastAsia="Calibri" w:hAnsi="Calibri" w:cs="Calibri"/>
          <w:color w:val="000000"/>
          <w:sz w:val="22"/>
          <w:szCs w:val="22"/>
        </w:rPr>
        <w:t xml:space="preserve">;12(1):351–78. </w:t>
      </w:r>
    </w:p>
    <w:p w14:paraId="7D8304D3" w14:textId="583F7CA8" w:rsidR="004049DD" w:rsidRDefault="00FB4F08">
      <w:pPr>
        <w:numPr>
          <w:ilvl w:val="0"/>
          <w:numId w:val="1"/>
        </w:numPr>
        <w:pBdr>
          <w:top w:val="nil"/>
          <w:left w:val="nil"/>
          <w:bottom w:val="nil"/>
          <w:right w:val="nil"/>
          <w:between w:val="nil"/>
        </w:pBdr>
        <w:spacing w:line="480" w:lineRule="auto"/>
        <w:rPr>
          <w:rFonts w:ascii="Calibri" w:eastAsia="Calibri" w:hAnsi="Calibri" w:cs="Calibri"/>
          <w:color w:val="000000"/>
          <w:sz w:val="22"/>
          <w:szCs w:val="22"/>
        </w:rPr>
      </w:pPr>
      <w:r w:rsidRPr="00FB4F08">
        <w:rPr>
          <w:rFonts w:ascii="Calibri" w:eastAsia="Calibri" w:hAnsi="Calibri" w:cs="Calibri"/>
          <w:color w:val="000000"/>
          <w:sz w:val="22"/>
          <w:szCs w:val="22"/>
        </w:rPr>
        <w:t>Frampton GM, Fichtenholtz A, Otto GA, Wang K, Downing SR, He J</w:t>
      </w:r>
      <w:r w:rsidR="000E2F87">
        <w:rPr>
          <w:rFonts w:ascii="Calibri" w:eastAsia="Calibri" w:hAnsi="Calibri" w:cs="Calibri"/>
          <w:color w:val="000000"/>
          <w:sz w:val="22"/>
          <w:szCs w:val="22"/>
        </w:rPr>
        <w:t xml:space="preserve">, et al. Development and validation of a clinical cancer genomic profiling test based on massively parallel DNA sequencing. Nat Biotechnol </w:t>
      </w:r>
      <w:r w:rsidR="000E2F87">
        <w:rPr>
          <w:rFonts w:ascii="Calibri" w:eastAsia="Calibri" w:hAnsi="Calibri" w:cs="Calibri"/>
          <w:b/>
          <w:color w:val="000000"/>
          <w:sz w:val="22"/>
          <w:szCs w:val="22"/>
        </w:rPr>
        <w:t>2013</w:t>
      </w:r>
      <w:r w:rsidR="000E2F87">
        <w:rPr>
          <w:rFonts w:ascii="Calibri" w:eastAsia="Calibri" w:hAnsi="Calibri" w:cs="Calibri"/>
          <w:color w:val="000000"/>
          <w:sz w:val="22"/>
          <w:szCs w:val="22"/>
        </w:rPr>
        <w:t>;31(11):1023–31.</w:t>
      </w:r>
    </w:p>
    <w:p w14:paraId="265D176D" w14:textId="169E211C" w:rsidR="004049DD" w:rsidRDefault="00FB4F08">
      <w:pPr>
        <w:numPr>
          <w:ilvl w:val="0"/>
          <w:numId w:val="1"/>
        </w:numPr>
        <w:pBdr>
          <w:top w:val="nil"/>
          <w:left w:val="nil"/>
          <w:bottom w:val="nil"/>
          <w:right w:val="nil"/>
          <w:between w:val="nil"/>
        </w:pBdr>
        <w:spacing w:line="480" w:lineRule="auto"/>
        <w:rPr>
          <w:rFonts w:ascii="Calibri" w:eastAsia="Calibri" w:hAnsi="Calibri" w:cs="Calibri"/>
          <w:color w:val="000000"/>
          <w:sz w:val="22"/>
          <w:szCs w:val="22"/>
        </w:rPr>
      </w:pPr>
      <w:r w:rsidRPr="00FB4F08">
        <w:rPr>
          <w:rFonts w:ascii="Calibri" w:eastAsia="Calibri" w:hAnsi="Calibri" w:cs="Calibri"/>
          <w:color w:val="000000"/>
          <w:sz w:val="22"/>
          <w:szCs w:val="22"/>
        </w:rPr>
        <w:t>Singal G, Miller PG, Agarwala V, Li G, Kaushik G, Backenroth D</w:t>
      </w:r>
      <w:r w:rsidR="000E2F87">
        <w:rPr>
          <w:rFonts w:ascii="Calibri" w:eastAsia="Calibri" w:hAnsi="Calibri" w:cs="Calibri"/>
          <w:color w:val="000000"/>
          <w:sz w:val="22"/>
          <w:szCs w:val="22"/>
        </w:rPr>
        <w:t xml:space="preserve">, et al. Association of patient characteristics and tumor genomics with clinical outcomes among patients with non-small cell lung cancer using a clinicogenomic database. JAMA </w:t>
      </w:r>
      <w:r w:rsidR="000E2F87">
        <w:rPr>
          <w:rFonts w:ascii="Calibri" w:eastAsia="Calibri" w:hAnsi="Calibri" w:cs="Calibri"/>
          <w:b/>
          <w:color w:val="000000"/>
          <w:sz w:val="22"/>
          <w:szCs w:val="22"/>
        </w:rPr>
        <w:t>2019</w:t>
      </w:r>
      <w:r w:rsidR="000E2F87">
        <w:rPr>
          <w:rFonts w:ascii="Calibri" w:eastAsia="Calibri" w:hAnsi="Calibri" w:cs="Calibri"/>
          <w:color w:val="000000"/>
          <w:sz w:val="22"/>
          <w:szCs w:val="22"/>
        </w:rPr>
        <w:t>;321(14):1391–9.</w:t>
      </w:r>
    </w:p>
    <w:p w14:paraId="10F80DAD" w14:textId="77777777" w:rsidR="004049DD" w:rsidRDefault="004049DD">
      <w:pPr>
        <w:spacing w:after="200" w:line="480" w:lineRule="auto"/>
        <w:rPr>
          <w:rFonts w:ascii="Calibri" w:eastAsia="Calibri" w:hAnsi="Calibri" w:cs="Calibri"/>
          <w:sz w:val="22"/>
          <w:szCs w:val="22"/>
        </w:rPr>
      </w:pPr>
    </w:p>
    <w:p w14:paraId="173155CE" w14:textId="77777777" w:rsidR="004049DD" w:rsidRDefault="004049DD">
      <w:pPr>
        <w:spacing w:line="480" w:lineRule="auto"/>
        <w:rPr>
          <w:sz w:val="20"/>
          <w:szCs w:val="20"/>
        </w:rPr>
      </w:pPr>
    </w:p>
    <w:p w14:paraId="5AB57CE7" w14:textId="77777777" w:rsidR="004049DD" w:rsidRDefault="004049DD">
      <w:pPr>
        <w:rPr>
          <w:rFonts w:ascii="Calibri" w:eastAsia="Calibri" w:hAnsi="Calibri" w:cs="Calibri"/>
          <w:sz w:val="22"/>
          <w:szCs w:val="22"/>
        </w:rPr>
      </w:pPr>
    </w:p>
    <w:p w14:paraId="7F85852D" w14:textId="3E1A6DB2" w:rsidR="00657F1C" w:rsidRDefault="00657F1C">
      <w:pPr>
        <w:rPr>
          <w:rFonts w:ascii="Calibri" w:eastAsia="Calibri" w:hAnsi="Calibri" w:cs="Calibri"/>
          <w:sz w:val="22"/>
          <w:szCs w:val="22"/>
        </w:rPr>
      </w:pPr>
      <w:r>
        <w:rPr>
          <w:rFonts w:ascii="Calibri" w:eastAsia="Calibri" w:hAnsi="Calibri" w:cs="Calibri"/>
          <w:sz w:val="22"/>
          <w:szCs w:val="22"/>
        </w:rPr>
        <w:br w:type="page"/>
      </w:r>
    </w:p>
    <w:p w14:paraId="4EE71631" w14:textId="19C020CB"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bookmarkStart w:id="2" w:name="_tyjcwt" w:colFirst="0" w:colLast="0"/>
      <w:bookmarkStart w:id="3" w:name="_3dy6vkm" w:colFirst="0" w:colLast="0"/>
      <w:bookmarkEnd w:id="2"/>
      <w:bookmarkEnd w:id="3"/>
      <w:r>
        <w:rPr>
          <w:rFonts w:ascii="Calibri" w:eastAsia="Calibri" w:hAnsi="Calibri" w:cs="Calibri"/>
          <w:b/>
          <w:i/>
          <w:sz w:val="22"/>
          <w:szCs w:val="22"/>
        </w:rPr>
        <w:lastRenderedPageBreak/>
        <w:t>Supplementary Table 1</w:t>
      </w:r>
      <w:r>
        <w:rPr>
          <w:rFonts w:ascii="Calibri" w:eastAsia="Calibri" w:hAnsi="Calibri" w:cs="Calibri"/>
          <w:b/>
          <w:sz w:val="22"/>
          <w:szCs w:val="22"/>
        </w:rPr>
        <w:t xml:space="preserve">: Association of ORR </w:t>
      </w:r>
      <w:r w:rsidR="00E22A4B">
        <w:rPr>
          <w:rFonts w:ascii="Calibri" w:eastAsia="Calibri" w:hAnsi="Calibri" w:cs="Calibri"/>
          <w:b/>
          <w:sz w:val="22"/>
          <w:szCs w:val="22"/>
        </w:rPr>
        <w:t xml:space="preserve">by </w:t>
      </w:r>
      <w:r>
        <w:rPr>
          <w:rFonts w:ascii="Calibri" w:eastAsia="Calibri" w:hAnsi="Calibri" w:cs="Calibri"/>
          <w:b/>
          <w:sz w:val="22"/>
          <w:szCs w:val="22"/>
        </w:rPr>
        <w:t>F1(CDx) TMB cutoff</w:t>
      </w:r>
    </w:p>
    <w:p w14:paraId="124B321E"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tbl>
      <w:tblPr>
        <w:tblStyle w:val="a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900"/>
        <w:gridCol w:w="1980"/>
        <w:gridCol w:w="1800"/>
        <w:gridCol w:w="2880"/>
      </w:tblGrid>
      <w:tr w:rsidR="004049DD" w14:paraId="50D3FC52" w14:textId="77777777">
        <w:trPr>
          <w:trHeight w:val="642"/>
        </w:trPr>
        <w:tc>
          <w:tcPr>
            <w:tcW w:w="1975" w:type="dxa"/>
            <w:vAlign w:val="center"/>
          </w:tcPr>
          <w:p w14:paraId="69CE53FB" w14:textId="77777777" w:rsidR="004049DD" w:rsidRDefault="000E2F87">
            <w:pPr>
              <w:jc w:val="center"/>
              <w:rPr>
                <w:rFonts w:ascii="Calibri" w:eastAsia="Calibri" w:hAnsi="Calibri" w:cs="Calibri"/>
                <w:sz w:val="22"/>
                <w:szCs w:val="22"/>
              </w:rPr>
            </w:pPr>
            <w:r>
              <w:rPr>
                <w:rFonts w:ascii="Calibri" w:eastAsia="Calibri" w:hAnsi="Calibri" w:cs="Calibri"/>
                <w:b/>
                <w:sz w:val="22"/>
                <w:szCs w:val="22"/>
              </w:rPr>
              <w:t>F1(CDx) TMB cutoff</w:t>
            </w:r>
          </w:p>
          <w:p w14:paraId="2B78AF08" w14:textId="77777777" w:rsidR="004049DD" w:rsidRDefault="000E2F87">
            <w:pPr>
              <w:jc w:val="center"/>
              <w:rPr>
                <w:rFonts w:ascii="Calibri" w:eastAsia="Calibri" w:hAnsi="Calibri" w:cs="Calibri"/>
                <w:sz w:val="22"/>
                <w:szCs w:val="22"/>
              </w:rPr>
            </w:pPr>
            <w:r>
              <w:rPr>
                <w:rFonts w:ascii="Calibri" w:eastAsia="Calibri" w:hAnsi="Calibri" w:cs="Calibri"/>
                <w:b/>
                <w:sz w:val="22"/>
                <w:szCs w:val="22"/>
              </w:rPr>
              <w:t>mut/Mb</w:t>
            </w:r>
          </w:p>
        </w:tc>
        <w:tc>
          <w:tcPr>
            <w:tcW w:w="900" w:type="dxa"/>
            <w:vAlign w:val="center"/>
          </w:tcPr>
          <w:p w14:paraId="4FDFA07E" w14:textId="77777777" w:rsidR="004049DD" w:rsidRDefault="000E2F87">
            <w:pPr>
              <w:jc w:val="center"/>
              <w:rPr>
                <w:rFonts w:ascii="Calibri" w:eastAsia="Calibri" w:hAnsi="Calibri" w:cs="Calibri"/>
                <w:sz w:val="22"/>
                <w:szCs w:val="22"/>
              </w:rPr>
            </w:pPr>
            <w:r>
              <w:rPr>
                <w:rFonts w:ascii="Calibri" w:eastAsia="Calibri" w:hAnsi="Calibri" w:cs="Calibri"/>
                <w:b/>
                <w:sz w:val="22"/>
                <w:szCs w:val="22"/>
              </w:rPr>
              <w:t>n/n</w:t>
            </w:r>
          </w:p>
        </w:tc>
        <w:tc>
          <w:tcPr>
            <w:tcW w:w="1980" w:type="dxa"/>
            <w:vAlign w:val="center"/>
          </w:tcPr>
          <w:p w14:paraId="511CF2C4" w14:textId="77777777" w:rsidR="004049DD" w:rsidRDefault="000E2F87">
            <w:pPr>
              <w:jc w:val="center"/>
              <w:rPr>
                <w:rFonts w:ascii="Calibri" w:eastAsia="Calibri" w:hAnsi="Calibri" w:cs="Calibri"/>
                <w:sz w:val="22"/>
                <w:szCs w:val="22"/>
              </w:rPr>
            </w:pPr>
            <w:r>
              <w:rPr>
                <w:rFonts w:ascii="Calibri" w:eastAsia="Calibri" w:hAnsi="Calibri" w:cs="Calibri"/>
                <w:b/>
                <w:sz w:val="22"/>
                <w:szCs w:val="22"/>
              </w:rPr>
              <w:t>ORR, % (95% CI)</w:t>
            </w:r>
          </w:p>
        </w:tc>
        <w:tc>
          <w:tcPr>
            <w:tcW w:w="1800" w:type="dxa"/>
            <w:vAlign w:val="center"/>
          </w:tcPr>
          <w:p w14:paraId="5E9A1FBE"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MSI status of responders</w:t>
            </w:r>
            <w:r>
              <w:rPr>
                <w:rFonts w:ascii="Calibri" w:eastAsia="Calibri" w:hAnsi="Calibri" w:cs="Calibri"/>
                <w:b/>
                <w:sz w:val="22"/>
                <w:szCs w:val="22"/>
                <w:vertAlign w:val="superscript"/>
              </w:rPr>
              <w:t>a</w:t>
            </w:r>
          </w:p>
        </w:tc>
        <w:tc>
          <w:tcPr>
            <w:tcW w:w="2880" w:type="dxa"/>
            <w:vAlign w:val="center"/>
          </w:tcPr>
          <w:p w14:paraId="59C0B45B" w14:textId="03DEFA75" w:rsidR="004049DD" w:rsidRDefault="000E2F87">
            <w:pPr>
              <w:jc w:val="center"/>
              <w:rPr>
                <w:rFonts w:ascii="Calibri" w:eastAsia="Calibri" w:hAnsi="Calibri" w:cs="Calibri"/>
                <w:b/>
                <w:sz w:val="22"/>
                <w:szCs w:val="22"/>
              </w:rPr>
            </w:pPr>
            <w:r w:rsidRPr="00C93395">
              <w:rPr>
                <w:rFonts w:ascii="Calibri" w:eastAsia="Calibri" w:hAnsi="Calibri" w:cs="Calibri"/>
                <w:b/>
                <w:i/>
                <w:iCs/>
                <w:sz w:val="22"/>
                <w:szCs w:val="22"/>
              </w:rPr>
              <w:t>POLE</w:t>
            </w:r>
            <w:r>
              <w:rPr>
                <w:rFonts w:ascii="Calibri" w:eastAsia="Calibri" w:hAnsi="Calibri" w:cs="Calibri"/>
                <w:b/>
                <w:sz w:val="22"/>
                <w:szCs w:val="22"/>
              </w:rPr>
              <w:t>/</w:t>
            </w:r>
            <w:r w:rsidRPr="00C93395">
              <w:rPr>
                <w:rFonts w:ascii="Calibri" w:eastAsia="Calibri" w:hAnsi="Calibri" w:cs="Calibri"/>
                <w:b/>
                <w:i/>
                <w:iCs/>
                <w:sz w:val="22"/>
                <w:szCs w:val="22"/>
              </w:rPr>
              <w:t>POLD1</w:t>
            </w:r>
            <w:r>
              <w:rPr>
                <w:rFonts w:ascii="Calibri" w:eastAsia="Calibri" w:hAnsi="Calibri" w:cs="Calibri"/>
                <w:b/>
                <w:sz w:val="22"/>
                <w:szCs w:val="22"/>
              </w:rPr>
              <w:t xml:space="preserve"> status of responders</w:t>
            </w:r>
            <w:r w:rsidR="00D50DEE" w:rsidRPr="00E22A4B">
              <w:rPr>
                <w:rFonts w:ascii="Calibri" w:eastAsia="Calibri" w:hAnsi="Calibri" w:cs="Calibri"/>
                <w:b/>
                <w:sz w:val="22"/>
                <w:szCs w:val="22"/>
                <w:vertAlign w:val="superscript"/>
              </w:rPr>
              <w:t>b</w:t>
            </w:r>
          </w:p>
        </w:tc>
      </w:tr>
      <w:tr w:rsidR="004049DD" w14:paraId="1E835BC0" w14:textId="77777777">
        <w:trPr>
          <w:trHeight w:val="402"/>
        </w:trPr>
        <w:tc>
          <w:tcPr>
            <w:tcW w:w="1975" w:type="dxa"/>
            <w:vAlign w:val="center"/>
          </w:tcPr>
          <w:p w14:paraId="6F83B9E4"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10</w:t>
            </w:r>
          </w:p>
        </w:tc>
        <w:tc>
          <w:tcPr>
            <w:tcW w:w="900" w:type="dxa"/>
            <w:vAlign w:val="center"/>
          </w:tcPr>
          <w:p w14:paraId="2B7F5372"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17/90</w:t>
            </w:r>
          </w:p>
        </w:tc>
        <w:tc>
          <w:tcPr>
            <w:tcW w:w="1980" w:type="dxa"/>
            <w:vAlign w:val="center"/>
          </w:tcPr>
          <w:p w14:paraId="4EB0FA61"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18.9 (11.4–28.5)</w:t>
            </w:r>
          </w:p>
        </w:tc>
        <w:tc>
          <w:tcPr>
            <w:tcW w:w="1800" w:type="dxa"/>
            <w:vAlign w:val="center"/>
          </w:tcPr>
          <w:p w14:paraId="76823D64"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7D7A2394"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n=9</w:t>
            </w:r>
          </w:p>
        </w:tc>
        <w:tc>
          <w:tcPr>
            <w:tcW w:w="2880" w:type="dxa"/>
            <w:vAlign w:val="center"/>
          </w:tcPr>
          <w:p w14:paraId="51B3E784" w14:textId="38926107" w:rsidR="004049DD" w:rsidRPr="00E22A4B" w:rsidRDefault="000E2F87">
            <w:pPr>
              <w:jc w:val="center"/>
              <w:rPr>
                <w:rFonts w:ascii="Calibri" w:eastAsia="Calibri" w:hAnsi="Calibri" w:cs="Calibri"/>
                <w:color w:val="FF0000"/>
                <w:sz w:val="22"/>
                <w:szCs w:val="22"/>
              </w:rPr>
            </w:pPr>
            <w:r w:rsidRPr="00420723">
              <w:rPr>
                <w:rFonts w:ascii="Calibri" w:eastAsia="Calibri" w:hAnsi="Calibri" w:cs="Calibri"/>
                <w:i/>
                <w:sz w:val="22"/>
                <w:szCs w:val="22"/>
              </w:rPr>
              <w:t>POLE/POLD1</w:t>
            </w:r>
            <w:r w:rsidRPr="00420723">
              <w:rPr>
                <w:rFonts w:ascii="Calibri" w:eastAsia="Calibri" w:hAnsi="Calibri" w:cs="Calibri"/>
                <w:sz w:val="22"/>
                <w:szCs w:val="22"/>
              </w:rPr>
              <w:t xml:space="preserve"> mutated, n=</w:t>
            </w:r>
            <w:r w:rsidR="00420723" w:rsidRPr="00E22A4B">
              <w:rPr>
                <w:rFonts w:ascii="Calibri" w:eastAsia="Calibri" w:hAnsi="Calibri" w:cs="Calibri"/>
                <w:sz w:val="22"/>
                <w:szCs w:val="22"/>
              </w:rPr>
              <w:t>2</w:t>
            </w:r>
          </w:p>
          <w:p w14:paraId="7DC58B71" w14:textId="62A10A34" w:rsidR="004049DD" w:rsidRPr="00E22A4B" w:rsidRDefault="000E2F87">
            <w:pPr>
              <w:jc w:val="center"/>
              <w:rPr>
                <w:rFonts w:ascii="Calibri" w:eastAsia="Calibri" w:hAnsi="Calibri" w:cs="Calibri"/>
                <w:color w:val="FF0000"/>
                <w:sz w:val="22"/>
                <w:szCs w:val="22"/>
              </w:rPr>
            </w:pPr>
            <w:r w:rsidRPr="00420723">
              <w:rPr>
                <w:rFonts w:ascii="Calibri" w:eastAsia="Calibri" w:hAnsi="Calibri" w:cs="Calibri"/>
                <w:i/>
                <w:sz w:val="22"/>
                <w:szCs w:val="22"/>
              </w:rPr>
              <w:t>POLE/POLD1</w:t>
            </w:r>
            <w:r w:rsidRPr="00420723">
              <w:rPr>
                <w:rFonts w:ascii="Calibri" w:eastAsia="Calibri" w:hAnsi="Calibri" w:cs="Calibri"/>
                <w:sz w:val="22"/>
                <w:szCs w:val="22"/>
              </w:rPr>
              <w:t xml:space="preserve"> MND, n=</w:t>
            </w:r>
            <w:r w:rsidR="00420723" w:rsidRPr="00E22A4B">
              <w:rPr>
                <w:rFonts w:ascii="Calibri" w:eastAsia="Calibri" w:hAnsi="Calibri" w:cs="Calibri"/>
                <w:sz w:val="22"/>
                <w:szCs w:val="22"/>
              </w:rPr>
              <w:t>15</w:t>
            </w:r>
          </w:p>
        </w:tc>
      </w:tr>
      <w:tr w:rsidR="004049DD" w14:paraId="3C52129C" w14:textId="77777777">
        <w:trPr>
          <w:trHeight w:val="402"/>
        </w:trPr>
        <w:tc>
          <w:tcPr>
            <w:tcW w:w="1975" w:type="dxa"/>
            <w:vAlign w:val="center"/>
          </w:tcPr>
          <w:p w14:paraId="3063853B"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13</w:t>
            </w:r>
          </w:p>
        </w:tc>
        <w:tc>
          <w:tcPr>
            <w:tcW w:w="900" w:type="dxa"/>
            <w:vAlign w:val="center"/>
          </w:tcPr>
          <w:p w14:paraId="74FAEFEA"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16/56</w:t>
            </w:r>
          </w:p>
        </w:tc>
        <w:tc>
          <w:tcPr>
            <w:tcW w:w="1980" w:type="dxa"/>
            <w:vAlign w:val="center"/>
          </w:tcPr>
          <w:p w14:paraId="59D2C8C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28.6 (17.3–42.2)</w:t>
            </w:r>
          </w:p>
        </w:tc>
        <w:tc>
          <w:tcPr>
            <w:tcW w:w="1800" w:type="dxa"/>
            <w:vAlign w:val="center"/>
          </w:tcPr>
          <w:p w14:paraId="066DACB3"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38871529"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n=9</w:t>
            </w:r>
          </w:p>
        </w:tc>
        <w:tc>
          <w:tcPr>
            <w:tcW w:w="2880" w:type="dxa"/>
            <w:vAlign w:val="center"/>
          </w:tcPr>
          <w:p w14:paraId="3143A056" w14:textId="571163BA"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2</w:t>
            </w:r>
          </w:p>
          <w:p w14:paraId="0A6ABFF0" w14:textId="512BB38E"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14</w:t>
            </w:r>
          </w:p>
        </w:tc>
      </w:tr>
      <w:tr w:rsidR="004049DD" w14:paraId="373A0AFF" w14:textId="77777777">
        <w:trPr>
          <w:trHeight w:val="402"/>
        </w:trPr>
        <w:tc>
          <w:tcPr>
            <w:tcW w:w="1975" w:type="dxa"/>
            <w:vAlign w:val="center"/>
          </w:tcPr>
          <w:p w14:paraId="33A0BBE5"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16</w:t>
            </w:r>
          </w:p>
        </w:tc>
        <w:tc>
          <w:tcPr>
            <w:tcW w:w="900" w:type="dxa"/>
            <w:vAlign w:val="center"/>
          </w:tcPr>
          <w:p w14:paraId="38551623"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16/42</w:t>
            </w:r>
          </w:p>
        </w:tc>
        <w:tc>
          <w:tcPr>
            <w:tcW w:w="1980" w:type="dxa"/>
            <w:vAlign w:val="center"/>
          </w:tcPr>
          <w:p w14:paraId="333EFD4E"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38.1 (23.6–54.4)</w:t>
            </w:r>
          </w:p>
        </w:tc>
        <w:tc>
          <w:tcPr>
            <w:tcW w:w="1800" w:type="dxa"/>
            <w:vAlign w:val="center"/>
          </w:tcPr>
          <w:p w14:paraId="128862D8"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1544B337"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n=9</w:t>
            </w:r>
          </w:p>
        </w:tc>
        <w:tc>
          <w:tcPr>
            <w:tcW w:w="2880" w:type="dxa"/>
            <w:vAlign w:val="center"/>
          </w:tcPr>
          <w:p w14:paraId="079C080C" w14:textId="14943863"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2</w:t>
            </w:r>
          </w:p>
          <w:p w14:paraId="07ED5748" w14:textId="1543F3BA"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14</w:t>
            </w:r>
          </w:p>
        </w:tc>
      </w:tr>
      <w:tr w:rsidR="004049DD" w14:paraId="0AA3931B" w14:textId="77777777">
        <w:trPr>
          <w:trHeight w:val="402"/>
        </w:trPr>
        <w:tc>
          <w:tcPr>
            <w:tcW w:w="1975" w:type="dxa"/>
            <w:vAlign w:val="center"/>
          </w:tcPr>
          <w:p w14:paraId="48C4A80F"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19</w:t>
            </w:r>
          </w:p>
        </w:tc>
        <w:tc>
          <w:tcPr>
            <w:tcW w:w="900" w:type="dxa"/>
            <w:vAlign w:val="center"/>
          </w:tcPr>
          <w:p w14:paraId="3B7035F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15/34</w:t>
            </w:r>
          </w:p>
        </w:tc>
        <w:tc>
          <w:tcPr>
            <w:tcW w:w="1980" w:type="dxa"/>
            <w:vAlign w:val="center"/>
          </w:tcPr>
          <w:p w14:paraId="5AD341DC"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44.1 (27.2–62.1)</w:t>
            </w:r>
          </w:p>
        </w:tc>
        <w:tc>
          <w:tcPr>
            <w:tcW w:w="1800" w:type="dxa"/>
            <w:vAlign w:val="center"/>
          </w:tcPr>
          <w:p w14:paraId="75927BCC"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0FA42A03"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n=8</w:t>
            </w:r>
          </w:p>
        </w:tc>
        <w:tc>
          <w:tcPr>
            <w:tcW w:w="2880" w:type="dxa"/>
            <w:vAlign w:val="center"/>
          </w:tcPr>
          <w:p w14:paraId="27EC73F5" w14:textId="6AE9DE2A" w:rsidR="004049DD" w:rsidRPr="00E22A4B" w:rsidRDefault="000E2F87">
            <w:pPr>
              <w:jc w:val="center"/>
              <w:rPr>
                <w:rFonts w:ascii="Calibri" w:eastAsia="Calibri" w:hAnsi="Calibri" w:cs="Calibri"/>
                <w:color w:val="FF0000"/>
                <w:sz w:val="22"/>
                <w:szCs w:val="22"/>
              </w:rPr>
            </w:pPr>
            <w:r w:rsidRPr="00420723">
              <w:rPr>
                <w:rFonts w:ascii="Calibri" w:eastAsia="Calibri" w:hAnsi="Calibri" w:cs="Calibri"/>
                <w:i/>
                <w:sz w:val="22"/>
                <w:szCs w:val="22"/>
              </w:rPr>
              <w:t>POLE/POLD1</w:t>
            </w:r>
            <w:r w:rsidRPr="00420723">
              <w:rPr>
                <w:rFonts w:ascii="Calibri" w:eastAsia="Calibri" w:hAnsi="Calibri" w:cs="Calibri"/>
                <w:sz w:val="22"/>
                <w:szCs w:val="22"/>
              </w:rPr>
              <w:t xml:space="preserve"> mutated, n=</w:t>
            </w:r>
            <w:r w:rsidR="00420723" w:rsidRPr="00E22A4B">
              <w:rPr>
                <w:rFonts w:ascii="Calibri" w:eastAsia="Calibri" w:hAnsi="Calibri" w:cs="Calibri"/>
                <w:sz w:val="22"/>
                <w:szCs w:val="22"/>
              </w:rPr>
              <w:t>2</w:t>
            </w:r>
          </w:p>
          <w:p w14:paraId="352940B1" w14:textId="28FCE8EC" w:rsidR="004049DD" w:rsidRPr="00E22A4B" w:rsidRDefault="000E2F87">
            <w:pPr>
              <w:jc w:val="center"/>
              <w:rPr>
                <w:rFonts w:ascii="Calibri" w:eastAsia="Calibri" w:hAnsi="Calibri" w:cs="Calibri"/>
                <w:color w:val="FF0000"/>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13</w:t>
            </w:r>
          </w:p>
        </w:tc>
      </w:tr>
      <w:tr w:rsidR="004049DD" w14:paraId="2770AA3F" w14:textId="77777777">
        <w:trPr>
          <w:trHeight w:val="402"/>
        </w:trPr>
        <w:tc>
          <w:tcPr>
            <w:tcW w:w="1975" w:type="dxa"/>
            <w:vAlign w:val="center"/>
          </w:tcPr>
          <w:p w14:paraId="404F2D41"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22</w:t>
            </w:r>
          </w:p>
        </w:tc>
        <w:tc>
          <w:tcPr>
            <w:tcW w:w="900" w:type="dxa"/>
            <w:vAlign w:val="center"/>
          </w:tcPr>
          <w:p w14:paraId="3887E42A"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15/29</w:t>
            </w:r>
          </w:p>
        </w:tc>
        <w:tc>
          <w:tcPr>
            <w:tcW w:w="1980" w:type="dxa"/>
            <w:vAlign w:val="center"/>
          </w:tcPr>
          <w:p w14:paraId="5048F905"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51.7 (32.5–70.6)</w:t>
            </w:r>
          </w:p>
        </w:tc>
        <w:tc>
          <w:tcPr>
            <w:tcW w:w="1800" w:type="dxa"/>
            <w:vAlign w:val="center"/>
          </w:tcPr>
          <w:p w14:paraId="1A8625E3"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27682C9D"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n=8</w:t>
            </w:r>
          </w:p>
        </w:tc>
        <w:tc>
          <w:tcPr>
            <w:tcW w:w="2880" w:type="dxa"/>
            <w:vAlign w:val="center"/>
          </w:tcPr>
          <w:p w14:paraId="628450E2" w14:textId="09805C5C"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2</w:t>
            </w:r>
          </w:p>
          <w:p w14:paraId="091FE3BE" w14:textId="1C63F8DC"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13</w:t>
            </w:r>
          </w:p>
        </w:tc>
      </w:tr>
      <w:tr w:rsidR="004049DD" w14:paraId="2DFE61BB" w14:textId="77777777">
        <w:trPr>
          <w:trHeight w:val="402"/>
        </w:trPr>
        <w:tc>
          <w:tcPr>
            <w:tcW w:w="1975" w:type="dxa"/>
            <w:vAlign w:val="center"/>
          </w:tcPr>
          <w:p w14:paraId="283FEB8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25</w:t>
            </w:r>
          </w:p>
        </w:tc>
        <w:tc>
          <w:tcPr>
            <w:tcW w:w="900" w:type="dxa"/>
            <w:vAlign w:val="center"/>
          </w:tcPr>
          <w:p w14:paraId="373BA68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15/25</w:t>
            </w:r>
          </w:p>
        </w:tc>
        <w:tc>
          <w:tcPr>
            <w:tcW w:w="1980" w:type="dxa"/>
            <w:vAlign w:val="center"/>
          </w:tcPr>
          <w:p w14:paraId="06709F5A"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60.0 (38.7–78.9)</w:t>
            </w:r>
          </w:p>
        </w:tc>
        <w:tc>
          <w:tcPr>
            <w:tcW w:w="1800" w:type="dxa"/>
            <w:vAlign w:val="center"/>
          </w:tcPr>
          <w:p w14:paraId="299E0169"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2DA8D816"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n=8</w:t>
            </w:r>
          </w:p>
        </w:tc>
        <w:tc>
          <w:tcPr>
            <w:tcW w:w="2880" w:type="dxa"/>
            <w:vAlign w:val="center"/>
          </w:tcPr>
          <w:p w14:paraId="41768DA6" w14:textId="424ED5AE"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2</w:t>
            </w:r>
          </w:p>
          <w:p w14:paraId="7C24E1FB" w14:textId="6568522B"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13</w:t>
            </w:r>
          </w:p>
        </w:tc>
      </w:tr>
      <w:tr w:rsidR="004049DD" w14:paraId="7F4FC9CB" w14:textId="77777777">
        <w:trPr>
          <w:trHeight w:val="402"/>
        </w:trPr>
        <w:tc>
          <w:tcPr>
            <w:tcW w:w="1975" w:type="dxa"/>
            <w:vAlign w:val="center"/>
          </w:tcPr>
          <w:p w14:paraId="12F80D0A"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28</w:t>
            </w:r>
          </w:p>
        </w:tc>
        <w:tc>
          <w:tcPr>
            <w:tcW w:w="900" w:type="dxa"/>
            <w:vAlign w:val="center"/>
          </w:tcPr>
          <w:p w14:paraId="511904C2"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15/24</w:t>
            </w:r>
          </w:p>
        </w:tc>
        <w:tc>
          <w:tcPr>
            <w:tcW w:w="1980" w:type="dxa"/>
            <w:vAlign w:val="center"/>
          </w:tcPr>
          <w:p w14:paraId="47D8754C"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62.5 (40.6–81.2)</w:t>
            </w:r>
          </w:p>
        </w:tc>
        <w:tc>
          <w:tcPr>
            <w:tcW w:w="1800" w:type="dxa"/>
            <w:vAlign w:val="center"/>
          </w:tcPr>
          <w:p w14:paraId="5618B0E3"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0C46CADC"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n=8</w:t>
            </w:r>
          </w:p>
        </w:tc>
        <w:tc>
          <w:tcPr>
            <w:tcW w:w="2880" w:type="dxa"/>
            <w:vAlign w:val="center"/>
          </w:tcPr>
          <w:p w14:paraId="12E11DF6" w14:textId="6E253347"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2</w:t>
            </w:r>
          </w:p>
          <w:p w14:paraId="61471725" w14:textId="242D2E12"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13</w:t>
            </w:r>
          </w:p>
        </w:tc>
      </w:tr>
      <w:tr w:rsidR="004049DD" w14:paraId="6BA2322F" w14:textId="77777777">
        <w:trPr>
          <w:trHeight w:val="402"/>
        </w:trPr>
        <w:tc>
          <w:tcPr>
            <w:tcW w:w="1975" w:type="dxa"/>
            <w:vAlign w:val="center"/>
          </w:tcPr>
          <w:p w14:paraId="32FD6B6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31</w:t>
            </w:r>
          </w:p>
        </w:tc>
        <w:tc>
          <w:tcPr>
            <w:tcW w:w="900" w:type="dxa"/>
            <w:vAlign w:val="center"/>
          </w:tcPr>
          <w:p w14:paraId="3F0E359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12/20</w:t>
            </w:r>
          </w:p>
        </w:tc>
        <w:tc>
          <w:tcPr>
            <w:tcW w:w="1980" w:type="dxa"/>
            <w:vAlign w:val="center"/>
          </w:tcPr>
          <w:p w14:paraId="1F2AE6A1"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60.0 (36.1–80.9)</w:t>
            </w:r>
          </w:p>
        </w:tc>
        <w:tc>
          <w:tcPr>
            <w:tcW w:w="1800" w:type="dxa"/>
            <w:vAlign w:val="center"/>
          </w:tcPr>
          <w:p w14:paraId="4BDE833B"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325D58FC"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n=5</w:t>
            </w:r>
          </w:p>
        </w:tc>
        <w:tc>
          <w:tcPr>
            <w:tcW w:w="2880" w:type="dxa"/>
            <w:vAlign w:val="center"/>
          </w:tcPr>
          <w:p w14:paraId="422B7A43" w14:textId="744D2501"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1</w:t>
            </w:r>
          </w:p>
          <w:p w14:paraId="18FE3775" w14:textId="4E91879B"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=11</w:t>
            </w:r>
          </w:p>
        </w:tc>
      </w:tr>
      <w:tr w:rsidR="004049DD" w14:paraId="6F342C77" w14:textId="77777777">
        <w:trPr>
          <w:trHeight w:val="402"/>
        </w:trPr>
        <w:tc>
          <w:tcPr>
            <w:tcW w:w="1975" w:type="dxa"/>
            <w:vAlign w:val="center"/>
          </w:tcPr>
          <w:p w14:paraId="486C1522"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34</w:t>
            </w:r>
          </w:p>
        </w:tc>
        <w:tc>
          <w:tcPr>
            <w:tcW w:w="900" w:type="dxa"/>
            <w:vAlign w:val="center"/>
          </w:tcPr>
          <w:p w14:paraId="75738E1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11/19</w:t>
            </w:r>
          </w:p>
        </w:tc>
        <w:tc>
          <w:tcPr>
            <w:tcW w:w="1980" w:type="dxa"/>
            <w:vAlign w:val="center"/>
          </w:tcPr>
          <w:p w14:paraId="6D1F1944"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57.9 (33.5–79.7)</w:t>
            </w:r>
          </w:p>
        </w:tc>
        <w:tc>
          <w:tcPr>
            <w:tcW w:w="1800" w:type="dxa"/>
            <w:vAlign w:val="center"/>
          </w:tcPr>
          <w:p w14:paraId="5D192AEE"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2990D596"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n=4</w:t>
            </w:r>
          </w:p>
        </w:tc>
        <w:tc>
          <w:tcPr>
            <w:tcW w:w="2880" w:type="dxa"/>
            <w:vAlign w:val="center"/>
          </w:tcPr>
          <w:p w14:paraId="345EAF43" w14:textId="400C230B"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1</w:t>
            </w:r>
          </w:p>
          <w:p w14:paraId="2F767A07" w14:textId="2CA93FC1"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10</w:t>
            </w:r>
          </w:p>
        </w:tc>
      </w:tr>
      <w:tr w:rsidR="004049DD" w14:paraId="3EE8F082" w14:textId="77777777">
        <w:trPr>
          <w:trHeight w:val="402"/>
        </w:trPr>
        <w:tc>
          <w:tcPr>
            <w:tcW w:w="1975" w:type="dxa"/>
            <w:vAlign w:val="center"/>
          </w:tcPr>
          <w:p w14:paraId="3F9ACDD6"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37</w:t>
            </w:r>
          </w:p>
        </w:tc>
        <w:tc>
          <w:tcPr>
            <w:tcW w:w="900" w:type="dxa"/>
            <w:vAlign w:val="center"/>
          </w:tcPr>
          <w:p w14:paraId="30D7674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10/16</w:t>
            </w:r>
          </w:p>
        </w:tc>
        <w:tc>
          <w:tcPr>
            <w:tcW w:w="1980" w:type="dxa"/>
            <w:vAlign w:val="center"/>
          </w:tcPr>
          <w:p w14:paraId="52A1F525"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62.5 (35.4–84.8)</w:t>
            </w:r>
          </w:p>
        </w:tc>
        <w:tc>
          <w:tcPr>
            <w:tcW w:w="1800" w:type="dxa"/>
            <w:vAlign w:val="center"/>
          </w:tcPr>
          <w:p w14:paraId="2A466AED"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6A80E1CF"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n=3</w:t>
            </w:r>
          </w:p>
        </w:tc>
        <w:tc>
          <w:tcPr>
            <w:tcW w:w="2880" w:type="dxa"/>
            <w:vAlign w:val="center"/>
          </w:tcPr>
          <w:p w14:paraId="6D63A8A0" w14:textId="73FF9205"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1</w:t>
            </w:r>
          </w:p>
          <w:p w14:paraId="2348E794" w14:textId="2E91D1E3"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9</w:t>
            </w:r>
          </w:p>
        </w:tc>
      </w:tr>
      <w:tr w:rsidR="004049DD" w14:paraId="014464C7" w14:textId="77777777">
        <w:trPr>
          <w:trHeight w:val="402"/>
        </w:trPr>
        <w:tc>
          <w:tcPr>
            <w:tcW w:w="1975" w:type="dxa"/>
            <w:vAlign w:val="center"/>
          </w:tcPr>
          <w:p w14:paraId="095F799B"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40</w:t>
            </w:r>
          </w:p>
        </w:tc>
        <w:tc>
          <w:tcPr>
            <w:tcW w:w="900" w:type="dxa"/>
            <w:vAlign w:val="center"/>
          </w:tcPr>
          <w:p w14:paraId="2EC8E2A3"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10/15</w:t>
            </w:r>
          </w:p>
        </w:tc>
        <w:tc>
          <w:tcPr>
            <w:tcW w:w="1980" w:type="dxa"/>
            <w:vAlign w:val="center"/>
          </w:tcPr>
          <w:p w14:paraId="6BAB4AF3"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66.7 (38.4–88.2)</w:t>
            </w:r>
          </w:p>
        </w:tc>
        <w:tc>
          <w:tcPr>
            <w:tcW w:w="1800" w:type="dxa"/>
            <w:vAlign w:val="center"/>
          </w:tcPr>
          <w:p w14:paraId="25672DE9"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MSI-H, n=6</w:t>
            </w:r>
          </w:p>
          <w:p w14:paraId="02591133" w14:textId="77777777" w:rsidR="004049DD" w:rsidRPr="00E22A4B" w:rsidRDefault="000E2F87">
            <w:pPr>
              <w:jc w:val="center"/>
              <w:rPr>
                <w:rFonts w:ascii="Calibri" w:eastAsia="Calibri" w:hAnsi="Calibri" w:cs="Calibri"/>
                <w:sz w:val="22"/>
                <w:szCs w:val="22"/>
                <w:lang w:val="es-MX"/>
              </w:rPr>
            </w:pPr>
            <w:r w:rsidRPr="00E22A4B">
              <w:rPr>
                <w:rFonts w:ascii="Calibri" w:eastAsia="Calibri" w:hAnsi="Calibri" w:cs="Calibri"/>
                <w:sz w:val="22"/>
                <w:szCs w:val="22"/>
                <w:lang w:val="es-MX"/>
              </w:rPr>
              <w:t>MSI-SL, n=3</w:t>
            </w:r>
          </w:p>
        </w:tc>
        <w:tc>
          <w:tcPr>
            <w:tcW w:w="2880" w:type="dxa"/>
            <w:vAlign w:val="center"/>
          </w:tcPr>
          <w:p w14:paraId="2DF584EE" w14:textId="2B2DC5E9"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mutated, n=</w:t>
            </w:r>
            <w:r w:rsidR="00420723" w:rsidRPr="00E22A4B">
              <w:rPr>
                <w:rFonts w:ascii="Calibri" w:eastAsia="Calibri" w:hAnsi="Calibri" w:cs="Calibri"/>
                <w:sz w:val="22"/>
                <w:szCs w:val="22"/>
              </w:rPr>
              <w:t>1</w:t>
            </w:r>
          </w:p>
          <w:p w14:paraId="3EF9692B" w14:textId="160E4A52" w:rsidR="004049DD" w:rsidRPr="001B5A09" w:rsidRDefault="000E2F87">
            <w:pPr>
              <w:jc w:val="center"/>
              <w:rPr>
                <w:rFonts w:ascii="Calibri" w:eastAsia="Calibri" w:hAnsi="Calibri" w:cs="Calibri"/>
                <w:sz w:val="22"/>
                <w:szCs w:val="22"/>
              </w:rPr>
            </w:pPr>
            <w:r w:rsidRPr="001B5A09">
              <w:rPr>
                <w:rFonts w:ascii="Calibri" w:eastAsia="Calibri" w:hAnsi="Calibri" w:cs="Calibri"/>
                <w:i/>
                <w:sz w:val="22"/>
                <w:szCs w:val="22"/>
              </w:rPr>
              <w:t>POLE/POLD1</w:t>
            </w:r>
            <w:r w:rsidRPr="001B5A09">
              <w:rPr>
                <w:rFonts w:ascii="Calibri" w:eastAsia="Calibri" w:hAnsi="Calibri" w:cs="Calibri"/>
                <w:sz w:val="22"/>
                <w:szCs w:val="22"/>
              </w:rPr>
              <w:t xml:space="preserve"> MND, n=</w:t>
            </w:r>
            <w:r w:rsidR="001B5A09" w:rsidRPr="00E22A4B">
              <w:rPr>
                <w:rFonts w:ascii="Calibri" w:eastAsia="Calibri" w:hAnsi="Calibri" w:cs="Calibri"/>
                <w:sz w:val="22"/>
                <w:szCs w:val="22"/>
              </w:rPr>
              <w:t>9</w:t>
            </w:r>
          </w:p>
        </w:tc>
      </w:tr>
    </w:tbl>
    <w:p w14:paraId="37DAC4B7" w14:textId="6D9E4027" w:rsidR="004049DD" w:rsidRPr="00EA302F" w:rsidRDefault="000E2F87" w:rsidP="00E22A4B">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EA302F">
        <w:rPr>
          <w:rFonts w:ascii="Calibri" w:eastAsia="Calibri" w:hAnsi="Calibri" w:cs="Calibri"/>
          <w:sz w:val="18"/>
          <w:szCs w:val="18"/>
          <w:vertAlign w:val="superscript"/>
        </w:rPr>
        <w:t>a</w:t>
      </w:r>
      <w:r w:rsidRPr="00EA302F">
        <w:rPr>
          <w:rFonts w:ascii="Calibri" w:eastAsia="Calibri" w:hAnsi="Calibri" w:cs="Calibri"/>
          <w:sz w:val="18"/>
          <w:szCs w:val="18"/>
        </w:rPr>
        <w:t>MSI status was unknown in two responders.</w:t>
      </w:r>
    </w:p>
    <w:p w14:paraId="6B101299" w14:textId="53659196" w:rsidR="00D50DEE" w:rsidRPr="00EA302F" w:rsidRDefault="00D50DEE" w:rsidP="00E22A4B">
      <w:pPr>
        <w:pBdr>
          <w:top w:val="none" w:sz="0" w:space="0" w:color="000000"/>
          <w:left w:val="none" w:sz="0" w:space="0" w:color="000000"/>
          <w:bottom w:val="none" w:sz="0" w:space="0" w:color="000000"/>
          <w:right w:val="none" w:sz="0" w:space="0" w:color="000000"/>
          <w:between w:val="none" w:sz="0" w:space="0" w:color="000000"/>
        </w:pBdr>
        <w:spacing w:after="120" w:line="276" w:lineRule="auto"/>
        <w:rPr>
          <w:rFonts w:ascii="Calibri" w:eastAsia="Calibri" w:hAnsi="Calibri" w:cs="Calibri"/>
          <w:sz w:val="18"/>
          <w:szCs w:val="18"/>
          <w:vertAlign w:val="superscript"/>
        </w:rPr>
      </w:pPr>
      <w:r w:rsidRPr="00EA302F">
        <w:rPr>
          <w:rFonts w:ascii="Calibri" w:eastAsia="Calibri" w:hAnsi="Calibri" w:cs="Calibri"/>
          <w:sz w:val="18"/>
          <w:szCs w:val="18"/>
          <w:vertAlign w:val="superscript"/>
        </w:rPr>
        <w:t>b</w:t>
      </w:r>
      <w:r w:rsidRPr="00EA302F">
        <w:rPr>
          <w:rFonts w:ascii="Calibri" w:eastAsia="Calibri" w:hAnsi="Calibri" w:cs="Calibri"/>
          <w:i/>
          <w:iCs/>
          <w:sz w:val="18"/>
          <w:szCs w:val="18"/>
        </w:rPr>
        <w:t>POLE/POLD1</w:t>
      </w:r>
      <w:r w:rsidRPr="00EA302F">
        <w:rPr>
          <w:rFonts w:ascii="Calibri" w:eastAsia="Calibri" w:hAnsi="Calibri" w:cs="Calibri"/>
          <w:sz w:val="18"/>
          <w:szCs w:val="18"/>
        </w:rPr>
        <w:t xml:space="preserve"> mutations refer to mutations in the exonuclease domains only.</w:t>
      </w:r>
    </w:p>
    <w:p w14:paraId="5EB97094" w14:textId="28C3D65E" w:rsidR="004049DD" w:rsidRPr="00EA302F" w:rsidRDefault="000E2F87">
      <w:pPr>
        <w:spacing w:line="276" w:lineRule="auto"/>
        <w:rPr>
          <w:rFonts w:ascii="Calibri" w:eastAsia="Calibri" w:hAnsi="Calibri" w:cs="Calibri"/>
          <w:color w:val="000000"/>
          <w:sz w:val="18"/>
          <w:szCs w:val="18"/>
        </w:rPr>
      </w:pPr>
      <w:r w:rsidRPr="00EA302F">
        <w:rPr>
          <w:rFonts w:ascii="Calibri" w:eastAsia="Calibri" w:hAnsi="Calibri" w:cs="Calibri"/>
          <w:color w:val="000000"/>
          <w:sz w:val="18"/>
          <w:szCs w:val="18"/>
        </w:rPr>
        <w:t xml:space="preserve">CDx, Companion Diagnostic; </w:t>
      </w:r>
      <w:r w:rsidRPr="00EA302F">
        <w:rPr>
          <w:rFonts w:ascii="Calibri" w:eastAsia="Calibri" w:hAnsi="Calibri" w:cs="Calibri"/>
          <w:sz w:val="18"/>
          <w:szCs w:val="18"/>
        </w:rPr>
        <w:t>CI, confidence interval;</w:t>
      </w:r>
      <w:r w:rsidRPr="00EA302F">
        <w:rPr>
          <w:rFonts w:ascii="Calibri" w:eastAsia="Calibri" w:hAnsi="Calibri" w:cs="Calibri"/>
          <w:color w:val="000000"/>
          <w:sz w:val="18"/>
          <w:szCs w:val="18"/>
        </w:rPr>
        <w:t xml:space="preserve"> F1, FoundationOne; MND, mutation not detected; MSI, microsatellite instability; MSI-H, microsatellite instability high; MSI-SL, microsatellite instability stable or low; </w:t>
      </w:r>
      <w:r w:rsidRPr="00EA302F">
        <w:rPr>
          <w:rFonts w:ascii="Calibri" w:eastAsia="Calibri" w:hAnsi="Calibri" w:cs="Calibri"/>
          <w:sz w:val="18"/>
          <w:szCs w:val="18"/>
        </w:rPr>
        <w:t xml:space="preserve">ORR, objective response rate; </w:t>
      </w:r>
      <w:r w:rsidR="007C3854" w:rsidRPr="00EA302F">
        <w:rPr>
          <w:rFonts w:ascii="Calibri" w:eastAsia="Calibri" w:hAnsi="Calibri" w:cs="Calibri"/>
          <w:sz w:val="18"/>
          <w:szCs w:val="18"/>
        </w:rPr>
        <w:t xml:space="preserve">POLE, DNA polymerase epsilon; POLD1, DNA polymerase delta 1; </w:t>
      </w:r>
      <w:r w:rsidRPr="00EA302F">
        <w:rPr>
          <w:rFonts w:ascii="Calibri" w:eastAsia="Calibri" w:hAnsi="Calibri" w:cs="Calibri"/>
          <w:color w:val="000000"/>
          <w:sz w:val="18"/>
          <w:szCs w:val="18"/>
        </w:rPr>
        <w:t xml:space="preserve">TMB, tumor mutational burden. </w:t>
      </w:r>
    </w:p>
    <w:p w14:paraId="0B20C9BE"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p w14:paraId="03E827B0"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p>
    <w:p w14:paraId="7C473E1C" w14:textId="77777777" w:rsidR="004049DD" w:rsidRDefault="000E2F87">
      <w:pPr>
        <w:rPr>
          <w:rFonts w:ascii="Calibri" w:eastAsia="Calibri" w:hAnsi="Calibri" w:cs="Calibri"/>
          <w:b/>
          <w:i/>
          <w:sz w:val="22"/>
          <w:szCs w:val="22"/>
        </w:rPr>
      </w:pPr>
      <w:r>
        <w:br w:type="page"/>
      </w:r>
    </w:p>
    <w:p w14:paraId="5426BAB2" w14:textId="4EAC644D" w:rsidR="004049DD" w:rsidRDefault="000E2F87">
      <w:pPr>
        <w:rPr>
          <w:rFonts w:ascii="Calibri" w:eastAsia="Calibri" w:hAnsi="Calibri" w:cs="Calibri"/>
          <w:sz w:val="22"/>
          <w:szCs w:val="22"/>
        </w:rPr>
      </w:pPr>
      <w:bookmarkStart w:id="4" w:name="_1t3h5sf" w:colFirst="0" w:colLast="0"/>
      <w:bookmarkEnd w:id="4"/>
      <w:r>
        <w:rPr>
          <w:rFonts w:ascii="Calibri" w:eastAsia="Calibri" w:hAnsi="Calibri" w:cs="Calibri"/>
          <w:b/>
          <w:i/>
          <w:sz w:val="22"/>
          <w:szCs w:val="22"/>
        </w:rPr>
        <w:lastRenderedPageBreak/>
        <w:t>Supplementary Table 2</w:t>
      </w:r>
      <w:r>
        <w:rPr>
          <w:rFonts w:ascii="Calibri" w:eastAsia="Calibri" w:hAnsi="Calibri" w:cs="Calibri"/>
          <w:b/>
          <w:sz w:val="22"/>
          <w:szCs w:val="22"/>
        </w:rPr>
        <w:t xml:space="preserve">: Responses in patients with F1(CDx) TMB ≥16 mut/Mb </w:t>
      </w:r>
      <w:r w:rsidR="00E22A4B">
        <w:rPr>
          <w:rFonts w:ascii="Calibri" w:eastAsia="Calibri" w:hAnsi="Calibri" w:cs="Calibri"/>
          <w:b/>
          <w:sz w:val="22"/>
          <w:szCs w:val="22"/>
        </w:rPr>
        <w:t xml:space="preserve">tumors </w:t>
      </w:r>
      <w:r>
        <w:rPr>
          <w:rFonts w:ascii="Calibri" w:eastAsia="Calibri" w:hAnsi="Calibri" w:cs="Calibri"/>
          <w:b/>
          <w:sz w:val="22"/>
          <w:szCs w:val="22"/>
        </w:rPr>
        <w:t>enrolled per MyPathway protocol version 4 and 5 (n=28)</w:t>
      </w:r>
      <w:r>
        <w:rPr>
          <w:rFonts w:ascii="Calibri" w:eastAsia="Calibri" w:hAnsi="Calibri" w:cs="Calibri"/>
          <w:b/>
          <w:sz w:val="22"/>
          <w:szCs w:val="22"/>
          <w:vertAlign w:val="superscript"/>
        </w:rPr>
        <w:t>a</w:t>
      </w:r>
    </w:p>
    <w:p w14:paraId="6CD528AF" w14:textId="77777777" w:rsidR="004049DD" w:rsidRDefault="004049DD">
      <w:pPr>
        <w:rPr>
          <w:rFonts w:ascii="Calibri" w:eastAsia="Calibri" w:hAnsi="Calibri" w:cs="Calibri"/>
          <w:sz w:val="22"/>
          <w:szCs w:val="22"/>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1620"/>
        <w:gridCol w:w="4765"/>
      </w:tblGrid>
      <w:tr w:rsidR="004049DD" w14:paraId="140BC2A7" w14:textId="77777777" w:rsidTr="00E22A4B">
        <w:tc>
          <w:tcPr>
            <w:tcW w:w="2965" w:type="dxa"/>
          </w:tcPr>
          <w:p w14:paraId="4886C29A" w14:textId="77777777" w:rsidR="004049DD" w:rsidRDefault="000E2F87">
            <w:pPr>
              <w:rPr>
                <w:rFonts w:ascii="Calibri" w:eastAsia="Calibri" w:hAnsi="Calibri" w:cs="Calibri"/>
                <w:b/>
                <w:sz w:val="22"/>
                <w:szCs w:val="22"/>
              </w:rPr>
            </w:pPr>
            <w:r>
              <w:rPr>
                <w:rFonts w:ascii="Calibri" w:eastAsia="Calibri" w:hAnsi="Calibri" w:cs="Calibri"/>
                <w:b/>
                <w:sz w:val="22"/>
                <w:szCs w:val="22"/>
              </w:rPr>
              <w:t>Tumor location</w:t>
            </w:r>
          </w:p>
        </w:tc>
        <w:tc>
          <w:tcPr>
            <w:tcW w:w="1620" w:type="dxa"/>
          </w:tcPr>
          <w:p w14:paraId="74E45FB0"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Responders</w:t>
            </w:r>
          </w:p>
        </w:tc>
        <w:tc>
          <w:tcPr>
            <w:tcW w:w="4765" w:type="dxa"/>
          </w:tcPr>
          <w:p w14:paraId="7837E9A8" w14:textId="0241EBBC" w:rsidR="004049DD" w:rsidRDefault="000E2F87">
            <w:pPr>
              <w:rPr>
                <w:rFonts w:ascii="Calibri" w:eastAsia="Calibri" w:hAnsi="Calibri" w:cs="Calibri"/>
                <w:b/>
                <w:sz w:val="22"/>
                <w:szCs w:val="22"/>
              </w:rPr>
            </w:pPr>
            <w:r>
              <w:rPr>
                <w:rFonts w:ascii="Calibri" w:eastAsia="Calibri" w:hAnsi="Calibri" w:cs="Calibri"/>
                <w:b/>
                <w:sz w:val="22"/>
                <w:szCs w:val="22"/>
              </w:rPr>
              <w:t>Characteristics of responding tumors</w:t>
            </w:r>
            <w:r>
              <w:rPr>
                <w:rFonts w:ascii="Calibri" w:eastAsia="Calibri" w:hAnsi="Calibri" w:cs="Calibri"/>
                <w:b/>
                <w:sz w:val="22"/>
                <w:szCs w:val="22"/>
                <w:vertAlign w:val="superscript"/>
              </w:rPr>
              <w:t xml:space="preserve"> a</w:t>
            </w:r>
            <w:r w:rsidR="000E418F">
              <w:rPr>
                <w:rFonts w:ascii="Calibri" w:eastAsia="Calibri" w:hAnsi="Calibri" w:cs="Calibri"/>
                <w:b/>
                <w:sz w:val="22"/>
                <w:szCs w:val="22"/>
                <w:vertAlign w:val="superscript"/>
              </w:rPr>
              <w:t>,b</w:t>
            </w:r>
            <w:r w:rsidR="00AB2BEE">
              <w:rPr>
                <w:rFonts w:ascii="Calibri" w:eastAsia="Calibri" w:hAnsi="Calibri" w:cs="Calibri"/>
                <w:b/>
                <w:sz w:val="22"/>
                <w:szCs w:val="22"/>
                <w:vertAlign w:val="superscript"/>
              </w:rPr>
              <w:t>,c</w:t>
            </w:r>
          </w:p>
        </w:tc>
      </w:tr>
      <w:tr w:rsidR="004049DD" w14:paraId="65AE6922" w14:textId="77777777" w:rsidTr="00E22A4B">
        <w:tc>
          <w:tcPr>
            <w:tcW w:w="2965" w:type="dxa"/>
          </w:tcPr>
          <w:p w14:paraId="22373472" w14:textId="77777777" w:rsidR="004049DD" w:rsidRDefault="000E2F87">
            <w:pPr>
              <w:rPr>
                <w:rFonts w:ascii="Calibri" w:eastAsia="Calibri" w:hAnsi="Calibri" w:cs="Calibri"/>
                <w:sz w:val="22"/>
                <w:szCs w:val="22"/>
              </w:rPr>
            </w:pPr>
            <w:r>
              <w:rPr>
                <w:rFonts w:ascii="Calibri" w:eastAsia="Calibri" w:hAnsi="Calibri" w:cs="Calibri"/>
                <w:sz w:val="22"/>
                <w:szCs w:val="22"/>
              </w:rPr>
              <w:t>Breast (n=6)</w:t>
            </w:r>
          </w:p>
        </w:tc>
        <w:tc>
          <w:tcPr>
            <w:tcW w:w="1620" w:type="dxa"/>
            <w:shd w:val="clear" w:color="auto" w:fill="auto"/>
          </w:tcPr>
          <w:p w14:paraId="3AE3C099"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1</w:t>
            </w:r>
          </w:p>
        </w:tc>
        <w:tc>
          <w:tcPr>
            <w:tcW w:w="4765" w:type="dxa"/>
            <w:shd w:val="clear" w:color="auto" w:fill="auto"/>
          </w:tcPr>
          <w:p w14:paraId="4E60767D" w14:textId="422B37BE" w:rsidR="004049DD" w:rsidRPr="007138C9" w:rsidRDefault="000E2F87">
            <w:pPr>
              <w:rPr>
                <w:rFonts w:ascii="Calibri" w:eastAsia="Calibri" w:hAnsi="Calibri" w:cs="Calibri"/>
                <w:sz w:val="22"/>
                <w:szCs w:val="22"/>
              </w:rPr>
            </w:pPr>
            <w:r w:rsidRPr="007138C9">
              <w:rPr>
                <w:rFonts w:ascii="Calibri" w:eastAsia="Calibri" w:hAnsi="Calibri" w:cs="Calibri"/>
                <w:sz w:val="22"/>
                <w:szCs w:val="22"/>
              </w:rPr>
              <w:t xml:space="preserve">MSI-SL, </w:t>
            </w:r>
            <w:r w:rsidRPr="00E22A4B">
              <w:rPr>
                <w:rFonts w:ascii="Calibri" w:eastAsia="Calibri" w:hAnsi="Calibri" w:cs="Calibri"/>
                <w:i/>
                <w:iCs/>
                <w:sz w:val="22"/>
                <w:szCs w:val="22"/>
              </w:rPr>
              <w:t>POLE/POLD1</w:t>
            </w:r>
            <w:r w:rsidRPr="00E22A4B">
              <w:rPr>
                <w:rFonts w:ascii="Calibri" w:eastAsia="Calibri" w:hAnsi="Calibri" w:cs="Calibri"/>
                <w:sz w:val="22"/>
                <w:szCs w:val="22"/>
              </w:rPr>
              <w:t xml:space="preserve"> MND</w:t>
            </w:r>
          </w:p>
        </w:tc>
      </w:tr>
      <w:tr w:rsidR="004049DD" w14:paraId="5D5352E0" w14:textId="77777777" w:rsidTr="00E22A4B">
        <w:tc>
          <w:tcPr>
            <w:tcW w:w="2965" w:type="dxa"/>
          </w:tcPr>
          <w:p w14:paraId="6F042161" w14:textId="77777777" w:rsidR="004049DD" w:rsidRDefault="000E2F87">
            <w:pPr>
              <w:rPr>
                <w:rFonts w:ascii="Calibri" w:eastAsia="Calibri" w:hAnsi="Calibri" w:cs="Calibri"/>
                <w:sz w:val="22"/>
                <w:szCs w:val="22"/>
              </w:rPr>
            </w:pPr>
            <w:r>
              <w:rPr>
                <w:rFonts w:ascii="Calibri" w:eastAsia="Calibri" w:hAnsi="Calibri" w:cs="Calibri"/>
                <w:sz w:val="22"/>
                <w:szCs w:val="22"/>
              </w:rPr>
              <w:t>Uterine (n=4)</w:t>
            </w:r>
          </w:p>
        </w:tc>
        <w:tc>
          <w:tcPr>
            <w:tcW w:w="1620" w:type="dxa"/>
            <w:shd w:val="clear" w:color="auto" w:fill="auto"/>
          </w:tcPr>
          <w:p w14:paraId="0C8172E3"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0</w:t>
            </w:r>
          </w:p>
        </w:tc>
        <w:tc>
          <w:tcPr>
            <w:tcW w:w="4765" w:type="dxa"/>
            <w:shd w:val="clear" w:color="auto" w:fill="auto"/>
          </w:tcPr>
          <w:p w14:paraId="5D2130A0" w14:textId="77777777" w:rsidR="004049DD" w:rsidRPr="007138C9" w:rsidRDefault="000E2F87">
            <w:pPr>
              <w:rPr>
                <w:rFonts w:ascii="Calibri" w:eastAsia="Calibri" w:hAnsi="Calibri" w:cs="Calibri"/>
                <w:sz w:val="22"/>
                <w:szCs w:val="22"/>
              </w:rPr>
            </w:pPr>
            <w:r w:rsidRPr="007138C9">
              <w:rPr>
                <w:rFonts w:ascii="Calibri" w:eastAsia="Calibri" w:hAnsi="Calibri" w:cs="Calibri"/>
                <w:sz w:val="22"/>
                <w:szCs w:val="22"/>
              </w:rPr>
              <w:t>--</w:t>
            </w:r>
          </w:p>
        </w:tc>
      </w:tr>
      <w:tr w:rsidR="004049DD" w14:paraId="1B0E96C8" w14:textId="77777777" w:rsidTr="00E22A4B">
        <w:tc>
          <w:tcPr>
            <w:tcW w:w="2965" w:type="dxa"/>
          </w:tcPr>
          <w:p w14:paraId="609F32AA" w14:textId="77777777" w:rsidR="004049DD" w:rsidRDefault="000E2F87">
            <w:pPr>
              <w:rPr>
                <w:rFonts w:ascii="Calibri" w:eastAsia="Calibri" w:hAnsi="Calibri" w:cs="Calibri"/>
                <w:sz w:val="22"/>
                <w:szCs w:val="22"/>
              </w:rPr>
            </w:pPr>
            <w:r>
              <w:rPr>
                <w:rFonts w:ascii="Calibri" w:eastAsia="Calibri" w:hAnsi="Calibri" w:cs="Calibri"/>
                <w:sz w:val="22"/>
                <w:szCs w:val="22"/>
              </w:rPr>
              <w:t>Gastroesophageal (n=3)</w:t>
            </w:r>
          </w:p>
        </w:tc>
        <w:tc>
          <w:tcPr>
            <w:tcW w:w="1620" w:type="dxa"/>
            <w:shd w:val="clear" w:color="auto" w:fill="auto"/>
          </w:tcPr>
          <w:p w14:paraId="5667950C"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3</w:t>
            </w:r>
          </w:p>
        </w:tc>
        <w:tc>
          <w:tcPr>
            <w:tcW w:w="4765" w:type="dxa"/>
            <w:shd w:val="clear" w:color="auto" w:fill="auto"/>
          </w:tcPr>
          <w:p w14:paraId="5ECDDFC6" w14:textId="68B29156" w:rsidR="004049DD" w:rsidRPr="00E22A4B" w:rsidRDefault="000E2F87">
            <w:pPr>
              <w:rPr>
                <w:rFonts w:ascii="Calibri" w:eastAsia="Calibri" w:hAnsi="Calibri" w:cs="Calibri"/>
                <w:color w:val="FF0000"/>
                <w:sz w:val="22"/>
                <w:szCs w:val="22"/>
              </w:rPr>
            </w:pPr>
            <w:r w:rsidRPr="007138C9">
              <w:rPr>
                <w:rFonts w:ascii="Calibri" w:eastAsia="Calibri" w:hAnsi="Calibri" w:cs="Calibri"/>
                <w:sz w:val="22"/>
                <w:szCs w:val="22"/>
              </w:rPr>
              <w:t>MSI-H (n=3)</w:t>
            </w:r>
            <w:r w:rsidR="00572169" w:rsidRPr="00E22A4B">
              <w:rPr>
                <w:rFonts w:ascii="Calibri" w:eastAsia="Calibri" w:hAnsi="Calibri" w:cs="Calibri"/>
                <w:sz w:val="22"/>
                <w:szCs w:val="22"/>
              </w:rPr>
              <w:t xml:space="preserve">, </w:t>
            </w:r>
            <w:r w:rsidR="00572169" w:rsidRPr="007138C9">
              <w:rPr>
                <w:rFonts w:ascii="Calibri" w:eastAsia="Calibri" w:hAnsi="Calibri" w:cs="Calibri"/>
                <w:i/>
                <w:iCs/>
                <w:sz w:val="22"/>
                <w:szCs w:val="22"/>
              </w:rPr>
              <w:t>POLE/POLD1</w:t>
            </w:r>
            <w:r w:rsidR="00572169" w:rsidRPr="007138C9">
              <w:rPr>
                <w:rFonts w:ascii="Calibri" w:eastAsia="Calibri" w:hAnsi="Calibri" w:cs="Calibri"/>
                <w:sz w:val="22"/>
                <w:szCs w:val="22"/>
              </w:rPr>
              <w:t xml:space="preserve"> MND (n=3)</w:t>
            </w:r>
          </w:p>
        </w:tc>
      </w:tr>
      <w:tr w:rsidR="004049DD" w14:paraId="5AD68C88" w14:textId="77777777" w:rsidTr="00E22A4B">
        <w:tc>
          <w:tcPr>
            <w:tcW w:w="2965" w:type="dxa"/>
          </w:tcPr>
          <w:p w14:paraId="19BB470F" w14:textId="77777777" w:rsidR="004049DD" w:rsidRDefault="000E2F87">
            <w:pPr>
              <w:rPr>
                <w:rFonts w:ascii="Calibri" w:eastAsia="Calibri" w:hAnsi="Calibri" w:cs="Calibri"/>
                <w:sz w:val="22"/>
                <w:szCs w:val="22"/>
              </w:rPr>
            </w:pPr>
            <w:r>
              <w:rPr>
                <w:rFonts w:ascii="Calibri" w:eastAsia="Calibri" w:hAnsi="Calibri" w:cs="Calibri"/>
                <w:sz w:val="22"/>
                <w:szCs w:val="22"/>
              </w:rPr>
              <w:t>Head and neck (n=3)</w:t>
            </w:r>
          </w:p>
        </w:tc>
        <w:tc>
          <w:tcPr>
            <w:tcW w:w="1620" w:type="dxa"/>
            <w:shd w:val="clear" w:color="auto" w:fill="auto"/>
          </w:tcPr>
          <w:p w14:paraId="40A1BA1B"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1</w:t>
            </w:r>
          </w:p>
        </w:tc>
        <w:tc>
          <w:tcPr>
            <w:tcW w:w="4765" w:type="dxa"/>
            <w:shd w:val="clear" w:color="auto" w:fill="auto"/>
          </w:tcPr>
          <w:p w14:paraId="176D655E" w14:textId="0F064A58" w:rsidR="004049DD" w:rsidRPr="00E22A4B" w:rsidRDefault="000E2F87">
            <w:pPr>
              <w:rPr>
                <w:rFonts w:ascii="Calibri" w:eastAsia="Calibri" w:hAnsi="Calibri" w:cs="Calibri"/>
                <w:color w:val="FF0000"/>
                <w:sz w:val="22"/>
                <w:szCs w:val="22"/>
              </w:rPr>
            </w:pPr>
            <w:r w:rsidRPr="007138C9">
              <w:rPr>
                <w:rFonts w:ascii="Calibri" w:eastAsia="Calibri" w:hAnsi="Calibri" w:cs="Calibri"/>
                <w:sz w:val="22"/>
                <w:szCs w:val="22"/>
              </w:rPr>
              <w:t xml:space="preserve">MSI-SL, </w:t>
            </w:r>
            <w:r w:rsidRPr="00E22A4B">
              <w:rPr>
                <w:rFonts w:ascii="Calibri" w:eastAsia="Calibri" w:hAnsi="Calibri" w:cs="Calibri"/>
                <w:i/>
                <w:iCs/>
                <w:sz w:val="22"/>
                <w:szCs w:val="22"/>
              </w:rPr>
              <w:t>POLE/POLD1</w:t>
            </w:r>
            <w:r w:rsidRPr="00E22A4B">
              <w:rPr>
                <w:rFonts w:ascii="Calibri" w:eastAsia="Calibri" w:hAnsi="Calibri" w:cs="Calibri"/>
                <w:sz w:val="22"/>
                <w:szCs w:val="22"/>
              </w:rPr>
              <w:t xml:space="preserve"> MND</w:t>
            </w:r>
          </w:p>
        </w:tc>
      </w:tr>
      <w:tr w:rsidR="004049DD" w14:paraId="68EDDC83" w14:textId="77777777" w:rsidTr="00E22A4B">
        <w:tc>
          <w:tcPr>
            <w:tcW w:w="2965" w:type="dxa"/>
          </w:tcPr>
          <w:p w14:paraId="73DA1EE3" w14:textId="77777777" w:rsidR="004049DD" w:rsidRDefault="000E2F87">
            <w:pPr>
              <w:rPr>
                <w:rFonts w:ascii="Calibri" w:eastAsia="Calibri" w:hAnsi="Calibri" w:cs="Calibri"/>
                <w:sz w:val="22"/>
                <w:szCs w:val="22"/>
              </w:rPr>
            </w:pPr>
            <w:r>
              <w:rPr>
                <w:rFonts w:ascii="Calibri" w:eastAsia="Calibri" w:hAnsi="Calibri" w:cs="Calibri"/>
                <w:sz w:val="22"/>
                <w:szCs w:val="22"/>
              </w:rPr>
              <w:t>Lung (n=3)</w:t>
            </w:r>
          </w:p>
        </w:tc>
        <w:tc>
          <w:tcPr>
            <w:tcW w:w="1620" w:type="dxa"/>
            <w:shd w:val="clear" w:color="auto" w:fill="auto"/>
          </w:tcPr>
          <w:p w14:paraId="11DFD05F"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0</w:t>
            </w:r>
          </w:p>
        </w:tc>
        <w:tc>
          <w:tcPr>
            <w:tcW w:w="4765" w:type="dxa"/>
            <w:shd w:val="clear" w:color="auto" w:fill="auto"/>
          </w:tcPr>
          <w:p w14:paraId="5249812F" w14:textId="77777777" w:rsidR="004049DD" w:rsidRPr="007138C9" w:rsidRDefault="000E2F87">
            <w:pPr>
              <w:rPr>
                <w:rFonts w:ascii="Calibri" w:eastAsia="Calibri" w:hAnsi="Calibri" w:cs="Calibri"/>
                <w:sz w:val="22"/>
                <w:szCs w:val="22"/>
              </w:rPr>
            </w:pPr>
            <w:r w:rsidRPr="007138C9">
              <w:rPr>
                <w:rFonts w:ascii="Calibri" w:eastAsia="Calibri" w:hAnsi="Calibri" w:cs="Calibri"/>
                <w:sz w:val="22"/>
                <w:szCs w:val="22"/>
              </w:rPr>
              <w:t>--</w:t>
            </w:r>
          </w:p>
        </w:tc>
      </w:tr>
      <w:tr w:rsidR="004049DD" w14:paraId="46BF6CCE" w14:textId="77777777" w:rsidTr="00E22A4B">
        <w:tc>
          <w:tcPr>
            <w:tcW w:w="2965" w:type="dxa"/>
          </w:tcPr>
          <w:p w14:paraId="083171C6" w14:textId="77777777" w:rsidR="004049DD" w:rsidRDefault="000E2F87">
            <w:pPr>
              <w:rPr>
                <w:rFonts w:ascii="Calibri" w:eastAsia="Calibri" w:hAnsi="Calibri" w:cs="Calibri"/>
                <w:sz w:val="22"/>
                <w:szCs w:val="22"/>
              </w:rPr>
            </w:pPr>
            <w:r>
              <w:rPr>
                <w:rFonts w:ascii="Calibri" w:eastAsia="Calibri" w:hAnsi="Calibri" w:cs="Calibri"/>
                <w:sz w:val="22"/>
                <w:szCs w:val="22"/>
              </w:rPr>
              <w:t>Prostate (n=3)</w:t>
            </w:r>
          </w:p>
        </w:tc>
        <w:tc>
          <w:tcPr>
            <w:tcW w:w="1620" w:type="dxa"/>
            <w:shd w:val="clear" w:color="auto" w:fill="auto"/>
          </w:tcPr>
          <w:p w14:paraId="6BE666C9"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0</w:t>
            </w:r>
          </w:p>
        </w:tc>
        <w:tc>
          <w:tcPr>
            <w:tcW w:w="4765" w:type="dxa"/>
            <w:shd w:val="clear" w:color="auto" w:fill="auto"/>
          </w:tcPr>
          <w:p w14:paraId="01020D28" w14:textId="77777777" w:rsidR="004049DD" w:rsidRPr="007138C9" w:rsidRDefault="000E2F87">
            <w:pPr>
              <w:rPr>
                <w:rFonts w:ascii="Calibri" w:eastAsia="Calibri" w:hAnsi="Calibri" w:cs="Calibri"/>
                <w:sz w:val="22"/>
                <w:szCs w:val="22"/>
              </w:rPr>
            </w:pPr>
            <w:r w:rsidRPr="007138C9">
              <w:rPr>
                <w:rFonts w:ascii="Calibri" w:eastAsia="Calibri" w:hAnsi="Calibri" w:cs="Calibri"/>
                <w:sz w:val="22"/>
                <w:szCs w:val="22"/>
              </w:rPr>
              <w:t>--</w:t>
            </w:r>
          </w:p>
        </w:tc>
      </w:tr>
      <w:tr w:rsidR="004049DD" w14:paraId="7F11F388" w14:textId="77777777" w:rsidTr="00E22A4B">
        <w:tc>
          <w:tcPr>
            <w:tcW w:w="2965" w:type="dxa"/>
          </w:tcPr>
          <w:p w14:paraId="38BDFA4C" w14:textId="77777777" w:rsidR="004049DD" w:rsidRDefault="000E2F87">
            <w:pPr>
              <w:rPr>
                <w:rFonts w:ascii="Calibri" w:eastAsia="Calibri" w:hAnsi="Calibri" w:cs="Calibri"/>
                <w:sz w:val="22"/>
                <w:szCs w:val="22"/>
              </w:rPr>
            </w:pPr>
            <w:r>
              <w:rPr>
                <w:rFonts w:ascii="Calibri" w:eastAsia="Calibri" w:hAnsi="Calibri" w:cs="Calibri"/>
                <w:sz w:val="22"/>
                <w:szCs w:val="22"/>
              </w:rPr>
              <w:t>Skin (n=3)</w:t>
            </w:r>
          </w:p>
        </w:tc>
        <w:tc>
          <w:tcPr>
            <w:tcW w:w="1620" w:type="dxa"/>
            <w:shd w:val="clear" w:color="auto" w:fill="auto"/>
          </w:tcPr>
          <w:p w14:paraId="6B380448"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0</w:t>
            </w:r>
          </w:p>
        </w:tc>
        <w:tc>
          <w:tcPr>
            <w:tcW w:w="4765" w:type="dxa"/>
            <w:shd w:val="clear" w:color="auto" w:fill="auto"/>
          </w:tcPr>
          <w:p w14:paraId="5F0933B8" w14:textId="77777777" w:rsidR="004049DD" w:rsidRPr="007138C9" w:rsidRDefault="000E2F87">
            <w:pPr>
              <w:rPr>
                <w:rFonts w:ascii="Calibri" w:eastAsia="Calibri" w:hAnsi="Calibri" w:cs="Calibri"/>
                <w:sz w:val="22"/>
                <w:szCs w:val="22"/>
              </w:rPr>
            </w:pPr>
            <w:r w:rsidRPr="007138C9">
              <w:rPr>
                <w:rFonts w:ascii="Calibri" w:eastAsia="Calibri" w:hAnsi="Calibri" w:cs="Calibri"/>
                <w:sz w:val="22"/>
                <w:szCs w:val="22"/>
              </w:rPr>
              <w:t>--</w:t>
            </w:r>
          </w:p>
        </w:tc>
      </w:tr>
      <w:tr w:rsidR="004049DD" w14:paraId="3F28DAB4" w14:textId="77777777" w:rsidTr="00E22A4B">
        <w:tc>
          <w:tcPr>
            <w:tcW w:w="2965" w:type="dxa"/>
          </w:tcPr>
          <w:p w14:paraId="6EB89281" w14:textId="7F5ECF08" w:rsidR="004049DD" w:rsidRDefault="000E2F87">
            <w:pPr>
              <w:rPr>
                <w:rFonts w:ascii="Calibri" w:eastAsia="Calibri" w:hAnsi="Calibri" w:cs="Calibri"/>
                <w:sz w:val="22"/>
                <w:szCs w:val="22"/>
              </w:rPr>
            </w:pPr>
            <w:r>
              <w:rPr>
                <w:rFonts w:ascii="Calibri" w:eastAsia="Calibri" w:hAnsi="Calibri" w:cs="Calibri"/>
                <w:sz w:val="22"/>
                <w:szCs w:val="22"/>
              </w:rPr>
              <w:t>C</w:t>
            </w:r>
            <w:r w:rsidR="00DF02B5">
              <w:rPr>
                <w:rFonts w:ascii="Calibri" w:eastAsia="Calibri" w:hAnsi="Calibri" w:cs="Calibri"/>
                <w:sz w:val="22"/>
                <w:szCs w:val="22"/>
              </w:rPr>
              <w:t>olorectal cancer</w:t>
            </w:r>
            <w:r>
              <w:rPr>
                <w:rFonts w:ascii="Calibri" w:eastAsia="Calibri" w:hAnsi="Calibri" w:cs="Calibri"/>
                <w:sz w:val="22"/>
                <w:szCs w:val="22"/>
              </w:rPr>
              <w:t xml:space="preserve"> (n=1)</w:t>
            </w:r>
          </w:p>
        </w:tc>
        <w:tc>
          <w:tcPr>
            <w:tcW w:w="1620" w:type="dxa"/>
            <w:shd w:val="clear" w:color="auto" w:fill="auto"/>
          </w:tcPr>
          <w:p w14:paraId="39D9407F"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0</w:t>
            </w:r>
          </w:p>
        </w:tc>
        <w:tc>
          <w:tcPr>
            <w:tcW w:w="4765" w:type="dxa"/>
            <w:shd w:val="clear" w:color="auto" w:fill="auto"/>
          </w:tcPr>
          <w:p w14:paraId="5E8C15B0" w14:textId="77777777" w:rsidR="004049DD" w:rsidRPr="007138C9" w:rsidRDefault="000E2F87">
            <w:pPr>
              <w:rPr>
                <w:rFonts w:ascii="Calibri" w:eastAsia="Calibri" w:hAnsi="Calibri" w:cs="Calibri"/>
                <w:sz w:val="22"/>
                <w:szCs w:val="22"/>
              </w:rPr>
            </w:pPr>
            <w:r w:rsidRPr="007138C9">
              <w:rPr>
                <w:rFonts w:ascii="Calibri" w:eastAsia="Calibri" w:hAnsi="Calibri" w:cs="Calibri"/>
                <w:sz w:val="22"/>
                <w:szCs w:val="22"/>
              </w:rPr>
              <w:t>--</w:t>
            </w:r>
          </w:p>
        </w:tc>
      </w:tr>
      <w:tr w:rsidR="004049DD" w14:paraId="7E7424CA" w14:textId="77777777" w:rsidTr="00E22A4B">
        <w:tc>
          <w:tcPr>
            <w:tcW w:w="2965" w:type="dxa"/>
          </w:tcPr>
          <w:p w14:paraId="1D5AF619" w14:textId="77777777" w:rsidR="004049DD" w:rsidRDefault="000E2F87">
            <w:pPr>
              <w:rPr>
                <w:rFonts w:ascii="Calibri" w:eastAsia="Calibri" w:hAnsi="Calibri" w:cs="Calibri"/>
                <w:sz w:val="22"/>
                <w:szCs w:val="22"/>
              </w:rPr>
            </w:pPr>
            <w:r>
              <w:rPr>
                <w:rFonts w:ascii="Calibri" w:eastAsia="Calibri" w:hAnsi="Calibri" w:cs="Calibri"/>
                <w:sz w:val="22"/>
                <w:szCs w:val="22"/>
              </w:rPr>
              <w:t>Pancreatic (n=1)</w:t>
            </w:r>
          </w:p>
        </w:tc>
        <w:tc>
          <w:tcPr>
            <w:tcW w:w="1620" w:type="dxa"/>
            <w:shd w:val="clear" w:color="auto" w:fill="auto"/>
          </w:tcPr>
          <w:p w14:paraId="459FD43B" w14:textId="77777777" w:rsidR="004049DD" w:rsidRPr="007138C9" w:rsidRDefault="000E2F87">
            <w:pPr>
              <w:jc w:val="center"/>
              <w:rPr>
                <w:rFonts w:ascii="Calibri" w:eastAsia="Calibri" w:hAnsi="Calibri" w:cs="Calibri"/>
                <w:sz w:val="22"/>
                <w:szCs w:val="22"/>
              </w:rPr>
            </w:pPr>
            <w:r w:rsidRPr="007138C9">
              <w:rPr>
                <w:rFonts w:ascii="Calibri" w:eastAsia="Calibri" w:hAnsi="Calibri" w:cs="Calibri"/>
                <w:sz w:val="22"/>
                <w:szCs w:val="22"/>
              </w:rPr>
              <w:t>1</w:t>
            </w:r>
          </w:p>
        </w:tc>
        <w:tc>
          <w:tcPr>
            <w:tcW w:w="4765" w:type="dxa"/>
            <w:shd w:val="clear" w:color="auto" w:fill="auto"/>
          </w:tcPr>
          <w:p w14:paraId="1F9DA949" w14:textId="7C45AF88" w:rsidR="004049DD" w:rsidRPr="00E22A4B" w:rsidRDefault="000E2F87">
            <w:pPr>
              <w:rPr>
                <w:rFonts w:ascii="Calibri" w:eastAsia="Calibri" w:hAnsi="Calibri" w:cs="Calibri"/>
                <w:color w:val="FF0000"/>
                <w:sz w:val="22"/>
                <w:szCs w:val="22"/>
              </w:rPr>
            </w:pPr>
            <w:r w:rsidRPr="007138C9">
              <w:rPr>
                <w:rFonts w:ascii="Calibri" w:eastAsia="Calibri" w:hAnsi="Calibri" w:cs="Calibri"/>
                <w:sz w:val="22"/>
                <w:szCs w:val="22"/>
              </w:rPr>
              <w:t xml:space="preserve">MSI-SL, </w:t>
            </w:r>
            <w:r w:rsidRPr="00E22A4B">
              <w:rPr>
                <w:rFonts w:ascii="Calibri" w:eastAsia="Calibri" w:hAnsi="Calibri" w:cs="Calibri"/>
                <w:i/>
                <w:sz w:val="22"/>
                <w:szCs w:val="22"/>
              </w:rPr>
              <w:t>POLE</w:t>
            </w:r>
            <w:r w:rsidR="00572169" w:rsidRPr="00E22A4B">
              <w:rPr>
                <w:rFonts w:ascii="Calibri" w:eastAsia="Calibri" w:hAnsi="Calibri" w:cs="Calibri"/>
                <w:sz w:val="22"/>
                <w:szCs w:val="22"/>
              </w:rPr>
              <w:t>/</w:t>
            </w:r>
            <w:r w:rsidRPr="00E22A4B">
              <w:rPr>
                <w:rFonts w:ascii="Calibri" w:eastAsia="Calibri" w:hAnsi="Calibri" w:cs="Calibri"/>
                <w:i/>
                <w:sz w:val="22"/>
                <w:szCs w:val="22"/>
              </w:rPr>
              <w:t>POLD1</w:t>
            </w:r>
            <w:r w:rsidRPr="00E22A4B">
              <w:rPr>
                <w:rFonts w:ascii="Calibri" w:eastAsia="Calibri" w:hAnsi="Calibri" w:cs="Calibri"/>
                <w:sz w:val="22"/>
                <w:szCs w:val="22"/>
              </w:rPr>
              <w:t xml:space="preserve"> MND</w:t>
            </w:r>
          </w:p>
        </w:tc>
      </w:tr>
      <w:tr w:rsidR="004049DD" w14:paraId="1D6CC7AC" w14:textId="77777777" w:rsidTr="00E22A4B">
        <w:tc>
          <w:tcPr>
            <w:tcW w:w="2965" w:type="dxa"/>
          </w:tcPr>
          <w:p w14:paraId="48B46054" w14:textId="77777777" w:rsidR="004049DD" w:rsidRDefault="000E2F87">
            <w:pPr>
              <w:rPr>
                <w:rFonts w:ascii="Calibri" w:eastAsia="Calibri" w:hAnsi="Calibri" w:cs="Calibri"/>
                <w:sz w:val="22"/>
                <w:szCs w:val="22"/>
              </w:rPr>
            </w:pPr>
            <w:r>
              <w:rPr>
                <w:rFonts w:ascii="Calibri" w:eastAsia="Calibri" w:hAnsi="Calibri" w:cs="Calibri"/>
                <w:sz w:val="22"/>
                <w:szCs w:val="22"/>
              </w:rPr>
              <w:t>Small bowel (n=1)</w:t>
            </w:r>
          </w:p>
        </w:tc>
        <w:tc>
          <w:tcPr>
            <w:tcW w:w="1620" w:type="dxa"/>
          </w:tcPr>
          <w:p w14:paraId="4AE0559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0</w:t>
            </w:r>
          </w:p>
        </w:tc>
        <w:tc>
          <w:tcPr>
            <w:tcW w:w="4765" w:type="dxa"/>
          </w:tcPr>
          <w:p w14:paraId="1B40BBAE" w14:textId="77777777" w:rsidR="004049DD" w:rsidRDefault="000E2F87">
            <w:pPr>
              <w:rPr>
                <w:rFonts w:ascii="Calibri" w:eastAsia="Calibri" w:hAnsi="Calibri" w:cs="Calibri"/>
                <w:sz w:val="22"/>
                <w:szCs w:val="22"/>
              </w:rPr>
            </w:pPr>
            <w:r>
              <w:rPr>
                <w:rFonts w:ascii="Calibri" w:eastAsia="Calibri" w:hAnsi="Calibri" w:cs="Calibri"/>
                <w:sz w:val="22"/>
                <w:szCs w:val="22"/>
              </w:rPr>
              <w:t>--</w:t>
            </w:r>
          </w:p>
        </w:tc>
      </w:tr>
    </w:tbl>
    <w:p w14:paraId="7134D392" w14:textId="135F08F3" w:rsidR="004049DD" w:rsidRPr="00EA302F" w:rsidRDefault="000E2F87" w:rsidP="00E22A4B">
      <w:pPr>
        <w:rPr>
          <w:rFonts w:ascii="Calibri" w:eastAsia="Calibri" w:hAnsi="Calibri" w:cs="Calibri"/>
          <w:sz w:val="18"/>
          <w:szCs w:val="18"/>
        </w:rPr>
      </w:pPr>
      <w:r w:rsidRPr="00EA302F">
        <w:rPr>
          <w:rFonts w:ascii="Calibri" w:eastAsia="Calibri" w:hAnsi="Calibri" w:cs="Calibri"/>
          <w:sz w:val="18"/>
          <w:szCs w:val="18"/>
          <w:vertAlign w:val="superscript"/>
        </w:rPr>
        <w:t>a</w:t>
      </w:r>
      <w:r w:rsidRPr="00EA302F">
        <w:rPr>
          <w:rFonts w:ascii="Calibri" w:eastAsia="Calibri" w:hAnsi="Calibri" w:cs="Calibri"/>
          <w:sz w:val="18"/>
          <w:szCs w:val="18"/>
        </w:rPr>
        <w:t>Among all 28 patients, nine had MSI-H tumors, one had an MSI-intermediate tumor, and 18 had MSI-SL tumors.</w:t>
      </w:r>
    </w:p>
    <w:p w14:paraId="3FE7199C" w14:textId="1F2DEA07" w:rsidR="000E418F" w:rsidRPr="00EA302F" w:rsidRDefault="000E418F" w:rsidP="00E22A4B">
      <w:pPr>
        <w:rPr>
          <w:rFonts w:ascii="Calibri" w:eastAsia="Calibri" w:hAnsi="Calibri" w:cs="Calibri"/>
          <w:sz w:val="18"/>
          <w:szCs w:val="18"/>
        </w:rPr>
      </w:pPr>
      <w:r w:rsidRPr="00EA302F">
        <w:rPr>
          <w:rFonts w:ascii="Calibri" w:eastAsia="Calibri" w:hAnsi="Calibri" w:cs="Calibri"/>
          <w:sz w:val="18"/>
          <w:szCs w:val="18"/>
          <w:vertAlign w:val="superscript"/>
        </w:rPr>
        <w:t>b</w:t>
      </w:r>
      <w:r w:rsidRPr="00EA302F">
        <w:rPr>
          <w:rFonts w:ascii="Calibri" w:eastAsia="Calibri" w:hAnsi="Calibri" w:cs="Calibri"/>
          <w:sz w:val="18"/>
          <w:szCs w:val="18"/>
        </w:rPr>
        <w:t>PD-L1 TPS and CPS scores were unknown for responders.</w:t>
      </w:r>
    </w:p>
    <w:p w14:paraId="3F77CDA2" w14:textId="5EAC1DF9" w:rsidR="00AB2BEE" w:rsidRPr="00EA302F" w:rsidRDefault="00AB2BEE" w:rsidP="00E22A4B">
      <w:pPr>
        <w:pBdr>
          <w:top w:val="none" w:sz="0" w:space="0" w:color="000000"/>
          <w:left w:val="none" w:sz="0" w:space="0" w:color="000000"/>
          <w:bottom w:val="none" w:sz="0" w:space="0" w:color="000000"/>
          <w:right w:val="none" w:sz="0" w:space="0" w:color="000000"/>
          <w:between w:val="none" w:sz="0" w:space="0" w:color="000000"/>
        </w:pBdr>
        <w:spacing w:after="120" w:line="276" w:lineRule="auto"/>
        <w:rPr>
          <w:rFonts w:ascii="Calibri" w:eastAsia="Calibri" w:hAnsi="Calibri" w:cs="Calibri"/>
          <w:sz w:val="18"/>
          <w:szCs w:val="18"/>
          <w:vertAlign w:val="superscript"/>
        </w:rPr>
      </w:pPr>
      <w:r w:rsidRPr="00EA302F">
        <w:rPr>
          <w:rFonts w:ascii="Calibri" w:eastAsia="Calibri" w:hAnsi="Calibri" w:cs="Calibri"/>
          <w:sz w:val="18"/>
          <w:szCs w:val="18"/>
          <w:vertAlign w:val="superscript"/>
        </w:rPr>
        <w:t>c</w:t>
      </w:r>
      <w:r w:rsidRPr="00EA302F">
        <w:rPr>
          <w:rFonts w:ascii="Calibri" w:eastAsia="Calibri" w:hAnsi="Calibri" w:cs="Calibri"/>
          <w:i/>
          <w:iCs/>
          <w:sz w:val="18"/>
          <w:szCs w:val="18"/>
        </w:rPr>
        <w:t>POLE/POLD1</w:t>
      </w:r>
      <w:r w:rsidRPr="00EA302F">
        <w:rPr>
          <w:rFonts w:ascii="Calibri" w:eastAsia="Calibri" w:hAnsi="Calibri" w:cs="Calibri"/>
          <w:sz w:val="18"/>
          <w:szCs w:val="18"/>
        </w:rPr>
        <w:t xml:space="preserve"> mutations refer to mutations in the exonuclease domains only.</w:t>
      </w:r>
    </w:p>
    <w:p w14:paraId="12A569D3" w14:textId="0D68AA9D" w:rsidR="004049DD" w:rsidRPr="00EA302F" w:rsidRDefault="000E2F87">
      <w:pPr>
        <w:spacing w:line="276" w:lineRule="auto"/>
        <w:rPr>
          <w:rFonts w:ascii="Calibri" w:eastAsia="Calibri" w:hAnsi="Calibri" w:cs="Calibri"/>
          <w:color w:val="000000"/>
          <w:sz w:val="18"/>
          <w:szCs w:val="18"/>
        </w:rPr>
      </w:pPr>
      <w:r w:rsidRPr="00EA302F">
        <w:rPr>
          <w:rFonts w:ascii="Calibri" w:eastAsia="Calibri" w:hAnsi="Calibri" w:cs="Calibri"/>
          <w:color w:val="000000"/>
          <w:sz w:val="18"/>
          <w:szCs w:val="18"/>
        </w:rPr>
        <w:t xml:space="preserve">CDx, Companion Diagnostic; CPS, Combined Positive Score; F1, FoundationOne; MND, mutation not detected; MSI, microsatellite instability; MSI-H, microsatellite instability high; MSI-SL, microsatellite instability stable or low; PD-L1, programmed death-ligand 1; </w:t>
      </w:r>
      <w:r w:rsidR="007C3854" w:rsidRPr="00EA302F">
        <w:rPr>
          <w:rFonts w:ascii="Calibri" w:eastAsia="Calibri" w:hAnsi="Calibri" w:cs="Calibri"/>
          <w:sz w:val="18"/>
          <w:szCs w:val="18"/>
        </w:rPr>
        <w:t xml:space="preserve">POLE, DNA polymerase epsilon; POLD1, DNA polymerase delta 1; </w:t>
      </w:r>
      <w:r w:rsidRPr="00EA302F">
        <w:rPr>
          <w:rFonts w:ascii="Calibri" w:eastAsia="Calibri" w:hAnsi="Calibri" w:cs="Calibri"/>
          <w:color w:val="000000"/>
          <w:sz w:val="18"/>
          <w:szCs w:val="18"/>
        </w:rPr>
        <w:t xml:space="preserve">TPS, Tumor Proportion Score; TMB, tumor mutational burden. </w:t>
      </w:r>
    </w:p>
    <w:p w14:paraId="6ED978C6" w14:textId="77777777" w:rsidR="004049DD" w:rsidRDefault="004049DD">
      <w:pPr>
        <w:rPr>
          <w:rFonts w:ascii="Calibri" w:eastAsia="Calibri" w:hAnsi="Calibri" w:cs="Calibri"/>
          <w:sz w:val="22"/>
          <w:szCs w:val="22"/>
        </w:rPr>
      </w:pPr>
    </w:p>
    <w:p w14:paraId="27FB3BD1" w14:textId="77777777" w:rsidR="004049DD" w:rsidRDefault="004049DD">
      <w:pPr>
        <w:rPr>
          <w:rFonts w:ascii="Calibri" w:eastAsia="Calibri" w:hAnsi="Calibri" w:cs="Calibri"/>
          <w:sz w:val="22"/>
          <w:szCs w:val="22"/>
        </w:rPr>
      </w:pPr>
    </w:p>
    <w:p w14:paraId="6C328C60" w14:textId="77777777" w:rsidR="004049DD" w:rsidRDefault="004049DD">
      <w:pPr>
        <w:rPr>
          <w:rFonts w:ascii="Calibri" w:eastAsia="Calibri" w:hAnsi="Calibri" w:cs="Calibri"/>
          <w:sz w:val="22"/>
          <w:szCs w:val="22"/>
        </w:rPr>
      </w:pPr>
    </w:p>
    <w:p w14:paraId="6A403BB4" w14:textId="77777777" w:rsidR="004049DD" w:rsidRDefault="004049DD">
      <w:pPr>
        <w:rPr>
          <w:rFonts w:ascii="Calibri" w:eastAsia="Calibri" w:hAnsi="Calibri" w:cs="Calibri"/>
          <w:b/>
          <w:sz w:val="22"/>
          <w:szCs w:val="22"/>
        </w:rPr>
      </w:pPr>
    </w:p>
    <w:p w14:paraId="3D3F59E8" w14:textId="77777777" w:rsidR="004049DD" w:rsidRDefault="000E2F87">
      <w:pPr>
        <w:rPr>
          <w:rFonts w:ascii="Calibri" w:eastAsia="Calibri" w:hAnsi="Calibri" w:cs="Calibri"/>
          <w:b/>
          <w:sz w:val="22"/>
          <w:szCs w:val="22"/>
        </w:rPr>
      </w:pPr>
      <w:r>
        <w:br w:type="page"/>
      </w:r>
    </w:p>
    <w:p w14:paraId="4268FA3D" w14:textId="7AB6B9D3" w:rsidR="004049DD" w:rsidRDefault="000E2F87">
      <w:pPr>
        <w:rPr>
          <w:rFonts w:ascii="Calibri" w:eastAsia="Calibri" w:hAnsi="Calibri" w:cs="Calibri"/>
          <w:b/>
          <w:sz w:val="22"/>
          <w:szCs w:val="22"/>
          <w:vertAlign w:val="superscript"/>
        </w:rPr>
      </w:pPr>
      <w:r>
        <w:rPr>
          <w:rFonts w:ascii="Calibri" w:eastAsia="Calibri" w:hAnsi="Calibri" w:cs="Calibri"/>
          <w:b/>
          <w:i/>
          <w:sz w:val="22"/>
          <w:szCs w:val="22"/>
        </w:rPr>
        <w:lastRenderedPageBreak/>
        <w:t>Supplementary Table 3</w:t>
      </w:r>
      <w:r>
        <w:rPr>
          <w:rFonts w:ascii="Calibri" w:eastAsia="Calibri" w:hAnsi="Calibri" w:cs="Calibri"/>
          <w:b/>
          <w:sz w:val="22"/>
          <w:szCs w:val="22"/>
        </w:rPr>
        <w:t>: Locally assessed TMB assays at enrollment (N</w:t>
      </w:r>
      <w:r w:rsidRPr="00030685">
        <w:rPr>
          <w:rFonts w:ascii="Calibri" w:eastAsia="Calibri" w:hAnsi="Calibri" w:cs="Calibri"/>
          <w:b/>
          <w:sz w:val="22"/>
          <w:szCs w:val="22"/>
        </w:rPr>
        <w:t>=</w:t>
      </w:r>
      <w:r w:rsidR="00836D21" w:rsidRPr="00E22A4B">
        <w:rPr>
          <w:rFonts w:ascii="Calibri" w:eastAsia="Calibri" w:hAnsi="Calibri" w:cs="Calibri"/>
          <w:b/>
          <w:sz w:val="22"/>
          <w:szCs w:val="22"/>
        </w:rPr>
        <w:t>12</w:t>
      </w:r>
      <w:r w:rsidR="00836D21">
        <w:rPr>
          <w:rFonts w:ascii="Calibri" w:eastAsia="Calibri" w:hAnsi="Calibri" w:cs="Calibri"/>
          <w:b/>
          <w:sz w:val="22"/>
          <w:szCs w:val="22"/>
        </w:rPr>
        <w:t>1</w:t>
      </w:r>
      <w:r>
        <w:rPr>
          <w:rFonts w:ascii="Calibri" w:eastAsia="Calibri" w:hAnsi="Calibri" w:cs="Calibri"/>
          <w:b/>
          <w:sz w:val="22"/>
          <w:szCs w:val="22"/>
        </w:rPr>
        <w:t>)</w:t>
      </w:r>
    </w:p>
    <w:p w14:paraId="5054D1A6" w14:textId="77777777" w:rsidR="004049DD" w:rsidRDefault="004049DD">
      <w:pPr>
        <w:rPr>
          <w:rFonts w:ascii="Calibri" w:eastAsia="Calibri" w:hAnsi="Calibri" w:cs="Calibri"/>
          <w:b/>
          <w:sz w:val="22"/>
          <w:szCs w:val="22"/>
        </w:rPr>
      </w:pPr>
    </w:p>
    <w:tbl>
      <w:tblPr>
        <w:tblStyle w:val="a3"/>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5220"/>
        <w:gridCol w:w="2430"/>
      </w:tblGrid>
      <w:tr w:rsidR="00BB4F64" w14:paraId="1D6A44F3" w14:textId="77777777" w:rsidTr="00E23386">
        <w:tc>
          <w:tcPr>
            <w:tcW w:w="1795" w:type="dxa"/>
            <w:vAlign w:val="center"/>
          </w:tcPr>
          <w:p w14:paraId="60FB9ED3" w14:textId="77777777" w:rsidR="00BB4F64" w:rsidRDefault="00BB4F64">
            <w:pPr>
              <w:jc w:val="center"/>
              <w:rPr>
                <w:rFonts w:ascii="Calibri" w:eastAsia="Calibri" w:hAnsi="Calibri" w:cs="Calibri"/>
                <w:b/>
                <w:sz w:val="22"/>
                <w:szCs w:val="22"/>
              </w:rPr>
            </w:pPr>
            <w:r>
              <w:rPr>
                <w:rFonts w:ascii="Calibri" w:eastAsia="Calibri" w:hAnsi="Calibri" w:cs="Calibri"/>
                <w:b/>
                <w:sz w:val="22"/>
                <w:szCs w:val="22"/>
              </w:rPr>
              <w:t>Vendor</w:t>
            </w:r>
          </w:p>
        </w:tc>
        <w:tc>
          <w:tcPr>
            <w:tcW w:w="5220" w:type="dxa"/>
            <w:vAlign w:val="center"/>
          </w:tcPr>
          <w:p w14:paraId="3008F678" w14:textId="77777777" w:rsidR="00BB4F64" w:rsidRDefault="00BB4F64">
            <w:pPr>
              <w:jc w:val="center"/>
              <w:rPr>
                <w:rFonts w:ascii="Calibri" w:eastAsia="Calibri" w:hAnsi="Calibri" w:cs="Calibri"/>
                <w:b/>
                <w:sz w:val="22"/>
                <w:szCs w:val="22"/>
              </w:rPr>
            </w:pPr>
            <w:r>
              <w:rPr>
                <w:rFonts w:ascii="Calibri" w:eastAsia="Calibri" w:hAnsi="Calibri" w:cs="Calibri"/>
                <w:b/>
                <w:sz w:val="22"/>
                <w:szCs w:val="22"/>
              </w:rPr>
              <w:t>NGS assay name</w:t>
            </w:r>
          </w:p>
        </w:tc>
        <w:tc>
          <w:tcPr>
            <w:tcW w:w="2430" w:type="dxa"/>
            <w:vAlign w:val="center"/>
          </w:tcPr>
          <w:p w14:paraId="6714A0D0" w14:textId="77777777" w:rsidR="00BB4F64" w:rsidRDefault="00BB4F64">
            <w:pPr>
              <w:jc w:val="center"/>
              <w:rPr>
                <w:rFonts w:ascii="Calibri" w:eastAsia="Calibri" w:hAnsi="Calibri" w:cs="Calibri"/>
                <w:b/>
                <w:sz w:val="22"/>
                <w:szCs w:val="22"/>
              </w:rPr>
            </w:pPr>
            <w:bookmarkStart w:id="5" w:name="_4d34og8" w:colFirst="0" w:colLast="0"/>
            <w:bookmarkEnd w:id="5"/>
            <w:r>
              <w:rPr>
                <w:rFonts w:ascii="Calibri" w:eastAsia="Calibri" w:hAnsi="Calibri" w:cs="Calibri"/>
                <w:b/>
                <w:sz w:val="22"/>
                <w:szCs w:val="22"/>
              </w:rPr>
              <w:t>Number of patients</w:t>
            </w:r>
          </w:p>
        </w:tc>
      </w:tr>
      <w:tr w:rsidR="00BB4F64" w14:paraId="2F4640F9" w14:textId="77777777" w:rsidTr="00E23386">
        <w:tc>
          <w:tcPr>
            <w:tcW w:w="1795" w:type="dxa"/>
            <w:vMerge w:val="restart"/>
            <w:vAlign w:val="center"/>
          </w:tcPr>
          <w:p w14:paraId="10E3DBA6"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Foundation Medicine</w:t>
            </w:r>
          </w:p>
        </w:tc>
        <w:tc>
          <w:tcPr>
            <w:tcW w:w="5220" w:type="dxa"/>
            <w:vAlign w:val="center"/>
          </w:tcPr>
          <w:p w14:paraId="106E19B8" w14:textId="0FFF0226" w:rsidR="00BB4F64" w:rsidRDefault="00A5604A">
            <w:pPr>
              <w:jc w:val="center"/>
              <w:rPr>
                <w:rFonts w:ascii="Calibri" w:eastAsia="Calibri" w:hAnsi="Calibri" w:cs="Calibri"/>
                <w:sz w:val="22"/>
                <w:szCs w:val="22"/>
              </w:rPr>
            </w:pPr>
            <w:r>
              <w:rPr>
                <w:rFonts w:ascii="Calibri" w:eastAsia="Calibri" w:hAnsi="Calibri" w:cs="Calibri"/>
                <w:sz w:val="22"/>
                <w:szCs w:val="22"/>
              </w:rPr>
              <w:t>FoundationOne</w:t>
            </w:r>
            <w:r w:rsidR="00625300" w:rsidRPr="00625300">
              <w:rPr>
                <w:rFonts w:ascii="Calibri" w:eastAsia="Calibri" w:hAnsi="Calibri" w:cs="Calibri"/>
                <w:sz w:val="22"/>
                <w:szCs w:val="22"/>
              </w:rPr>
              <w:t>®</w:t>
            </w:r>
            <w:r>
              <w:rPr>
                <w:rFonts w:ascii="Calibri" w:eastAsia="Calibri" w:hAnsi="Calibri" w:cs="Calibri"/>
                <w:sz w:val="22"/>
                <w:szCs w:val="22"/>
              </w:rPr>
              <w:t xml:space="preserve"> </w:t>
            </w:r>
            <w:r w:rsidR="00BB4F64">
              <w:rPr>
                <w:rFonts w:ascii="Calibri" w:eastAsia="Calibri" w:hAnsi="Calibri" w:cs="Calibri"/>
                <w:sz w:val="22"/>
                <w:szCs w:val="22"/>
              </w:rPr>
              <w:t>CDx</w:t>
            </w:r>
          </w:p>
        </w:tc>
        <w:tc>
          <w:tcPr>
            <w:tcW w:w="2430" w:type="dxa"/>
            <w:vAlign w:val="center"/>
          </w:tcPr>
          <w:p w14:paraId="47EB7722"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53</w:t>
            </w:r>
          </w:p>
        </w:tc>
      </w:tr>
      <w:tr w:rsidR="00BB4F64" w14:paraId="7C46C6AA" w14:textId="77777777" w:rsidTr="00E23386">
        <w:tc>
          <w:tcPr>
            <w:tcW w:w="1795" w:type="dxa"/>
            <w:vMerge/>
            <w:vAlign w:val="center"/>
          </w:tcPr>
          <w:p w14:paraId="35376055" w14:textId="77777777" w:rsidR="00BB4F64" w:rsidRDefault="00BB4F64">
            <w:pPr>
              <w:widowControl w:val="0"/>
              <w:pBdr>
                <w:top w:val="nil"/>
                <w:left w:val="nil"/>
                <w:bottom w:val="nil"/>
                <w:right w:val="nil"/>
                <w:between w:val="nil"/>
              </w:pBdr>
              <w:spacing w:line="276" w:lineRule="auto"/>
              <w:rPr>
                <w:rFonts w:ascii="Calibri" w:eastAsia="Calibri" w:hAnsi="Calibri" w:cs="Calibri"/>
                <w:sz w:val="22"/>
                <w:szCs w:val="22"/>
              </w:rPr>
            </w:pPr>
          </w:p>
        </w:tc>
        <w:tc>
          <w:tcPr>
            <w:tcW w:w="5220" w:type="dxa"/>
            <w:vAlign w:val="center"/>
          </w:tcPr>
          <w:p w14:paraId="2877687C" w14:textId="5953192D" w:rsidR="00BB4F64" w:rsidRDefault="00625300">
            <w:pPr>
              <w:jc w:val="center"/>
              <w:rPr>
                <w:rFonts w:ascii="Calibri" w:eastAsia="Calibri" w:hAnsi="Calibri" w:cs="Calibri"/>
                <w:sz w:val="22"/>
                <w:szCs w:val="22"/>
              </w:rPr>
            </w:pPr>
            <w:r>
              <w:rPr>
                <w:rFonts w:ascii="Calibri" w:eastAsia="Calibri" w:hAnsi="Calibri" w:cs="Calibri"/>
                <w:sz w:val="22"/>
                <w:szCs w:val="22"/>
              </w:rPr>
              <w:t>FOUNDATIONONE</w:t>
            </w:r>
            <w:r w:rsidRPr="00625300">
              <w:rPr>
                <w:rFonts w:ascii="Calibri" w:eastAsia="Calibri" w:hAnsi="Calibri" w:cs="Calibri"/>
                <w:sz w:val="22"/>
                <w:szCs w:val="22"/>
              </w:rPr>
              <w:t>®</w:t>
            </w:r>
          </w:p>
        </w:tc>
        <w:tc>
          <w:tcPr>
            <w:tcW w:w="2430" w:type="dxa"/>
            <w:vAlign w:val="center"/>
          </w:tcPr>
          <w:p w14:paraId="214C041E"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16</w:t>
            </w:r>
          </w:p>
        </w:tc>
      </w:tr>
      <w:tr w:rsidR="00BB4F64" w14:paraId="6457A18F" w14:textId="77777777" w:rsidTr="00E23386">
        <w:tc>
          <w:tcPr>
            <w:tcW w:w="1795" w:type="dxa"/>
            <w:vMerge/>
            <w:vAlign w:val="center"/>
          </w:tcPr>
          <w:p w14:paraId="42406ACF" w14:textId="77777777" w:rsidR="00BB4F64" w:rsidRDefault="00BB4F64">
            <w:pPr>
              <w:widowControl w:val="0"/>
              <w:pBdr>
                <w:top w:val="nil"/>
                <w:left w:val="nil"/>
                <w:bottom w:val="nil"/>
                <w:right w:val="nil"/>
                <w:between w:val="nil"/>
              </w:pBdr>
              <w:spacing w:line="276" w:lineRule="auto"/>
              <w:rPr>
                <w:rFonts w:ascii="Calibri" w:eastAsia="Calibri" w:hAnsi="Calibri" w:cs="Calibri"/>
                <w:sz w:val="22"/>
                <w:szCs w:val="22"/>
              </w:rPr>
            </w:pPr>
          </w:p>
        </w:tc>
        <w:tc>
          <w:tcPr>
            <w:tcW w:w="5220" w:type="dxa"/>
            <w:vAlign w:val="center"/>
          </w:tcPr>
          <w:p w14:paraId="3C4E5533" w14:textId="453B5376" w:rsidR="00BB4F64" w:rsidRDefault="00A5604A">
            <w:pPr>
              <w:jc w:val="center"/>
              <w:rPr>
                <w:rFonts w:ascii="Calibri" w:eastAsia="Calibri" w:hAnsi="Calibri" w:cs="Calibri"/>
                <w:sz w:val="22"/>
                <w:szCs w:val="22"/>
              </w:rPr>
            </w:pPr>
            <w:r>
              <w:rPr>
                <w:rFonts w:ascii="Calibri" w:eastAsia="Calibri" w:hAnsi="Calibri" w:cs="Calibri"/>
                <w:sz w:val="22"/>
                <w:szCs w:val="22"/>
              </w:rPr>
              <w:t>FoundationOne</w:t>
            </w:r>
            <w:r w:rsidR="00625300" w:rsidRPr="00625300">
              <w:rPr>
                <w:rFonts w:ascii="Calibri" w:eastAsia="Calibri" w:hAnsi="Calibri" w:cs="Calibri"/>
                <w:sz w:val="22"/>
                <w:szCs w:val="22"/>
              </w:rPr>
              <w:t>®</w:t>
            </w:r>
            <w:r>
              <w:rPr>
                <w:rFonts w:ascii="Calibri" w:eastAsia="Calibri" w:hAnsi="Calibri" w:cs="Calibri"/>
                <w:sz w:val="22"/>
                <w:szCs w:val="22"/>
              </w:rPr>
              <w:t xml:space="preserve"> </w:t>
            </w:r>
            <w:r w:rsidR="00BB4F64">
              <w:rPr>
                <w:rFonts w:ascii="Calibri" w:eastAsia="Calibri" w:hAnsi="Calibri" w:cs="Calibri"/>
                <w:sz w:val="22"/>
                <w:szCs w:val="22"/>
              </w:rPr>
              <w:t>Heme</w:t>
            </w:r>
            <w:r w:rsidR="00836D21" w:rsidRPr="00836D21">
              <w:rPr>
                <w:rFonts w:ascii="Calibri" w:eastAsia="Calibri" w:hAnsi="Calibri" w:cs="Calibri"/>
                <w:sz w:val="22"/>
                <w:szCs w:val="22"/>
                <w:vertAlign w:val="superscript"/>
              </w:rPr>
              <w:t>a</w:t>
            </w:r>
          </w:p>
        </w:tc>
        <w:tc>
          <w:tcPr>
            <w:tcW w:w="2430" w:type="dxa"/>
            <w:vAlign w:val="center"/>
          </w:tcPr>
          <w:p w14:paraId="29A970C3"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2</w:t>
            </w:r>
          </w:p>
        </w:tc>
      </w:tr>
      <w:tr w:rsidR="00BB4F64" w14:paraId="35477372" w14:textId="77777777" w:rsidTr="00E23386">
        <w:tc>
          <w:tcPr>
            <w:tcW w:w="1795" w:type="dxa"/>
            <w:vAlign w:val="center"/>
          </w:tcPr>
          <w:p w14:paraId="10DDD80C" w14:textId="488CA7EA" w:rsidR="00BB4F64" w:rsidRDefault="00BB4F64">
            <w:pPr>
              <w:jc w:val="center"/>
              <w:rPr>
                <w:rFonts w:ascii="Calibri" w:eastAsia="Calibri" w:hAnsi="Calibri" w:cs="Calibri"/>
                <w:sz w:val="22"/>
                <w:szCs w:val="22"/>
              </w:rPr>
            </w:pPr>
            <w:r>
              <w:rPr>
                <w:rFonts w:ascii="Calibri" w:eastAsia="Calibri" w:hAnsi="Calibri" w:cs="Calibri"/>
                <w:sz w:val="22"/>
                <w:szCs w:val="22"/>
              </w:rPr>
              <w:t>MSK</w:t>
            </w:r>
            <w:r w:rsidR="00117970">
              <w:rPr>
                <w:rFonts w:ascii="Calibri" w:eastAsia="Calibri" w:hAnsi="Calibri" w:cs="Calibri"/>
                <w:sz w:val="22"/>
                <w:szCs w:val="22"/>
              </w:rPr>
              <w:t>CC</w:t>
            </w:r>
          </w:p>
        </w:tc>
        <w:tc>
          <w:tcPr>
            <w:tcW w:w="5220" w:type="dxa"/>
            <w:vAlign w:val="center"/>
          </w:tcPr>
          <w:p w14:paraId="29B609D2" w14:textId="62825C3F" w:rsidR="00BB4F64" w:rsidRDefault="00BB4F64">
            <w:pPr>
              <w:jc w:val="center"/>
              <w:rPr>
                <w:rFonts w:ascii="Calibri" w:eastAsia="Calibri" w:hAnsi="Calibri" w:cs="Calibri"/>
                <w:sz w:val="22"/>
                <w:szCs w:val="22"/>
              </w:rPr>
            </w:pPr>
            <w:r>
              <w:rPr>
                <w:rFonts w:ascii="Calibri" w:eastAsia="Calibri" w:hAnsi="Calibri" w:cs="Calibri"/>
                <w:sz w:val="22"/>
                <w:szCs w:val="22"/>
              </w:rPr>
              <w:t>MSK-IMPACT</w:t>
            </w:r>
            <w:r w:rsidR="00217D31" w:rsidRPr="00306ED3">
              <w:rPr>
                <w:rFonts w:ascii="Calibri" w:eastAsia="Calibri" w:hAnsi="Calibri" w:cs="Calibri"/>
                <w:sz w:val="22"/>
                <w:szCs w:val="22"/>
                <w:vertAlign w:val="superscript"/>
              </w:rPr>
              <w:t>TM</w:t>
            </w:r>
          </w:p>
        </w:tc>
        <w:tc>
          <w:tcPr>
            <w:tcW w:w="2430" w:type="dxa"/>
            <w:vAlign w:val="center"/>
          </w:tcPr>
          <w:p w14:paraId="665A67A8" w14:textId="5712A86E" w:rsidR="00BB4F64" w:rsidRDefault="00BB4F64">
            <w:pPr>
              <w:jc w:val="center"/>
              <w:rPr>
                <w:rFonts w:ascii="Calibri" w:eastAsia="Calibri" w:hAnsi="Calibri" w:cs="Calibri"/>
                <w:sz w:val="22"/>
                <w:szCs w:val="22"/>
              </w:rPr>
            </w:pPr>
            <w:r>
              <w:rPr>
                <w:rFonts w:ascii="Calibri" w:eastAsia="Calibri" w:hAnsi="Calibri" w:cs="Calibri"/>
                <w:sz w:val="22"/>
                <w:szCs w:val="22"/>
              </w:rPr>
              <w:t>2</w:t>
            </w:r>
            <w:r w:rsidR="00E23386">
              <w:rPr>
                <w:rFonts w:ascii="Calibri" w:eastAsia="Calibri" w:hAnsi="Calibri" w:cs="Calibri"/>
                <w:sz w:val="22"/>
                <w:szCs w:val="22"/>
              </w:rPr>
              <w:t>5</w:t>
            </w:r>
          </w:p>
        </w:tc>
      </w:tr>
      <w:tr w:rsidR="00BB4F64" w14:paraId="13BC64F5" w14:textId="77777777" w:rsidTr="00E23386">
        <w:tc>
          <w:tcPr>
            <w:tcW w:w="1795" w:type="dxa"/>
            <w:vMerge w:val="restart"/>
            <w:vAlign w:val="center"/>
          </w:tcPr>
          <w:p w14:paraId="1124A6F9"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Caris</w:t>
            </w:r>
          </w:p>
        </w:tc>
        <w:tc>
          <w:tcPr>
            <w:tcW w:w="5220" w:type="dxa"/>
            <w:vAlign w:val="center"/>
          </w:tcPr>
          <w:p w14:paraId="462647AB" w14:textId="0D464F40" w:rsidR="00BB4F64" w:rsidRDefault="00BB4F64">
            <w:pPr>
              <w:jc w:val="center"/>
              <w:rPr>
                <w:rFonts w:ascii="Calibri" w:eastAsia="Calibri" w:hAnsi="Calibri" w:cs="Calibri"/>
                <w:sz w:val="22"/>
                <w:szCs w:val="22"/>
              </w:rPr>
            </w:pPr>
            <w:r>
              <w:rPr>
                <w:rFonts w:ascii="Calibri" w:eastAsia="Calibri" w:hAnsi="Calibri" w:cs="Calibri"/>
                <w:sz w:val="22"/>
                <w:szCs w:val="22"/>
              </w:rPr>
              <w:t>MiProfile</w:t>
            </w:r>
            <w:r w:rsidR="00217D31" w:rsidRPr="00306ED3">
              <w:rPr>
                <w:rFonts w:ascii="Calibri" w:eastAsia="Calibri" w:hAnsi="Calibri" w:cs="Calibri"/>
                <w:sz w:val="22"/>
                <w:szCs w:val="22"/>
                <w:vertAlign w:val="superscript"/>
              </w:rPr>
              <w:t>TM</w:t>
            </w:r>
          </w:p>
        </w:tc>
        <w:tc>
          <w:tcPr>
            <w:tcW w:w="2430" w:type="dxa"/>
            <w:vAlign w:val="center"/>
          </w:tcPr>
          <w:p w14:paraId="61E11A57"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3</w:t>
            </w:r>
          </w:p>
        </w:tc>
      </w:tr>
      <w:tr w:rsidR="00BB4F64" w14:paraId="60A5606D" w14:textId="77777777" w:rsidTr="00E23386">
        <w:tc>
          <w:tcPr>
            <w:tcW w:w="1795" w:type="dxa"/>
            <w:vMerge/>
            <w:vAlign w:val="center"/>
          </w:tcPr>
          <w:p w14:paraId="3D79CD51" w14:textId="77777777" w:rsidR="00BB4F64" w:rsidRDefault="00BB4F64">
            <w:pPr>
              <w:widowControl w:val="0"/>
              <w:pBdr>
                <w:top w:val="nil"/>
                <w:left w:val="nil"/>
                <w:bottom w:val="nil"/>
                <w:right w:val="nil"/>
                <w:between w:val="nil"/>
              </w:pBdr>
              <w:spacing w:line="276" w:lineRule="auto"/>
              <w:rPr>
                <w:rFonts w:ascii="Calibri" w:eastAsia="Calibri" w:hAnsi="Calibri" w:cs="Calibri"/>
                <w:sz w:val="22"/>
                <w:szCs w:val="22"/>
              </w:rPr>
            </w:pPr>
          </w:p>
        </w:tc>
        <w:tc>
          <w:tcPr>
            <w:tcW w:w="5220" w:type="dxa"/>
            <w:vAlign w:val="center"/>
          </w:tcPr>
          <w:p w14:paraId="04C66CC1" w14:textId="06B91AC3" w:rsidR="00BB4F64" w:rsidRDefault="00BB4F64">
            <w:pPr>
              <w:jc w:val="center"/>
              <w:rPr>
                <w:rFonts w:ascii="Calibri" w:eastAsia="Calibri" w:hAnsi="Calibri" w:cs="Calibri"/>
                <w:sz w:val="22"/>
                <w:szCs w:val="22"/>
              </w:rPr>
            </w:pPr>
            <w:r>
              <w:rPr>
                <w:rFonts w:ascii="Calibri" w:eastAsia="Calibri" w:hAnsi="Calibri" w:cs="Calibri"/>
                <w:sz w:val="22"/>
                <w:szCs w:val="22"/>
              </w:rPr>
              <w:t>MiTumor SEEK</w:t>
            </w:r>
            <w:r w:rsidR="00217D31" w:rsidRPr="006343FB">
              <w:rPr>
                <w:rFonts w:ascii="Calibri" w:eastAsia="Calibri" w:hAnsi="Calibri" w:cs="Calibri"/>
                <w:sz w:val="22"/>
                <w:szCs w:val="22"/>
                <w:vertAlign w:val="superscript"/>
              </w:rPr>
              <w:t>TM</w:t>
            </w:r>
          </w:p>
        </w:tc>
        <w:tc>
          <w:tcPr>
            <w:tcW w:w="2430" w:type="dxa"/>
            <w:vAlign w:val="center"/>
          </w:tcPr>
          <w:p w14:paraId="01A2E12E"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1</w:t>
            </w:r>
          </w:p>
        </w:tc>
      </w:tr>
      <w:tr w:rsidR="00BB4F64" w14:paraId="3C22356F" w14:textId="77777777" w:rsidTr="00E23386">
        <w:tc>
          <w:tcPr>
            <w:tcW w:w="1795" w:type="dxa"/>
            <w:vMerge/>
            <w:vAlign w:val="center"/>
          </w:tcPr>
          <w:p w14:paraId="437110B6" w14:textId="77777777" w:rsidR="00BB4F64" w:rsidRDefault="00BB4F64">
            <w:pPr>
              <w:widowControl w:val="0"/>
              <w:pBdr>
                <w:top w:val="nil"/>
                <w:left w:val="nil"/>
                <w:bottom w:val="nil"/>
                <w:right w:val="nil"/>
                <w:between w:val="nil"/>
              </w:pBdr>
              <w:spacing w:line="276" w:lineRule="auto"/>
              <w:rPr>
                <w:rFonts w:ascii="Calibri" w:eastAsia="Calibri" w:hAnsi="Calibri" w:cs="Calibri"/>
                <w:sz w:val="22"/>
                <w:szCs w:val="22"/>
              </w:rPr>
            </w:pPr>
          </w:p>
        </w:tc>
        <w:tc>
          <w:tcPr>
            <w:tcW w:w="5220" w:type="dxa"/>
            <w:vAlign w:val="center"/>
          </w:tcPr>
          <w:p w14:paraId="639AF69F"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Unspecified</w:t>
            </w:r>
          </w:p>
        </w:tc>
        <w:tc>
          <w:tcPr>
            <w:tcW w:w="2430" w:type="dxa"/>
            <w:vAlign w:val="center"/>
          </w:tcPr>
          <w:p w14:paraId="14E8A582"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12</w:t>
            </w:r>
          </w:p>
        </w:tc>
      </w:tr>
      <w:tr w:rsidR="00BB4F64" w14:paraId="5C6B4996" w14:textId="77777777" w:rsidTr="00E23386">
        <w:tc>
          <w:tcPr>
            <w:tcW w:w="1795" w:type="dxa"/>
            <w:vAlign w:val="center"/>
          </w:tcPr>
          <w:p w14:paraId="0768A890"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MDACC</w:t>
            </w:r>
          </w:p>
        </w:tc>
        <w:tc>
          <w:tcPr>
            <w:tcW w:w="5220" w:type="dxa"/>
            <w:vAlign w:val="center"/>
          </w:tcPr>
          <w:p w14:paraId="5517497E"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Solid Tumor Genomic Assay 2018 - DNA</w:t>
            </w:r>
          </w:p>
        </w:tc>
        <w:tc>
          <w:tcPr>
            <w:tcW w:w="2430" w:type="dxa"/>
            <w:vAlign w:val="center"/>
          </w:tcPr>
          <w:p w14:paraId="25A595A9"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2</w:t>
            </w:r>
          </w:p>
        </w:tc>
      </w:tr>
      <w:tr w:rsidR="00BB4F64" w14:paraId="1A30FE2C" w14:textId="77777777" w:rsidTr="00E23386">
        <w:tc>
          <w:tcPr>
            <w:tcW w:w="1795" w:type="dxa"/>
            <w:vAlign w:val="center"/>
          </w:tcPr>
          <w:p w14:paraId="1AF2ED7D"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NeoGenomics</w:t>
            </w:r>
          </w:p>
        </w:tc>
        <w:tc>
          <w:tcPr>
            <w:tcW w:w="5220" w:type="dxa"/>
            <w:vAlign w:val="center"/>
          </w:tcPr>
          <w:p w14:paraId="748DA0C2" w14:textId="63F9BBA5" w:rsidR="00BB4F64" w:rsidRDefault="00217D31">
            <w:pPr>
              <w:jc w:val="center"/>
              <w:rPr>
                <w:rFonts w:ascii="Calibri" w:eastAsia="Calibri" w:hAnsi="Calibri" w:cs="Calibri"/>
                <w:sz w:val="22"/>
                <w:szCs w:val="22"/>
              </w:rPr>
            </w:pPr>
            <w:r w:rsidRPr="00217D31">
              <w:rPr>
                <w:rFonts w:ascii="Calibri" w:eastAsia="Calibri" w:hAnsi="Calibri" w:cs="Calibri"/>
                <w:sz w:val="22"/>
                <w:szCs w:val="22"/>
              </w:rPr>
              <w:t>NeoTYPE® Discovery Profile for Solid Tumors</w:t>
            </w:r>
          </w:p>
        </w:tc>
        <w:tc>
          <w:tcPr>
            <w:tcW w:w="2430" w:type="dxa"/>
            <w:vAlign w:val="center"/>
          </w:tcPr>
          <w:p w14:paraId="2AF528F5"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2</w:t>
            </w:r>
          </w:p>
        </w:tc>
      </w:tr>
      <w:tr w:rsidR="00BB4F64" w14:paraId="37A98A48" w14:textId="77777777" w:rsidTr="00E23386">
        <w:tc>
          <w:tcPr>
            <w:tcW w:w="1795" w:type="dxa"/>
            <w:vAlign w:val="center"/>
          </w:tcPr>
          <w:p w14:paraId="6493962E"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Paradigm</w:t>
            </w:r>
          </w:p>
        </w:tc>
        <w:tc>
          <w:tcPr>
            <w:tcW w:w="5220" w:type="dxa"/>
            <w:vAlign w:val="center"/>
          </w:tcPr>
          <w:p w14:paraId="0CF54565" w14:textId="7EA0A325" w:rsidR="00BB4F64" w:rsidRDefault="00217D31">
            <w:pPr>
              <w:jc w:val="center"/>
              <w:rPr>
                <w:rFonts w:ascii="Calibri" w:eastAsia="Calibri" w:hAnsi="Calibri" w:cs="Calibri"/>
                <w:sz w:val="22"/>
                <w:szCs w:val="22"/>
              </w:rPr>
            </w:pPr>
            <w:r w:rsidRPr="00217D31">
              <w:rPr>
                <w:rFonts w:ascii="Calibri" w:eastAsia="Calibri" w:hAnsi="Calibri" w:cs="Calibri"/>
                <w:sz w:val="22"/>
                <w:szCs w:val="22"/>
              </w:rPr>
              <w:t>Paradigm Cancer Diagnostic (PCDx</w:t>
            </w:r>
            <w:r w:rsidRPr="00306ED3">
              <w:rPr>
                <w:rFonts w:ascii="Calibri" w:eastAsia="Calibri" w:hAnsi="Calibri" w:cs="Calibri"/>
                <w:sz w:val="22"/>
                <w:szCs w:val="22"/>
                <w:vertAlign w:val="superscript"/>
              </w:rPr>
              <w:t>TM</w:t>
            </w:r>
            <w:r w:rsidRPr="00217D31">
              <w:rPr>
                <w:rFonts w:ascii="Calibri" w:eastAsia="Calibri" w:hAnsi="Calibri" w:cs="Calibri"/>
                <w:sz w:val="22"/>
                <w:szCs w:val="22"/>
              </w:rPr>
              <w:t>)</w:t>
            </w:r>
          </w:p>
        </w:tc>
        <w:tc>
          <w:tcPr>
            <w:tcW w:w="2430" w:type="dxa"/>
            <w:vAlign w:val="center"/>
          </w:tcPr>
          <w:p w14:paraId="52BCFFAE"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1</w:t>
            </w:r>
          </w:p>
        </w:tc>
      </w:tr>
      <w:tr w:rsidR="00BB4F64" w14:paraId="5A33BD3E" w14:textId="77777777" w:rsidTr="00E23386">
        <w:tc>
          <w:tcPr>
            <w:tcW w:w="1795" w:type="dxa"/>
            <w:vMerge w:val="restart"/>
            <w:vAlign w:val="center"/>
          </w:tcPr>
          <w:p w14:paraId="7E2ABE59"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Tempus</w:t>
            </w:r>
          </w:p>
        </w:tc>
        <w:tc>
          <w:tcPr>
            <w:tcW w:w="5220" w:type="dxa"/>
            <w:vAlign w:val="center"/>
          </w:tcPr>
          <w:p w14:paraId="48D56680"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xT 648 Genes</w:t>
            </w:r>
          </w:p>
        </w:tc>
        <w:tc>
          <w:tcPr>
            <w:tcW w:w="2430" w:type="dxa"/>
            <w:vAlign w:val="center"/>
          </w:tcPr>
          <w:p w14:paraId="0C775CE7"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2</w:t>
            </w:r>
          </w:p>
        </w:tc>
      </w:tr>
      <w:tr w:rsidR="00BB4F64" w14:paraId="2D31F1B2" w14:textId="77777777" w:rsidTr="00E23386">
        <w:tc>
          <w:tcPr>
            <w:tcW w:w="1795" w:type="dxa"/>
            <w:vMerge/>
            <w:vAlign w:val="center"/>
          </w:tcPr>
          <w:p w14:paraId="0DEFDDA0" w14:textId="77777777" w:rsidR="00BB4F64" w:rsidRDefault="00BB4F64">
            <w:pPr>
              <w:widowControl w:val="0"/>
              <w:pBdr>
                <w:top w:val="nil"/>
                <w:left w:val="nil"/>
                <w:bottom w:val="nil"/>
                <w:right w:val="nil"/>
                <w:between w:val="nil"/>
              </w:pBdr>
              <w:spacing w:line="276" w:lineRule="auto"/>
              <w:rPr>
                <w:rFonts w:ascii="Calibri" w:eastAsia="Calibri" w:hAnsi="Calibri" w:cs="Calibri"/>
                <w:sz w:val="22"/>
                <w:szCs w:val="22"/>
              </w:rPr>
            </w:pPr>
          </w:p>
        </w:tc>
        <w:tc>
          <w:tcPr>
            <w:tcW w:w="5220" w:type="dxa"/>
            <w:vAlign w:val="center"/>
          </w:tcPr>
          <w:p w14:paraId="4615FE65"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Onco-seq panel</w:t>
            </w:r>
          </w:p>
        </w:tc>
        <w:tc>
          <w:tcPr>
            <w:tcW w:w="2430" w:type="dxa"/>
            <w:vAlign w:val="center"/>
          </w:tcPr>
          <w:p w14:paraId="5FA3E26A"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1</w:t>
            </w:r>
          </w:p>
        </w:tc>
      </w:tr>
      <w:tr w:rsidR="00BB4F64" w14:paraId="2DC10589" w14:textId="77777777" w:rsidTr="00E23386">
        <w:tc>
          <w:tcPr>
            <w:tcW w:w="1795" w:type="dxa"/>
            <w:vAlign w:val="center"/>
          </w:tcPr>
          <w:p w14:paraId="701216CC" w14:textId="739FCC75" w:rsidR="00BB4F64" w:rsidRDefault="00BB4F64">
            <w:pPr>
              <w:jc w:val="center"/>
              <w:rPr>
                <w:rFonts w:ascii="Calibri" w:eastAsia="Calibri" w:hAnsi="Calibri" w:cs="Calibri"/>
                <w:sz w:val="22"/>
                <w:szCs w:val="22"/>
              </w:rPr>
            </w:pPr>
            <w:r>
              <w:rPr>
                <w:rFonts w:ascii="Calibri" w:eastAsia="Calibri" w:hAnsi="Calibri" w:cs="Calibri"/>
                <w:sz w:val="22"/>
                <w:szCs w:val="22"/>
              </w:rPr>
              <w:t>Quest</w:t>
            </w:r>
            <w:r w:rsidR="00625300">
              <w:rPr>
                <w:rFonts w:ascii="Calibri" w:eastAsia="Calibri" w:hAnsi="Calibri" w:cs="Calibri"/>
                <w:sz w:val="22"/>
                <w:szCs w:val="22"/>
              </w:rPr>
              <w:t xml:space="preserve"> Diagnostics</w:t>
            </w:r>
          </w:p>
        </w:tc>
        <w:tc>
          <w:tcPr>
            <w:tcW w:w="5220" w:type="dxa"/>
            <w:vAlign w:val="center"/>
          </w:tcPr>
          <w:p w14:paraId="010187D9" w14:textId="4A2AFE23" w:rsidR="00BB4F64" w:rsidRDefault="00E555AC">
            <w:pPr>
              <w:jc w:val="center"/>
              <w:rPr>
                <w:rFonts w:ascii="Calibri" w:eastAsia="Calibri" w:hAnsi="Calibri" w:cs="Calibri"/>
                <w:sz w:val="22"/>
                <w:szCs w:val="22"/>
              </w:rPr>
            </w:pPr>
            <w:r w:rsidRPr="00E555AC">
              <w:rPr>
                <w:rFonts w:ascii="Calibri" w:eastAsia="Calibri" w:hAnsi="Calibri" w:cs="Calibri"/>
                <w:sz w:val="22"/>
                <w:szCs w:val="22"/>
              </w:rPr>
              <w:t>Solid Tumor Core Panel</w:t>
            </w:r>
          </w:p>
        </w:tc>
        <w:tc>
          <w:tcPr>
            <w:tcW w:w="2430" w:type="dxa"/>
            <w:vAlign w:val="center"/>
          </w:tcPr>
          <w:p w14:paraId="563AEDC8" w14:textId="77777777" w:rsidR="00BB4F64" w:rsidRDefault="00BB4F64">
            <w:pPr>
              <w:jc w:val="center"/>
              <w:rPr>
                <w:rFonts w:ascii="Calibri" w:eastAsia="Calibri" w:hAnsi="Calibri" w:cs="Calibri"/>
                <w:sz w:val="22"/>
                <w:szCs w:val="22"/>
              </w:rPr>
            </w:pPr>
            <w:r>
              <w:rPr>
                <w:rFonts w:ascii="Calibri" w:eastAsia="Calibri" w:hAnsi="Calibri" w:cs="Calibri"/>
                <w:sz w:val="22"/>
                <w:szCs w:val="22"/>
              </w:rPr>
              <w:t>1</w:t>
            </w:r>
          </w:p>
        </w:tc>
      </w:tr>
    </w:tbl>
    <w:p w14:paraId="43E14D9C" w14:textId="1AE7568D" w:rsidR="00836D21" w:rsidRPr="00EA302F" w:rsidRDefault="00836D21" w:rsidP="00E23386">
      <w:pPr>
        <w:spacing w:after="120"/>
        <w:rPr>
          <w:rFonts w:ascii="Calibri" w:eastAsia="Calibri" w:hAnsi="Calibri" w:cs="Calibri"/>
          <w:sz w:val="18"/>
          <w:szCs w:val="18"/>
        </w:rPr>
      </w:pPr>
      <w:r w:rsidRPr="00EA302F">
        <w:rPr>
          <w:rFonts w:ascii="Calibri" w:eastAsia="Calibri" w:hAnsi="Calibri" w:cs="Calibri"/>
          <w:sz w:val="18"/>
          <w:szCs w:val="18"/>
          <w:vertAlign w:val="superscript"/>
        </w:rPr>
        <w:t>a</w:t>
      </w:r>
      <w:r w:rsidRPr="00EA302F">
        <w:rPr>
          <w:rFonts w:ascii="Calibri" w:eastAsia="Calibri" w:hAnsi="Calibri" w:cs="Calibri"/>
          <w:sz w:val="18"/>
          <w:szCs w:val="18"/>
        </w:rPr>
        <w:t>Assay is plasma-based.</w:t>
      </w:r>
    </w:p>
    <w:p w14:paraId="60FE1BE7" w14:textId="1C3BAE60" w:rsidR="004049DD" w:rsidRPr="00EA302F" w:rsidRDefault="000E2F87">
      <w:pPr>
        <w:rPr>
          <w:rFonts w:ascii="Calibri" w:eastAsia="Calibri" w:hAnsi="Calibri" w:cs="Calibri"/>
          <w:sz w:val="18"/>
          <w:szCs w:val="18"/>
        </w:rPr>
      </w:pPr>
      <w:r w:rsidRPr="00EA302F">
        <w:rPr>
          <w:rFonts w:ascii="Calibri" w:eastAsia="Calibri" w:hAnsi="Calibri" w:cs="Calibri"/>
          <w:sz w:val="18"/>
          <w:szCs w:val="18"/>
        </w:rPr>
        <w:t xml:space="preserve">CDx, companion diagnostic; CLIA, Clinical Laboratory Improvement Amendments; </w:t>
      </w:r>
      <w:r w:rsidR="00117970" w:rsidRPr="00EA302F">
        <w:rPr>
          <w:rFonts w:ascii="Calibri" w:eastAsia="Calibri" w:hAnsi="Calibri" w:cs="Calibri"/>
          <w:sz w:val="18"/>
          <w:szCs w:val="18"/>
        </w:rPr>
        <w:t xml:space="preserve">IMPACT, Integrated Mutation Profiling of Actionable Cancer Targets; </w:t>
      </w:r>
      <w:r w:rsidRPr="00EA302F">
        <w:rPr>
          <w:rFonts w:ascii="Calibri" w:eastAsia="Calibri" w:hAnsi="Calibri" w:cs="Calibri"/>
          <w:sz w:val="18"/>
          <w:szCs w:val="18"/>
        </w:rPr>
        <w:t>MDACC, MD Anderson Cancer Center; MI, Molecular Intelligence; MSK</w:t>
      </w:r>
      <w:r w:rsidR="00117970" w:rsidRPr="00EA302F">
        <w:rPr>
          <w:rFonts w:ascii="Calibri" w:eastAsia="Calibri" w:hAnsi="Calibri" w:cs="Calibri"/>
          <w:sz w:val="18"/>
          <w:szCs w:val="18"/>
        </w:rPr>
        <w:t>CC, Memorial Sloan Kettering Cancer Center;</w:t>
      </w:r>
      <w:r w:rsidRPr="00EA302F">
        <w:rPr>
          <w:rFonts w:ascii="Calibri" w:eastAsia="Calibri" w:hAnsi="Calibri" w:cs="Calibri"/>
          <w:sz w:val="18"/>
          <w:szCs w:val="18"/>
        </w:rPr>
        <w:t xml:space="preserve"> NGS, next-generation sequencing; TMB, tumor mutational burden.</w:t>
      </w:r>
    </w:p>
    <w:p w14:paraId="0F816388" w14:textId="77777777" w:rsidR="004049DD" w:rsidRDefault="004049DD">
      <w:pPr>
        <w:rPr>
          <w:rFonts w:ascii="Calibri" w:eastAsia="Calibri" w:hAnsi="Calibri" w:cs="Calibri"/>
          <w:b/>
          <w:sz w:val="22"/>
          <w:szCs w:val="22"/>
        </w:rPr>
      </w:pPr>
    </w:p>
    <w:p w14:paraId="71D4207C" w14:textId="77777777" w:rsidR="004049DD" w:rsidRDefault="000E2F87">
      <w:pPr>
        <w:rPr>
          <w:rFonts w:ascii="Calibri" w:eastAsia="Calibri" w:hAnsi="Calibri" w:cs="Calibri"/>
          <w:b/>
          <w:sz w:val="22"/>
          <w:szCs w:val="22"/>
        </w:rPr>
      </w:pPr>
      <w:r>
        <w:br w:type="page"/>
      </w:r>
    </w:p>
    <w:p w14:paraId="175642B0" w14:textId="1AC76113" w:rsidR="000A7382" w:rsidRDefault="000E2F87">
      <w:pPr>
        <w:rPr>
          <w:rFonts w:ascii="Calibri" w:eastAsia="Calibri" w:hAnsi="Calibri" w:cs="Calibri"/>
          <w:b/>
          <w:i/>
          <w:sz w:val="22"/>
          <w:szCs w:val="22"/>
        </w:rPr>
      </w:pPr>
      <w:r>
        <w:rPr>
          <w:rFonts w:ascii="Calibri" w:eastAsia="Calibri" w:hAnsi="Calibri" w:cs="Calibri"/>
          <w:b/>
          <w:i/>
          <w:sz w:val="22"/>
          <w:szCs w:val="22"/>
        </w:rPr>
        <w:lastRenderedPageBreak/>
        <w:t>Supplementary Table 4</w:t>
      </w:r>
      <w:r>
        <w:rPr>
          <w:rFonts w:ascii="Calibri" w:eastAsia="Calibri" w:hAnsi="Calibri" w:cs="Calibri"/>
          <w:b/>
          <w:sz w:val="22"/>
          <w:szCs w:val="22"/>
        </w:rPr>
        <w:t>: Agreement in local CLIA versus central F1(CDx) TMB testing</w:t>
      </w:r>
      <w:r w:rsidR="00C1230F">
        <w:rPr>
          <w:rFonts w:ascii="Calibri" w:eastAsia="Calibri" w:hAnsi="Calibri" w:cs="Calibri"/>
          <w:b/>
          <w:sz w:val="22"/>
          <w:szCs w:val="22"/>
        </w:rPr>
        <w:t xml:space="preserve"> in efficacy-evaluable patients (n=39</w:t>
      </w:r>
      <w:r w:rsidR="000019ED" w:rsidRPr="00C93395">
        <w:rPr>
          <w:rFonts w:ascii="Calibri" w:eastAsia="Calibri" w:hAnsi="Calibri" w:cs="Calibri"/>
          <w:b/>
          <w:sz w:val="22"/>
          <w:szCs w:val="22"/>
          <w:vertAlign w:val="superscript"/>
        </w:rPr>
        <w:t>a</w:t>
      </w:r>
      <w:r w:rsidR="00C1230F">
        <w:rPr>
          <w:rFonts w:ascii="Calibri" w:eastAsia="Calibri" w:hAnsi="Calibri" w:cs="Calibri"/>
          <w:b/>
          <w:sz w:val="22"/>
          <w:szCs w:val="22"/>
        </w:rPr>
        <w:t>)</w:t>
      </w:r>
    </w:p>
    <w:p w14:paraId="7F597B53" w14:textId="77777777" w:rsidR="004049DD" w:rsidRDefault="004049DD">
      <w:pPr>
        <w:rPr>
          <w:rFonts w:ascii="Calibri" w:eastAsia="Calibri" w:hAnsi="Calibri" w:cs="Calibri"/>
          <w:b/>
          <w:i/>
          <w:sz w:val="22"/>
          <w:szCs w:val="22"/>
        </w:rPr>
      </w:pPr>
    </w:p>
    <w:tbl>
      <w:tblPr>
        <w:tblStyle w:val="a4"/>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60"/>
        <w:gridCol w:w="1890"/>
        <w:gridCol w:w="2160"/>
        <w:gridCol w:w="1970"/>
      </w:tblGrid>
      <w:tr w:rsidR="004049DD" w14:paraId="0717CD42" w14:textId="77777777">
        <w:trPr>
          <w:jc w:val="center"/>
        </w:trPr>
        <w:tc>
          <w:tcPr>
            <w:tcW w:w="1170" w:type="dxa"/>
            <w:tcBorders>
              <w:top w:val="nil"/>
              <w:left w:val="nil"/>
              <w:bottom w:val="nil"/>
              <w:right w:val="nil"/>
            </w:tcBorders>
            <w:tcMar>
              <w:left w:w="72" w:type="dxa"/>
              <w:right w:w="72" w:type="dxa"/>
            </w:tcMar>
            <w:vAlign w:val="center"/>
          </w:tcPr>
          <w:p w14:paraId="26DD0EB9" w14:textId="77777777" w:rsidR="004049DD" w:rsidRDefault="004049DD">
            <w:pPr>
              <w:rPr>
                <w:rFonts w:ascii="Calibri" w:eastAsia="Calibri" w:hAnsi="Calibri" w:cs="Calibri"/>
                <w:sz w:val="22"/>
                <w:szCs w:val="22"/>
              </w:rPr>
            </w:pPr>
          </w:p>
        </w:tc>
        <w:tc>
          <w:tcPr>
            <w:tcW w:w="2160" w:type="dxa"/>
            <w:tcBorders>
              <w:top w:val="nil"/>
              <w:left w:val="nil"/>
              <w:bottom w:val="nil"/>
              <w:right w:val="single" w:sz="4" w:space="0" w:color="000000"/>
            </w:tcBorders>
            <w:tcMar>
              <w:left w:w="72" w:type="dxa"/>
              <w:right w:w="72" w:type="dxa"/>
            </w:tcMar>
            <w:vAlign w:val="center"/>
          </w:tcPr>
          <w:p w14:paraId="098A9485" w14:textId="77777777" w:rsidR="004049DD" w:rsidRDefault="004049DD">
            <w:pPr>
              <w:rPr>
                <w:rFonts w:ascii="Calibri" w:eastAsia="Calibri" w:hAnsi="Calibri" w:cs="Calibri"/>
                <w:sz w:val="22"/>
                <w:szCs w:val="22"/>
              </w:rPr>
            </w:pPr>
          </w:p>
        </w:tc>
        <w:tc>
          <w:tcPr>
            <w:tcW w:w="6020" w:type="dxa"/>
            <w:gridSpan w:val="3"/>
            <w:tcBorders>
              <w:left w:val="single" w:sz="4" w:space="0" w:color="000000"/>
            </w:tcBorders>
            <w:shd w:val="clear" w:color="auto" w:fill="808080"/>
            <w:tcMar>
              <w:left w:w="72" w:type="dxa"/>
              <w:right w:w="72" w:type="dxa"/>
            </w:tcMar>
            <w:vAlign w:val="center"/>
          </w:tcPr>
          <w:p w14:paraId="24706678" w14:textId="77777777" w:rsidR="004049DD" w:rsidRDefault="000E2F87">
            <w:pPr>
              <w:jc w:val="center"/>
              <w:rPr>
                <w:rFonts w:ascii="Calibri" w:eastAsia="Calibri" w:hAnsi="Calibri" w:cs="Calibri"/>
                <w:b/>
                <w:sz w:val="22"/>
                <w:szCs w:val="22"/>
              </w:rPr>
            </w:pPr>
            <w:r>
              <w:rPr>
                <w:rFonts w:ascii="Calibri" w:eastAsia="Calibri" w:hAnsi="Calibri" w:cs="Calibri"/>
                <w:b/>
                <w:color w:val="FFFFFF"/>
                <w:sz w:val="22"/>
                <w:szCs w:val="22"/>
              </w:rPr>
              <w:t>Central TMB testing</w:t>
            </w:r>
          </w:p>
        </w:tc>
      </w:tr>
      <w:tr w:rsidR="004049DD" w14:paraId="12A2203D" w14:textId="77777777">
        <w:trPr>
          <w:jc w:val="center"/>
        </w:trPr>
        <w:tc>
          <w:tcPr>
            <w:tcW w:w="1170" w:type="dxa"/>
            <w:tcBorders>
              <w:top w:val="nil"/>
              <w:left w:val="nil"/>
              <w:bottom w:val="single" w:sz="4" w:space="0" w:color="000000"/>
              <w:right w:val="nil"/>
            </w:tcBorders>
            <w:tcMar>
              <w:left w:w="72" w:type="dxa"/>
              <w:right w:w="72" w:type="dxa"/>
            </w:tcMar>
            <w:vAlign w:val="center"/>
          </w:tcPr>
          <w:p w14:paraId="372A1147" w14:textId="77777777" w:rsidR="004049DD" w:rsidRDefault="004049DD">
            <w:pPr>
              <w:rPr>
                <w:rFonts w:ascii="Calibri" w:eastAsia="Calibri" w:hAnsi="Calibri" w:cs="Calibri"/>
                <w:sz w:val="22"/>
                <w:szCs w:val="22"/>
              </w:rPr>
            </w:pPr>
          </w:p>
        </w:tc>
        <w:tc>
          <w:tcPr>
            <w:tcW w:w="2160" w:type="dxa"/>
            <w:tcBorders>
              <w:top w:val="nil"/>
              <w:left w:val="nil"/>
              <w:bottom w:val="single" w:sz="4" w:space="0" w:color="000000"/>
              <w:right w:val="single" w:sz="4" w:space="0" w:color="000000"/>
            </w:tcBorders>
            <w:tcMar>
              <w:left w:w="72" w:type="dxa"/>
              <w:right w:w="72" w:type="dxa"/>
            </w:tcMar>
            <w:vAlign w:val="center"/>
          </w:tcPr>
          <w:p w14:paraId="63E5A263" w14:textId="77777777" w:rsidR="004049DD" w:rsidRDefault="004049DD">
            <w:pPr>
              <w:rPr>
                <w:rFonts w:ascii="Calibri" w:eastAsia="Calibri" w:hAnsi="Calibri" w:cs="Calibri"/>
                <w:sz w:val="22"/>
                <w:szCs w:val="22"/>
              </w:rPr>
            </w:pPr>
          </w:p>
        </w:tc>
        <w:tc>
          <w:tcPr>
            <w:tcW w:w="1890" w:type="dxa"/>
            <w:tcBorders>
              <w:left w:val="single" w:sz="4" w:space="0" w:color="000000"/>
            </w:tcBorders>
            <w:shd w:val="clear" w:color="auto" w:fill="F2F2F2"/>
            <w:tcMar>
              <w:left w:w="72" w:type="dxa"/>
              <w:right w:w="72" w:type="dxa"/>
            </w:tcMar>
            <w:vAlign w:val="center"/>
          </w:tcPr>
          <w:p w14:paraId="7B93A8BF"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≥16 mut/Mb</w:t>
            </w:r>
          </w:p>
        </w:tc>
        <w:tc>
          <w:tcPr>
            <w:tcW w:w="2160" w:type="dxa"/>
            <w:shd w:val="clear" w:color="auto" w:fill="F2F2F2"/>
            <w:tcMar>
              <w:left w:w="72" w:type="dxa"/>
              <w:right w:w="72" w:type="dxa"/>
            </w:tcMar>
            <w:vAlign w:val="center"/>
          </w:tcPr>
          <w:p w14:paraId="6ABDA018"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≥10 and &lt;16 mut/Mb</w:t>
            </w:r>
          </w:p>
        </w:tc>
        <w:tc>
          <w:tcPr>
            <w:tcW w:w="1970" w:type="dxa"/>
            <w:shd w:val="clear" w:color="auto" w:fill="F2F2F2"/>
            <w:tcMar>
              <w:left w:w="72" w:type="dxa"/>
              <w:right w:w="72" w:type="dxa"/>
            </w:tcMar>
            <w:vAlign w:val="center"/>
          </w:tcPr>
          <w:p w14:paraId="07B3AA8A"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&lt;10 mut/Mb</w:t>
            </w:r>
          </w:p>
        </w:tc>
      </w:tr>
      <w:tr w:rsidR="004049DD" w14:paraId="7453B485" w14:textId="77777777">
        <w:trPr>
          <w:jc w:val="center"/>
        </w:trPr>
        <w:tc>
          <w:tcPr>
            <w:tcW w:w="1170" w:type="dxa"/>
            <w:vMerge w:val="restart"/>
            <w:tcBorders>
              <w:top w:val="single" w:sz="4" w:space="0" w:color="000000"/>
            </w:tcBorders>
            <w:shd w:val="clear" w:color="auto" w:fill="808080"/>
            <w:tcMar>
              <w:left w:w="72" w:type="dxa"/>
              <w:right w:w="72" w:type="dxa"/>
            </w:tcMar>
            <w:vAlign w:val="center"/>
          </w:tcPr>
          <w:p w14:paraId="70BB8F29" w14:textId="77777777" w:rsidR="004049DD" w:rsidRDefault="000E2F87">
            <w:pPr>
              <w:jc w:val="center"/>
              <w:rPr>
                <w:rFonts w:ascii="Calibri" w:eastAsia="Calibri" w:hAnsi="Calibri" w:cs="Calibri"/>
                <w:b/>
                <w:sz w:val="22"/>
                <w:szCs w:val="22"/>
              </w:rPr>
            </w:pPr>
            <w:r>
              <w:rPr>
                <w:rFonts w:ascii="Calibri" w:eastAsia="Calibri" w:hAnsi="Calibri" w:cs="Calibri"/>
                <w:b/>
                <w:color w:val="FFFFFF"/>
                <w:sz w:val="22"/>
                <w:szCs w:val="22"/>
              </w:rPr>
              <w:t>Local TMB testing</w:t>
            </w:r>
          </w:p>
        </w:tc>
        <w:tc>
          <w:tcPr>
            <w:tcW w:w="8180" w:type="dxa"/>
            <w:gridSpan w:val="4"/>
            <w:tcBorders>
              <w:top w:val="single" w:sz="4" w:space="0" w:color="000000"/>
            </w:tcBorders>
            <w:shd w:val="clear" w:color="auto" w:fill="BFBFBF"/>
            <w:tcMar>
              <w:left w:w="72" w:type="dxa"/>
              <w:right w:w="72" w:type="dxa"/>
            </w:tcMar>
            <w:vAlign w:val="center"/>
          </w:tcPr>
          <w:p w14:paraId="66701147" w14:textId="77777777" w:rsidR="004049DD" w:rsidRDefault="000E2F87">
            <w:pPr>
              <w:jc w:val="center"/>
              <w:rPr>
                <w:rFonts w:ascii="Calibri" w:eastAsia="Calibri" w:hAnsi="Calibri" w:cs="Calibri"/>
                <w:sz w:val="22"/>
                <w:szCs w:val="22"/>
              </w:rPr>
            </w:pPr>
            <w:r>
              <w:rPr>
                <w:rFonts w:ascii="Calibri" w:eastAsia="Calibri" w:hAnsi="Calibri" w:cs="Calibri"/>
                <w:b/>
                <w:sz w:val="22"/>
                <w:szCs w:val="22"/>
              </w:rPr>
              <w:t>Same tissue sample (n=25)</w:t>
            </w:r>
          </w:p>
        </w:tc>
      </w:tr>
      <w:tr w:rsidR="004049DD" w14:paraId="44C11531" w14:textId="77777777">
        <w:trPr>
          <w:jc w:val="center"/>
        </w:trPr>
        <w:tc>
          <w:tcPr>
            <w:tcW w:w="1170" w:type="dxa"/>
            <w:vMerge/>
            <w:tcBorders>
              <w:top w:val="single" w:sz="4" w:space="0" w:color="000000"/>
            </w:tcBorders>
            <w:shd w:val="clear" w:color="auto" w:fill="808080"/>
            <w:tcMar>
              <w:left w:w="72" w:type="dxa"/>
              <w:right w:w="72" w:type="dxa"/>
            </w:tcMar>
            <w:vAlign w:val="center"/>
          </w:tcPr>
          <w:p w14:paraId="4A414974" w14:textId="77777777" w:rsidR="004049DD" w:rsidRDefault="004049DD">
            <w:pPr>
              <w:widowControl w:val="0"/>
              <w:pBdr>
                <w:top w:val="nil"/>
                <w:left w:val="nil"/>
                <w:bottom w:val="nil"/>
                <w:right w:val="nil"/>
                <w:between w:val="nil"/>
              </w:pBdr>
              <w:spacing w:line="276" w:lineRule="auto"/>
              <w:rPr>
                <w:rFonts w:ascii="Calibri" w:eastAsia="Calibri" w:hAnsi="Calibri" w:cs="Calibri"/>
                <w:sz w:val="22"/>
                <w:szCs w:val="22"/>
              </w:rPr>
            </w:pPr>
          </w:p>
        </w:tc>
        <w:tc>
          <w:tcPr>
            <w:tcW w:w="2160" w:type="dxa"/>
            <w:tcBorders>
              <w:top w:val="single" w:sz="4" w:space="0" w:color="000000"/>
            </w:tcBorders>
            <w:shd w:val="clear" w:color="auto" w:fill="F2F2F2"/>
            <w:tcMar>
              <w:left w:w="72" w:type="dxa"/>
              <w:right w:w="72" w:type="dxa"/>
            </w:tcMar>
            <w:vAlign w:val="center"/>
          </w:tcPr>
          <w:p w14:paraId="45ABB9C9" w14:textId="77777777" w:rsidR="004049DD" w:rsidRDefault="000E2F87">
            <w:pPr>
              <w:rPr>
                <w:rFonts w:ascii="Calibri" w:eastAsia="Calibri" w:hAnsi="Calibri" w:cs="Calibri"/>
                <w:b/>
                <w:sz w:val="22"/>
                <w:szCs w:val="22"/>
              </w:rPr>
            </w:pPr>
            <w:r>
              <w:rPr>
                <w:rFonts w:ascii="Calibri" w:eastAsia="Calibri" w:hAnsi="Calibri" w:cs="Calibri"/>
                <w:b/>
                <w:sz w:val="22"/>
                <w:szCs w:val="22"/>
              </w:rPr>
              <w:t>≥16 mut/Mb</w:t>
            </w:r>
          </w:p>
        </w:tc>
        <w:tc>
          <w:tcPr>
            <w:tcW w:w="1890" w:type="dxa"/>
            <w:tcMar>
              <w:left w:w="72" w:type="dxa"/>
              <w:right w:w="72" w:type="dxa"/>
            </w:tcMar>
            <w:vAlign w:val="center"/>
          </w:tcPr>
          <w:p w14:paraId="68033B45"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7</w:t>
            </w:r>
          </w:p>
        </w:tc>
        <w:tc>
          <w:tcPr>
            <w:tcW w:w="2160" w:type="dxa"/>
            <w:tcMar>
              <w:left w:w="72" w:type="dxa"/>
              <w:right w:w="72" w:type="dxa"/>
            </w:tcMar>
            <w:vAlign w:val="center"/>
          </w:tcPr>
          <w:p w14:paraId="5F05AB71"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w:t>
            </w:r>
          </w:p>
        </w:tc>
        <w:tc>
          <w:tcPr>
            <w:tcW w:w="1970" w:type="dxa"/>
            <w:tcMar>
              <w:left w:w="72" w:type="dxa"/>
              <w:right w:w="72" w:type="dxa"/>
            </w:tcMar>
            <w:vAlign w:val="center"/>
          </w:tcPr>
          <w:p w14:paraId="778F050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w:t>
            </w:r>
          </w:p>
        </w:tc>
      </w:tr>
      <w:tr w:rsidR="004049DD" w:rsidRPr="00C93395" w14:paraId="0F70951B" w14:textId="77777777">
        <w:trPr>
          <w:jc w:val="center"/>
        </w:trPr>
        <w:tc>
          <w:tcPr>
            <w:tcW w:w="1170" w:type="dxa"/>
            <w:vMerge/>
            <w:tcBorders>
              <w:top w:val="single" w:sz="4" w:space="0" w:color="000000"/>
            </w:tcBorders>
            <w:shd w:val="clear" w:color="auto" w:fill="808080"/>
            <w:tcMar>
              <w:left w:w="72" w:type="dxa"/>
              <w:right w:w="72" w:type="dxa"/>
            </w:tcMar>
            <w:vAlign w:val="center"/>
          </w:tcPr>
          <w:p w14:paraId="3E56DA6F" w14:textId="77777777" w:rsidR="004049DD" w:rsidRDefault="004049DD">
            <w:pPr>
              <w:widowControl w:val="0"/>
              <w:pBdr>
                <w:top w:val="nil"/>
                <w:left w:val="nil"/>
                <w:bottom w:val="nil"/>
                <w:right w:val="nil"/>
                <w:between w:val="nil"/>
              </w:pBdr>
              <w:spacing w:line="276" w:lineRule="auto"/>
              <w:rPr>
                <w:rFonts w:ascii="Calibri" w:eastAsia="Calibri" w:hAnsi="Calibri" w:cs="Calibri"/>
                <w:sz w:val="22"/>
                <w:szCs w:val="22"/>
              </w:rPr>
            </w:pPr>
          </w:p>
        </w:tc>
        <w:tc>
          <w:tcPr>
            <w:tcW w:w="2160" w:type="dxa"/>
            <w:shd w:val="clear" w:color="auto" w:fill="F2F2F2"/>
            <w:tcMar>
              <w:left w:w="72" w:type="dxa"/>
              <w:right w:w="72" w:type="dxa"/>
            </w:tcMar>
            <w:vAlign w:val="center"/>
          </w:tcPr>
          <w:p w14:paraId="2506A1CD" w14:textId="77777777" w:rsidR="004049DD" w:rsidRPr="00F82567" w:rsidRDefault="000E2F87">
            <w:pPr>
              <w:rPr>
                <w:rFonts w:ascii="Calibri" w:eastAsia="Calibri" w:hAnsi="Calibri" w:cs="Calibri"/>
                <w:b/>
                <w:sz w:val="22"/>
                <w:szCs w:val="22"/>
              </w:rPr>
            </w:pPr>
            <w:r w:rsidRPr="00F82567">
              <w:rPr>
                <w:rFonts w:ascii="Calibri" w:eastAsia="Calibri" w:hAnsi="Calibri" w:cs="Calibri"/>
                <w:b/>
                <w:sz w:val="22"/>
                <w:szCs w:val="22"/>
              </w:rPr>
              <w:t>≥10 and &lt;16 mut/Mb</w:t>
            </w:r>
          </w:p>
        </w:tc>
        <w:tc>
          <w:tcPr>
            <w:tcW w:w="1890" w:type="dxa"/>
            <w:tcMar>
              <w:left w:w="72" w:type="dxa"/>
              <w:right w:w="72" w:type="dxa"/>
            </w:tcMar>
            <w:vAlign w:val="center"/>
          </w:tcPr>
          <w:p w14:paraId="0A7A0846" w14:textId="77777777" w:rsidR="004049DD" w:rsidRPr="00C93395" w:rsidRDefault="000E2F87">
            <w:pPr>
              <w:jc w:val="center"/>
              <w:rPr>
                <w:rFonts w:ascii="Calibri" w:eastAsia="Calibri" w:hAnsi="Calibri" w:cs="Calibri"/>
                <w:sz w:val="22"/>
                <w:szCs w:val="22"/>
              </w:rPr>
            </w:pPr>
            <w:r w:rsidRPr="00C93395">
              <w:rPr>
                <w:rFonts w:ascii="Calibri" w:eastAsia="Calibri" w:hAnsi="Calibri" w:cs="Calibri"/>
                <w:sz w:val="22"/>
                <w:szCs w:val="22"/>
              </w:rPr>
              <w:t>1</w:t>
            </w:r>
          </w:p>
        </w:tc>
        <w:tc>
          <w:tcPr>
            <w:tcW w:w="2160" w:type="dxa"/>
            <w:tcMar>
              <w:left w:w="72" w:type="dxa"/>
              <w:right w:w="72" w:type="dxa"/>
            </w:tcMar>
            <w:vAlign w:val="center"/>
          </w:tcPr>
          <w:p w14:paraId="069C0DE5" w14:textId="77777777" w:rsidR="004049DD" w:rsidRPr="00C93395" w:rsidRDefault="000E2F87">
            <w:pPr>
              <w:jc w:val="center"/>
              <w:rPr>
                <w:rFonts w:ascii="Calibri" w:eastAsia="Calibri" w:hAnsi="Calibri" w:cs="Calibri"/>
                <w:sz w:val="22"/>
                <w:szCs w:val="22"/>
              </w:rPr>
            </w:pPr>
            <w:r w:rsidRPr="00C93395">
              <w:rPr>
                <w:rFonts w:ascii="Calibri" w:eastAsia="Calibri" w:hAnsi="Calibri" w:cs="Calibri"/>
                <w:sz w:val="22"/>
                <w:szCs w:val="22"/>
              </w:rPr>
              <w:t>6</w:t>
            </w:r>
          </w:p>
        </w:tc>
        <w:tc>
          <w:tcPr>
            <w:tcW w:w="1970" w:type="dxa"/>
            <w:tcMar>
              <w:left w:w="72" w:type="dxa"/>
              <w:right w:w="72" w:type="dxa"/>
            </w:tcMar>
            <w:vAlign w:val="center"/>
          </w:tcPr>
          <w:p w14:paraId="2BCDC0F7" w14:textId="77777777" w:rsidR="004049DD" w:rsidRPr="00C93395" w:rsidRDefault="000E2F87">
            <w:pPr>
              <w:jc w:val="center"/>
              <w:rPr>
                <w:rFonts w:ascii="Calibri" w:eastAsia="Calibri" w:hAnsi="Calibri" w:cs="Calibri"/>
                <w:sz w:val="22"/>
                <w:szCs w:val="22"/>
              </w:rPr>
            </w:pPr>
            <w:r w:rsidRPr="00C93395">
              <w:rPr>
                <w:rFonts w:ascii="Calibri" w:eastAsia="Calibri" w:hAnsi="Calibri" w:cs="Calibri"/>
                <w:sz w:val="22"/>
                <w:szCs w:val="22"/>
              </w:rPr>
              <w:t>7</w:t>
            </w:r>
          </w:p>
        </w:tc>
      </w:tr>
      <w:tr w:rsidR="004049DD" w:rsidRPr="00C93395" w14:paraId="6120F88A" w14:textId="77777777">
        <w:trPr>
          <w:jc w:val="center"/>
        </w:trPr>
        <w:tc>
          <w:tcPr>
            <w:tcW w:w="1170" w:type="dxa"/>
            <w:vMerge/>
            <w:tcBorders>
              <w:top w:val="single" w:sz="4" w:space="0" w:color="000000"/>
            </w:tcBorders>
            <w:shd w:val="clear" w:color="auto" w:fill="808080"/>
            <w:tcMar>
              <w:left w:w="72" w:type="dxa"/>
              <w:right w:w="72" w:type="dxa"/>
            </w:tcMar>
            <w:vAlign w:val="center"/>
          </w:tcPr>
          <w:p w14:paraId="6D14EA53" w14:textId="77777777" w:rsidR="004049DD" w:rsidRPr="00C93395" w:rsidRDefault="004049DD">
            <w:pPr>
              <w:widowControl w:val="0"/>
              <w:pBdr>
                <w:top w:val="nil"/>
                <w:left w:val="nil"/>
                <w:bottom w:val="nil"/>
                <w:right w:val="nil"/>
                <w:between w:val="nil"/>
              </w:pBdr>
              <w:spacing w:line="276" w:lineRule="auto"/>
              <w:rPr>
                <w:rFonts w:ascii="Calibri" w:eastAsia="Calibri" w:hAnsi="Calibri" w:cs="Calibri"/>
                <w:sz w:val="22"/>
                <w:szCs w:val="22"/>
              </w:rPr>
            </w:pPr>
          </w:p>
        </w:tc>
        <w:tc>
          <w:tcPr>
            <w:tcW w:w="8180" w:type="dxa"/>
            <w:gridSpan w:val="4"/>
            <w:shd w:val="clear" w:color="auto" w:fill="BFBFBF"/>
            <w:tcMar>
              <w:left w:w="72" w:type="dxa"/>
              <w:right w:w="72" w:type="dxa"/>
            </w:tcMar>
            <w:vAlign w:val="center"/>
          </w:tcPr>
          <w:p w14:paraId="566E50DC" w14:textId="6DE3C82D" w:rsidR="004049DD" w:rsidRPr="00C93395" w:rsidRDefault="000E2F87">
            <w:pPr>
              <w:jc w:val="center"/>
              <w:rPr>
                <w:rFonts w:ascii="Calibri" w:eastAsia="Calibri" w:hAnsi="Calibri" w:cs="Calibri"/>
                <w:sz w:val="22"/>
                <w:szCs w:val="22"/>
              </w:rPr>
            </w:pPr>
            <w:r w:rsidRPr="00C93395">
              <w:rPr>
                <w:rFonts w:ascii="Calibri" w:eastAsia="Calibri" w:hAnsi="Calibri" w:cs="Calibri"/>
                <w:b/>
                <w:sz w:val="22"/>
                <w:szCs w:val="22"/>
              </w:rPr>
              <w:t>Different tissue samples (n=1</w:t>
            </w:r>
            <w:r w:rsidR="00C1230F" w:rsidRPr="00C93395">
              <w:rPr>
                <w:rFonts w:ascii="Calibri" w:eastAsia="Calibri" w:hAnsi="Calibri" w:cs="Calibri"/>
                <w:b/>
                <w:sz w:val="22"/>
                <w:szCs w:val="22"/>
              </w:rPr>
              <w:t>2</w:t>
            </w:r>
            <w:r w:rsidRPr="00C93395">
              <w:rPr>
                <w:rFonts w:ascii="Calibri" w:eastAsia="Calibri" w:hAnsi="Calibri" w:cs="Calibri"/>
                <w:b/>
                <w:sz w:val="22"/>
                <w:szCs w:val="22"/>
              </w:rPr>
              <w:t>)</w:t>
            </w:r>
          </w:p>
        </w:tc>
      </w:tr>
      <w:tr w:rsidR="004049DD" w:rsidRPr="00C93395" w14:paraId="366AB33F" w14:textId="77777777">
        <w:trPr>
          <w:jc w:val="center"/>
        </w:trPr>
        <w:tc>
          <w:tcPr>
            <w:tcW w:w="1170" w:type="dxa"/>
            <w:vMerge/>
            <w:tcBorders>
              <w:top w:val="single" w:sz="4" w:space="0" w:color="000000"/>
            </w:tcBorders>
            <w:shd w:val="clear" w:color="auto" w:fill="808080"/>
            <w:tcMar>
              <w:left w:w="72" w:type="dxa"/>
              <w:right w:w="72" w:type="dxa"/>
            </w:tcMar>
            <w:vAlign w:val="center"/>
          </w:tcPr>
          <w:p w14:paraId="48EBA032" w14:textId="77777777" w:rsidR="004049DD" w:rsidRPr="00C93395" w:rsidRDefault="004049DD">
            <w:pPr>
              <w:widowControl w:val="0"/>
              <w:pBdr>
                <w:top w:val="nil"/>
                <w:left w:val="nil"/>
                <w:bottom w:val="nil"/>
                <w:right w:val="nil"/>
                <w:between w:val="nil"/>
              </w:pBdr>
              <w:spacing w:line="276" w:lineRule="auto"/>
              <w:rPr>
                <w:rFonts w:ascii="Calibri" w:eastAsia="Calibri" w:hAnsi="Calibri" w:cs="Calibri"/>
                <w:sz w:val="22"/>
                <w:szCs w:val="22"/>
              </w:rPr>
            </w:pPr>
          </w:p>
        </w:tc>
        <w:tc>
          <w:tcPr>
            <w:tcW w:w="2160" w:type="dxa"/>
            <w:shd w:val="clear" w:color="auto" w:fill="F2F2F2"/>
            <w:tcMar>
              <w:left w:w="72" w:type="dxa"/>
              <w:right w:w="72" w:type="dxa"/>
            </w:tcMar>
            <w:vAlign w:val="center"/>
          </w:tcPr>
          <w:p w14:paraId="126D84BE" w14:textId="77777777" w:rsidR="004049DD" w:rsidRPr="00C93395" w:rsidRDefault="000E2F87">
            <w:pPr>
              <w:rPr>
                <w:rFonts w:ascii="Calibri" w:eastAsia="Calibri" w:hAnsi="Calibri" w:cs="Calibri"/>
                <w:b/>
                <w:sz w:val="22"/>
                <w:szCs w:val="22"/>
              </w:rPr>
            </w:pPr>
            <w:r w:rsidRPr="00C93395">
              <w:rPr>
                <w:rFonts w:ascii="Calibri" w:eastAsia="Calibri" w:hAnsi="Calibri" w:cs="Calibri"/>
                <w:b/>
                <w:sz w:val="22"/>
                <w:szCs w:val="22"/>
              </w:rPr>
              <w:t>≥16 mut/Mb</w:t>
            </w:r>
          </w:p>
        </w:tc>
        <w:tc>
          <w:tcPr>
            <w:tcW w:w="1890" w:type="dxa"/>
            <w:tcMar>
              <w:left w:w="72" w:type="dxa"/>
              <w:right w:w="72" w:type="dxa"/>
            </w:tcMar>
            <w:vAlign w:val="center"/>
          </w:tcPr>
          <w:p w14:paraId="0E8A3A0E" w14:textId="77777777" w:rsidR="004049DD" w:rsidRPr="00C93395" w:rsidRDefault="000E2F87">
            <w:pPr>
              <w:jc w:val="center"/>
              <w:rPr>
                <w:rFonts w:ascii="Calibri" w:eastAsia="Calibri" w:hAnsi="Calibri" w:cs="Calibri"/>
                <w:sz w:val="22"/>
                <w:szCs w:val="22"/>
              </w:rPr>
            </w:pPr>
            <w:r w:rsidRPr="00C93395">
              <w:rPr>
                <w:rFonts w:ascii="Calibri" w:eastAsia="Calibri" w:hAnsi="Calibri" w:cs="Calibri"/>
                <w:sz w:val="22"/>
                <w:szCs w:val="22"/>
              </w:rPr>
              <w:t>2</w:t>
            </w:r>
          </w:p>
        </w:tc>
        <w:tc>
          <w:tcPr>
            <w:tcW w:w="2160" w:type="dxa"/>
            <w:tcMar>
              <w:left w:w="72" w:type="dxa"/>
              <w:right w:w="72" w:type="dxa"/>
            </w:tcMar>
            <w:vAlign w:val="center"/>
          </w:tcPr>
          <w:p w14:paraId="67E1D412" w14:textId="77777777" w:rsidR="004049DD" w:rsidRPr="00C93395" w:rsidRDefault="000E2F87">
            <w:pPr>
              <w:jc w:val="center"/>
              <w:rPr>
                <w:rFonts w:ascii="Calibri" w:eastAsia="Calibri" w:hAnsi="Calibri" w:cs="Calibri"/>
                <w:sz w:val="22"/>
                <w:szCs w:val="22"/>
              </w:rPr>
            </w:pPr>
            <w:r w:rsidRPr="00C93395">
              <w:rPr>
                <w:rFonts w:ascii="Calibri" w:eastAsia="Calibri" w:hAnsi="Calibri" w:cs="Calibri"/>
                <w:sz w:val="22"/>
                <w:szCs w:val="22"/>
              </w:rPr>
              <w:t>2</w:t>
            </w:r>
          </w:p>
        </w:tc>
        <w:tc>
          <w:tcPr>
            <w:tcW w:w="1970" w:type="dxa"/>
            <w:tcMar>
              <w:left w:w="72" w:type="dxa"/>
              <w:right w:w="72" w:type="dxa"/>
            </w:tcMar>
            <w:vAlign w:val="center"/>
          </w:tcPr>
          <w:p w14:paraId="5D919E17" w14:textId="77777777" w:rsidR="004049DD" w:rsidRPr="00C93395" w:rsidRDefault="000E2F87">
            <w:pPr>
              <w:jc w:val="center"/>
              <w:rPr>
                <w:rFonts w:ascii="Calibri" w:eastAsia="Calibri" w:hAnsi="Calibri" w:cs="Calibri"/>
                <w:sz w:val="22"/>
                <w:szCs w:val="22"/>
              </w:rPr>
            </w:pPr>
            <w:r w:rsidRPr="00C93395">
              <w:rPr>
                <w:rFonts w:ascii="Calibri" w:eastAsia="Calibri" w:hAnsi="Calibri" w:cs="Calibri"/>
                <w:sz w:val="22"/>
                <w:szCs w:val="22"/>
              </w:rPr>
              <w:t>1</w:t>
            </w:r>
          </w:p>
        </w:tc>
      </w:tr>
      <w:tr w:rsidR="004049DD" w:rsidRPr="00C93395" w14:paraId="5423914A" w14:textId="77777777">
        <w:trPr>
          <w:jc w:val="center"/>
        </w:trPr>
        <w:tc>
          <w:tcPr>
            <w:tcW w:w="1170" w:type="dxa"/>
            <w:vMerge/>
            <w:tcBorders>
              <w:top w:val="single" w:sz="4" w:space="0" w:color="000000"/>
            </w:tcBorders>
            <w:shd w:val="clear" w:color="auto" w:fill="808080"/>
            <w:tcMar>
              <w:left w:w="72" w:type="dxa"/>
              <w:right w:w="72" w:type="dxa"/>
            </w:tcMar>
            <w:vAlign w:val="center"/>
          </w:tcPr>
          <w:p w14:paraId="366B3807" w14:textId="77777777" w:rsidR="004049DD" w:rsidRPr="00C93395" w:rsidRDefault="004049DD">
            <w:pPr>
              <w:widowControl w:val="0"/>
              <w:pBdr>
                <w:top w:val="nil"/>
                <w:left w:val="nil"/>
                <w:bottom w:val="nil"/>
                <w:right w:val="nil"/>
                <w:between w:val="nil"/>
              </w:pBdr>
              <w:spacing w:line="276" w:lineRule="auto"/>
              <w:rPr>
                <w:rFonts w:ascii="Calibri" w:eastAsia="Calibri" w:hAnsi="Calibri" w:cs="Calibri"/>
                <w:sz w:val="22"/>
                <w:szCs w:val="22"/>
              </w:rPr>
            </w:pPr>
          </w:p>
        </w:tc>
        <w:tc>
          <w:tcPr>
            <w:tcW w:w="2160" w:type="dxa"/>
            <w:shd w:val="clear" w:color="auto" w:fill="F2F2F2"/>
            <w:tcMar>
              <w:left w:w="72" w:type="dxa"/>
              <w:right w:w="72" w:type="dxa"/>
            </w:tcMar>
            <w:vAlign w:val="center"/>
          </w:tcPr>
          <w:p w14:paraId="4A512A9A" w14:textId="77777777" w:rsidR="004049DD" w:rsidRPr="00C93395" w:rsidRDefault="000E2F87">
            <w:pPr>
              <w:rPr>
                <w:rFonts w:ascii="Calibri" w:eastAsia="Calibri" w:hAnsi="Calibri" w:cs="Calibri"/>
                <w:b/>
                <w:sz w:val="22"/>
                <w:szCs w:val="22"/>
              </w:rPr>
            </w:pPr>
            <w:r w:rsidRPr="00C93395">
              <w:rPr>
                <w:rFonts w:ascii="Calibri" w:eastAsia="Calibri" w:hAnsi="Calibri" w:cs="Calibri"/>
                <w:b/>
                <w:sz w:val="22"/>
                <w:szCs w:val="22"/>
              </w:rPr>
              <w:t>≥10 and &lt;16 mut/Mb</w:t>
            </w:r>
          </w:p>
        </w:tc>
        <w:tc>
          <w:tcPr>
            <w:tcW w:w="1890" w:type="dxa"/>
            <w:tcMar>
              <w:left w:w="72" w:type="dxa"/>
              <w:right w:w="72" w:type="dxa"/>
            </w:tcMar>
            <w:vAlign w:val="center"/>
          </w:tcPr>
          <w:p w14:paraId="26DC296B" w14:textId="77777777" w:rsidR="004049DD" w:rsidRPr="00C93395" w:rsidRDefault="000E2F87">
            <w:pPr>
              <w:jc w:val="center"/>
              <w:rPr>
                <w:rFonts w:ascii="Calibri" w:eastAsia="Calibri" w:hAnsi="Calibri" w:cs="Calibri"/>
                <w:sz w:val="22"/>
                <w:szCs w:val="22"/>
              </w:rPr>
            </w:pPr>
            <w:r w:rsidRPr="00C93395">
              <w:rPr>
                <w:rFonts w:ascii="Calibri" w:eastAsia="Calibri" w:hAnsi="Calibri" w:cs="Calibri"/>
                <w:sz w:val="22"/>
                <w:szCs w:val="22"/>
              </w:rPr>
              <w:t>0</w:t>
            </w:r>
          </w:p>
        </w:tc>
        <w:tc>
          <w:tcPr>
            <w:tcW w:w="2160" w:type="dxa"/>
            <w:tcMar>
              <w:left w:w="72" w:type="dxa"/>
              <w:right w:w="72" w:type="dxa"/>
            </w:tcMar>
            <w:vAlign w:val="center"/>
          </w:tcPr>
          <w:p w14:paraId="672DAEAF" w14:textId="568361FA" w:rsidR="004049DD" w:rsidRPr="00C93395" w:rsidRDefault="00C1230F">
            <w:pPr>
              <w:jc w:val="center"/>
              <w:rPr>
                <w:rFonts w:ascii="Calibri" w:eastAsia="Calibri" w:hAnsi="Calibri" w:cs="Calibri"/>
                <w:sz w:val="22"/>
                <w:szCs w:val="22"/>
              </w:rPr>
            </w:pPr>
            <w:r w:rsidRPr="00C93395">
              <w:rPr>
                <w:rFonts w:ascii="Calibri" w:eastAsia="Calibri" w:hAnsi="Calibri" w:cs="Calibri"/>
                <w:sz w:val="22"/>
                <w:szCs w:val="22"/>
              </w:rPr>
              <w:t>1</w:t>
            </w:r>
          </w:p>
        </w:tc>
        <w:tc>
          <w:tcPr>
            <w:tcW w:w="1970" w:type="dxa"/>
            <w:tcMar>
              <w:left w:w="72" w:type="dxa"/>
              <w:right w:w="72" w:type="dxa"/>
            </w:tcMar>
            <w:vAlign w:val="center"/>
          </w:tcPr>
          <w:p w14:paraId="5E934DFB" w14:textId="77777777" w:rsidR="004049DD" w:rsidRPr="00C93395" w:rsidRDefault="000E2F87">
            <w:pPr>
              <w:jc w:val="center"/>
              <w:rPr>
                <w:rFonts w:ascii="Calibri" w:eastAsia="Calibri" w:hAnsi="Calibri" w:cs="Calibri"/>
                <w:sz w:val="22"/>
                <w:szCs w:val="22"/>
              </w:rPr>
            </w:pPr>
            <w:r w:rsidRPr="00C93395">
              <w:rPr>
                <w:rFonts w:ascii="Calibri" w:eastAsia="Calibri" w:hAnsi="Calibri" w:cs="Calibri"/>
                <w:sz w:val="22"/>
                <w:szCs w:val="22"/>
              </w:rPr>
              <w:t>6</w:t>
            </w:r>
          </w:p>
        </w:tc>
      </w:tr>
    </w:tbl>
    <w:p w14:paraId="03F5970B" w14:textId="6E4A65F8" w:rsidR="004049DD" w:rsidRPr="00C93395" w:rsidRDefault="00C1230F" w:rsidP="00C93395">
      <w:pPr>
        <w:spacing w:after="120"/>
        <w:rPr>
          <w:rFonts w:ascii="Calibri" w:eastAsia="Calibri" w:hAnsi="Calibri" w:cs="Calibri"/>
          <w:sz w:val="18"/>
          <w:szCs w:val="18"/>
        </w:rPr>
      </w:pPr>
      <w:r w:rsidRPr="00C93395">
        <w:rPr>
          <w:rFonts w:ascii="Calibri" w:eastAsia="Calibri" w:hAnsi="Calibri" w:cs="Calibri"/>
          <w:sz w:val="18"/>
          <w:szCs w:val="18"/>
        </w:rPr>
        <w:t xml:space="preserve">Analysis in patients with local non-F1(CDx) </w:t>
      </w:r>
      <w:r w:rsidR="000E2F87" w:rsidRPr="00C93395">
        <w:rPr>
          <w:rFonts w:ascii="Calibri" w:eastAsia="Calibri" w:hAnsi="Calibri" w:cs="Calibri"/>
          <w:sz w:val="18"/>
          <w:szCs w:val="18"/>
        </w:rPr>
        <w:t xml:space="preserve">TMB testing conducted </w:t>
      </w:r>
      <w:r w:rsidRPr="00C93395">
        <w:rPr>
          <w:rFonts w:ascii="Calibri" w:eastAsia="Calibri" w:hAnsi="Calibri" w:cs="Calibri"/>
          <w:sz w:val="18"/>
          <w:szCs w:val="18"/>
        </w:rPr>
        <w:t>in</w:t>
      </w:r>
      <w:r w:rsidR="000E2F87" w:rsidRPr="00C93395">
        <w:rPr>
          <w:rFonts w:ascii="Calibri" w:eastAsia="Calibri" w:hAnsi="Calibri" w:cs="Calibri"/>
          <w:sz w:val="18"/>
          <w:szCs w:val="18"/>
        </w:rPr>
        <w:t xml:space="preserve"> a CLIA-certified laboratory</w:t>
      </w:r>
      <w:r w:rsidRPr="00C93395">
        <w:rPr>
          <w:rFonts w:ascii="Calibri" w:eastAsia="Calibri" w:hAnsi="Calibri" w:cs="Calibri"/>
          <w:sz w:val="18"/>
          <w:szCs w:val="18"/>
        </w:rPr>
        <w:t xml:space="preserve"> and c</w:t>
      </w:r>
      <w:r w:rsidR="000E2F87" w:rsidRPr="00C93395">
        <w:rPr>
          <w:rFonts w:ascii="Calibri" w:eastAsia="Calibri" w:hAnsi="Calibri" w:cs="Calibri"/>
          <w:sz w:val="18"/>
          <w:szCs w:val="18"/>
        </w:rPr>
        <w:t xml:space="preserve">entral </w:t>
      </w:r>
      <w:r w:rsidRPr="00C93395">
        <w:rPr>
          <w:rFonts w:ascii="Calibri" w:eastAsia="Calibri" w:hAnsi="Calibri" w:cs="Calibri"/>
          <w:sz w:val="18"/>
          <w:szCs w:val="18"/>
        </w:rPr>
        <w:t xml:space="preserve">F1(CDx) </w:t>
      </w:r>
      <w:r w:rsidR="000E2F87" w:rsidRPr="00C93395">
        <w:rPr>
          <w:rFonts w:ascii="Calibri" w:eastAsia="Calibri" w:hAnsi="Calibri" w:cs="Calibri"/>
          <w:sz w:val="18"/>
          <w:szCs w:val="18"/>
        </w:rPr>
        <w:t>TMB testing.</w:t>
      </w:r>
      <w:r w:rsidR="000A7382" w:rsidRPr="00C93395">
        <w:rPr>
          <w:rFonts w:ascii="Calibri" w:eastAsia="Calibri" w:hAnsi="Calibri" w:cs="Calibri"/>
          <w:sz w:val="18"/>
          <w:szCs w:val="18"/>
        </w:rPr>
        <w:t xml:space="preserve"> Number</w:t>
      </w:r>
      <w:r w:rsidRPr="00C93395">
        <w:rPr>
          <w:rFonts w:ascii="Calibri" w:eastAsia="Calibri" w:hAnsi="Calibri" w:cs="Calibri"/>
          <w:sz w:val="18"/>
          <w:szCs w:val="18"/>
        </w:rPr>
        <w:t>s</w:t>
      </w:r>
      <w:r w:rsidR="000A7382" w:rsidRPr="00C93395">
        <w:rPr>
          <w:rFonts w:ascii="Calibri" w:eastAsia="Calibri" w:hAnsi="Calibri" w:cs="Calibri"/>
          <w:sz w:val="18"/>
          <w:szCs w:val="18"/>
        </w:rPr>
        <w:t xml:space="preserve"> of patients in each TMB cohort by testing method are shown.</w:t>
      </w:r>
    </w:p>
    <w:p w14:paraId="7FB035D1" w14:textId="3736D348" w:rsidR="004049DD" w:rsidRPr="00EA302F" w:rsidRDefault="000019ED" w:rsidP="00C93395">
      <w:pPr>
        <w:spacing w:after="120"/>
        <w:rPr>
          <w:rFonts w:ascii="Calibri" w:eastAsia="Calibri" w:hAnsi="Calibri" w:cs="Calibri"/>
          <w:sz w:val="18"/>
          <w:szCs w:val="18"/>
        </w:rPr>
      </w:pPr>
      <w:r w:rsidRPr="00C93395">
        <w:rPr>
          <w:rFonts w:ascii="Calibri" w:eastAsia="Calibri" w:hAnsi="Calibri" w:cs="Calibri"/>
          <w:sz w:val="18"/>
          <w:szCs w:val="18"/>
          <w:vertAlign w:val="superscript"/>
        </w:rPr>
        <w:t>a</w:t>
      </w:r>
      <w:r w:rsidRPr="00F82567">
        <w:rPr>
          <w:rFonts w:ascii="Calibri" w:eastAsia="Calibri" w:hAnsi="Calibri" w:cs="Calibri"/>
          <w:sz w:val="18"/>
          <w:szCs w:val="18"/>
        </w:rPr>
        <w:t xml:space="preserve">Two patients with unknown tissue sample collection date for central testing </w:t>
      </w:r>
      <w:r w:rsidRPr="00C93395">
        <w:rPr>
          <w:rFonts w:ascii="Calibri" w:eastAsia="Calibri" w:hAnsi="Calibri" w:cs="Calibri"/>
          <w:sz w:val="18"/>
          <w:szCs w:val="18"/>
        </w:rPr>
        <w:t>had local TMB ≥16 mut/Mb and central TMB &lt;10 mut/Mb.</w:t>
      </w:r>
    </w:p>
    <w:p w14:paraId="260D954E" w14:textId="77777777" w:rsidR="004049DD" w:rsidRPr="00EA302F" w:rsidRDefault="000E2F87">
      <w:pPr>
        <w:rPr>
          <w:rFonts w:ascii="Calibri" w:eastAsia="Calibri" w:hAnsi="Calibri" w:cs="Calibri"/>
          <w:sz w:val="18"/>
          <w:szCs w:val="18"/>
        </w:rPr>
      </w:pPr>
      <w:r w:rsidRPr="00EA302F">
        <w:rPr>
          <w:rFonts w:ascii="Calibri" w:eastAsia="Calibri" w:hAnsi="Calibri" w:cs="Calibri"/>
          <w:sz w:val="18"/>
          <w:szCs w:val="18"/>
        </w:rPr>
        <w:t>CDx, Companion Diagnostic; CLIA, Clinical Laboratory Improvement Amendments; F1, FoundationOne; TMB, tumor mutational burden.</w:t>
      </w:r>
    </w:p>
    <w:p w14:paraId="722586E8" w14:textId="77777777" w:rsidR="004049DD" w:rsidRDefault="004049DD">
      <w:pPr>
        <w:rPr>
          <w:rFonts w:ascii="Calibri" w:eastAsia="Calibri" w:hAnsi="Calibri" w:cs="Calibri"/>
          <w:b/>
          <w:i/>
          <w:sz w:val="22"/>
          <w:szCs w:val="22"/>
        </w:rPr>
      </w:pPr>
    </w:p>
    <w:p w14:paraId="24B56D9D" w14:textId="77777777" w:rsidR="004049DD" w:rsidRDefault="004049DD">
      <w:pPr>
        <w:rPr>
          <w:rFonts w:ascii="Calibri" w:eastAsia="Calibri" w:hAnsi="Calibri" w:cs="Calibri"/>
          <w:b/>
          <w:i/>
          <w:sz w:val="22"/>
          <w:szCs w:val="22"/>
        </w:rPr>
      </w:pPr>
    </w:p>
    <w:p w14:paraId="5F3AF946" w14:textId="77777777" w:rsidR="004049DD" w:rsidRDefault="000E2F87">
      <w:pPr>
        <w:rPr>
          <w:rFonts w:ascii="Calibri" w:eastAsia="Calibri" w:hAnsi="Calibri" w:cs="Calibri"/>
          <w:b/>
          <w:i/>
          <w:sz w:val="22"/>
          <w:szCs w:val="22"/>
        </w:rPr>
      </w:pPr>
      <w:r>
        <w:br w:type="page"/>
      </w:r>
    </w:p>
    <w:p w14:paraId="7479D914" w14:textId="77777777" w:rsidR="004049DD" w:rsidRDefault="000E2F87">
      <w:pPr>
        <w:rPr>
          <w:rFonts w:ascii="Calibri" w:eastAsia="Calibri" w:hAnsi="Calibri" w:cs="Calibri"/>
          <w:b/>
          <w:sz w:val="22"/>
          <w:szCs w:val="22"/>
        </w:rPr>
      </w:pPr>
      <w:r>
        <w:rPr>
          <w:rFonts w:ascii="Calibri" w:eastAsia="Calibri" w:hAnsi="Calibri" w:cs="Calibri"/>
          <w:b/>
          <w:i/>
          <w:sz w:val="22"/>
          <w:szCs w:val="22"/>
        </w:rPr>
        <w:lastRenderedPageBreak/>
        <w:t>Supplementary Table 5</w:t>
      </w:r>
      <w:r>
        <w:rPr>
          <w:rFonts w:ascii="Calibri" w:eastAsia="Calibri" w:hAnsi="Calibri" w:cs="Calibri"/>
          <w:b/>
          <w:sz w:val="22"/>
          <w:szCs w:val="22"/>
        </w:rPr>
        <w:t>: Clinical outcomes by MSI status</w:t>
      </w:r>
    </w:p>
    <w:p w14:paraId="0189CEA1" w14:textId="77777777" w:rsidR="004049DD" w:rsidRDefault="004049DD">
      <w:pPr>
        <w:rPr>
          <w:rFonts w:ascii="Calibri" w:eastAsia="Calibri" w:hAnsi="Calibri" w:cs="Calibri"/>
          <w:b/>
          <w:sz w:val="22"/>
          <w:szCs w:val="22"/>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4049DD" w14:paraId="5396A603" w14:textId="77777777">
        <w:trPr>
          <w:trHeight w:val="629"/>
        </w:trPr>
        <w:tc>
          <w:tcPr>
            <w:tcW w:w="2337" w:type="dxa"/>
            <w:tcBorders>
              <w:top w:val="nil"/>
              <w:left w:val="nil"/>
              <w:bottom w:val="single" w:sz="4" w:space="0" w:color="000000"/>
              <w:right w:val="single" w:sz="4" w:space="0" w:color="000000"/>
            </w:tcBorders>
            <w:vAlign w:val="center"/>
          </w:tcPr>
          <w:p w14:paraId="1EC89B6E" w14:textId="77777777" w:rsidR="004049DD" w:rsidRDefault="004049DD">
            <w:pPr>
              <w:rPr>
                <w:rFonts w:ascii="Calibri" w:eastAsia="Calibri" w:hAnsi="Calibri" w:cs="Calibri"/>
                <w:b/>
                <w:sz w:val="22"/>
                <w:szCs w:val="22"/>
              </w:rPr>
            </w:pPr>
            <w:bookmarkStart w:id="6" w:name="_2s8eyo1" w:colFirst="0" w:colLast="0"/>
            <w:bookmarkEnd w:id="6"/>
          </w:p>
        </w:tc>
        <w:tc>
          <w:tcPr>
            <w:tcW w:w="4675" w:type="dxa"/>
            <w:gridSpan w:val="2"/>
            <w:tcBorders>
              <w:left w:val="single" w:sz="4" w:space="0" w:color="000000"/>
            </w:tcBorders>
            <w:vAlign w:val="center"/>
          </w:tcPr>
          <w:p w14:paraId="10FF937F"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F1(CDx) TMB</w:t>
            </w:r>
          </w:p>
          <w:p w14:paraId="37CA2785"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≥16 mut/Mb</w:t>
            </w:r>
          </w:p>
        </w:tc>
        <w:tc>
          <w:tcPr>
            <w:tcW w:w="2338" w:type="dxa"/>
            <w:vAlign w:val="center"/>
          </w:tcPr>
          <w:p w14:paraId="615AFA3C"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F1(CDx) TMB</w:t>
            </w:r>
          </w:p>
          <w:p w14:paraId="7A3EBAF1"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≥10 and &lt;16 mut/Mb</w:t>
            </w:r>
          </w:p>
        </w:tc>
      </w:tr>
      <w:tr w:rsidR="004049DD" w14:paraId="21CF4437" w14:textId="77777777">
        <w:trPr>
          <w:trHeight w:val="1018"/>
        </w:trPr>
        <w:tc>
          <w:tcPr>
            <w:tcW w:w="2337" w:type="dxa"/>
            <w:tcBorders>
              <w:top w:val="single" w:sz="4" w:space="0" w:color="000000"/>
            </w:tcBorders>
            <w:vAlign w:val="center"/>
          </w:tcPr>
          <w:p w14:paraId="556BA1AC" w14:textId="77777777" w:rsidR="004049DD" w:rsidRDefault="000E2F87">
            <w:pPr>
              <w:rPr>
                <w:rFonts w:ascii="Calibri" w:eastAsia="Calibri" w:hAnsi="Calibri" w:cs="Calibri"/>
                <w:b/>
                <w:sz w:val="22"/>
                <w:szCs w:val="22"/>
              </w:rPr>
            </w:pPr>
            <w:r>
              <w:rPr>
                <w:rFonts w:ascii="Calibri" w:eastAsia="Calibri" w:hAnsi="Calibri" w:cs="Calibri"/>
                <w:b/>
                <w:sz w:val="22"/>
                <w:szCs w:val="22"/>
              </w:rPr>
              <w:t>Clinical outcome</w:t>
            </w:r>
          </w:p>
        </w:tc>
        <w:tc>
          <w:tcPr>
            <w:tcW w:w="2337" w:type="dxa"/>
            <w:vAlign w:val="center"/>
          </w:tcPr>
          <w:p w14:paraId="1D26227F"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MSI-H (n=11)</w:t>
            </w:r>
          </w:p>
        </w:tc>
        <w:tc>
          <w:tcPr>
            <w:tcW w:w="2338" w:type="dxa"/>
            <w:vAlign w:val="center"/>
          </w:tcPr>
          <w:p w14:paraId="5B0621E6"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MSI-SL (n=29)</w:t>
            </w:r>
          </w:p>
        </w:tc>
        <w:tc>
          <w:tcPr>
            <w:tcW w:w="2338" w:type="dxa"/>
            <w:vAlign w:val="center"/>
          </w:tcPr>
          <w:p w14:paraId="154F6480"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MSI-SL (n=45)</w:t>
            </w:r>
          </w:p>
        </w:tc>
      </w:tr>
      <w:tr w:rsidR="004049DD" w14:paraId="66EE092B" w14:textId="77777777">
        <w:trPr>
          <w:trHeight w:val="908"/>
        </w:trPr>
        <w:tc>
          <w:tcPr>
            <w:tcW w:w="2337" w:type="dxa"/>
            <w:vAlign w:val="center"/>
          </w:tcPr>
          <w:p w14:paraId="2778B0EC" w14:textId="77777777" w:rsidR="004049DD" w:rsidRDefault="000E2F87">
            <w:pPr>
              <w:rPr>
                <w:rFonts w:ascii="Calibri" w:eastAsia="Calibri" w:hAnsi="Calibri" w:cs="Calibri"/>
                <w:sz w:val="22"/>
                <w:szCs w:val="22"/>
              </w:rPr>
            </w:pPr>
            <w:r>
              <w:rPr>
                <w:rFonts w:ascii="Calibri" w:eastAsia="Calibri" w:hAnsi="Calibri" w:cs="Calibri"/>
                <w:sz w:val="22"/>
                <w:szCs w:val="22"/>
              </w:rPr>
              <w:t>Confirmed ORR, n (%)</w:t>
            </w:r>
          </w:p>
          <w:p w14:paraId="5C281763" w14:textId="77777777" w:rsidR="004049DD" w:rsidRDefault="000E2F87">
            <w:pPr>
              <w:rPr>
                <w:rFonts w:ascii="Calibri" w:eastAsia="Calibri" w:hAnsi="Calibri" w:cs="Calibri"/>
                <w:sz w:val="22"/>
                <w:szCs w:val="22"/>
              </w:rPr>
            </w:pPr>
            <w:r>
              <w:rPr>
                <w:rFonts w:ascii="Calibri" w:eastAsia="Calibri" w:hAnsi="Calibri" w:cs="Calibri"/>
                <w:sz w:val="22"/>
                <w:szCs w:val="22"/>
              </w:rPr>
              <w:t>95% CI</w:t>
            </w:r>
          </w:p>
        </w:tc>
        <w:tc>
          <w:tcPr>
            <w:tcW w:w="2337" w:type="dxa"/>
            <w:vAlign w:val="center"/>
          </w:tcPr>
          <w:p w14:paraId="09162003"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 (54.5)</w:t>
            </w:r>
          </w:p>
          <w:p w14:paraId="30D6CDE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23.4–83.3</w:t>
            </w:r>
          </w:p>
          <w:p w14:paraId="3BA62DAD"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 CR</w:t>
            </w:r>
            <w:r>
              <w:rPr>
                <w:rFonts w:ascii="Calibri" w:eastAsia="Calibri" w:hAnsi="Calibri" w:cs="Calibri"/>
                <w:sz w:val="22"/>
                <w:szCs w:val="22"/>
                <w:vertAlign w:val="superscript"/>
              </w:rPr>
              <w:t>a</w:t>
            </w:r>
            <w:r>
              <w:rPr>
                <w:rFonts w:ascii="Calibri" w:eastAsia="Calibri" w:hAnsi="Calibri" w:cs="Calibri"/>
                <w:sz w:val="22"/>
                <w:szCs w:val="22"/>
              </w:rPr>
              <w:t>, 5 PR</w:t>
            </w:r>
          </w:p>
        </w:tc>
        <w:tc>
          <w:tcPr>
            <w:tcW w:w="2338" w:type="dxa"/>
            <w:vAlign w:val="center"/>
          </w:tcPr>
          <w:p w14:paraId="71330B01"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9 (31.0)</w:t>
            </w:r>
          </w:p>
          <w:p w14:paraId="4E3A184E"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15.3–50.8</w:t>
            </w:r>
          </w:p>
          <w:p w14:paraId="25C33464"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2 CR</w:t>
            </w:r>
            <w:r>
              <w:rPr>
                <w:rFonts w:ascii="Calibri" w:eastAsia="Calibri" w:hAnsi="Calibri" w:cs="Calibri"/>
                <w:sz w:val="22"/>
                <w:szCs w:val="22"/>
                <w:vertAlign w:val="superscript"/>
              </w:rPr>
              <w:t>b</w:t>
            </w:r>
            <w:r>
              <w:rPr>
                <w:rFonts w:ascii="Calibri" w:eastAsia="Calibri" w:hAnsi="Calibri" w:cs="Calibri"/>
                <w:sz w:val="22"/>
                <w:szCs w:val="22"/>
              </w:rPr>
              <w:t>, 7 PR</w:t>
            </w:r>
          </w:p>
        </w:tc>
        <w:tc>
          <w:tcPr>
            <w:tcW w:w="2338" w:type="dxa"/>
            <w:vAlign w:val="center"/>
          </w:tcPr>
          <w:p w14:paraId="4CBDA1D1"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0 (0)</w:t>
            </w:r>
          </w:p>
          <w:p w14:paraId="21F59F53"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0–7.9</w:t>
            </w:r>
          </w:p>
        </w:tc>
      </w:tr>
      <w:tr w:rsidR="004049DD" w14:paraId="7EB1C073" w14:textId="77777777">
        <w:trPr>
          <w:trHeight w:val="620"/>
        </w:trPr>
        <w:tc>
          <w:tcPr>
            <w:tcW w:w="2337" w:type="dxa"/>
            <w:vAlign w:val="center"/>
          </w:tcPr>
          <w:p w14:paraId="54E2A48A" w14:textId="77777777" w:rsidR="004049DD" w:rsidRDefault="000E2F87">
            <w:pPr>
              <w:rPr>
                <w:rFonts w:ascii="Calibri" w:eastAsia="Calibri" w:hAnsi="Calibri" w:cs="Calibri"/>
                <w:sz w:val="22"/>
                <w:szCs w:val="22"/>
              </w:rPr>
            </w:pPr>
            <w:r>
              <w:rPr>
                <w:rFonts w:ascii="Calibri" w:eastAsia="Calibri" w:hAnsi="Calibri" w:cs="Calibri"/>
                <w:sz w:val="22"/>
                <w:szCs w:val="22"/>
              </w:rPr>
              <w:t>DCR, n (%)</w:t>
            </w:r>
          </w:p>
          <w:p w14:paraId="15CF2DE2" w14:textId="77777777" w:rsidR="004049DD" w:rsidRDefault="000E2F87">
            <w:pPr>
              <w:rPr>
                <w:rFonts w:ascii="Calibri" w:eastAsia="Calibri" w:hAnsi="Calibri" w:cs="Calibri"/>
                <w:sz w:val="22"/>
                <w:szCs w:val="22"/>
              </w:rPr>
            </w:pPr>
            <w:r>
              <w:rPr>
                <w:rFonts w:ascii="Calibri" w:eastAsia="Calibri" w:hAnsi="Calibri" w:cs="Calibri"/>
                <w:sz w:val="22"/>
                <w:szCs w:val="22"/>
              </w:rPr>
              <w:t>95% CI</w:t>
            </w:r>
          </w:p>
        </w:tc>
        <w:tc>
          <w:tcPr>
            <w:tcW w:w="2337" w:type="dxa"/>
            <w:vAlign w:val="center"/>
          </w:tcPr>
          <w:p w14:paraId="481FF23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8 (72.7)</w:t>
            </w:r>
          </w:p>
          <w:p w14:paraId="0C9C3440"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39.0–94.0</w:t>
            </w:r>
          </w:p>
        </w:tc>
        <w:tc>
          <w:tcPr>
            <w:tcW w:w="2338" w:type="dxa"/>
            <w:vAlign w:val="center"/>
          </w:tcPr>
          <w:p w14:paraId="5F8D2FEC"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17 (58.6)</w:t>
            </w:r>
          </w:p>
          <w:p w14:paraId="4674652C"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38.9–76.5</w:t>
            </w:r>
          </w:p>
        </w:tc>
        <w:tc>
          <w:tcPr>
            <w:tcW w:w="2338" w:type="dxa"/>
            <w:vAlign w:val="center"/>
          </w:tcPr>
          <w:p w14:paraId="7A5A2D2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9 (20.0)</w:t>
            </w:r>
          </w:p>
          <w:p w14:paraId="7083787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9.6–34.6</w:t>
            </w:r>
          </w:p>
        </w:tc>
      </w:tr>
      <w:tr w:rsidR="004049DD" w14:paraId="0792AD81" w14:textId="77777777">
        <w:trPr>
          <w:trHeight w:val="749"/>
        </w:trPr>
        <w:tc>
          <w:tcPr>
            <w:tcW w:w="2337" w:type="dxa"/>
            <w:vAlign w:val="center"/>
          </w:tcPr>
          <w:p w14:paraId="0430FDC8" w14:textId="77777777" w:rsidR="004049DD" w:rsidRDefault="000E2F87">
            <w:pPr>
              <w:rPr>
                <w:rFonts w:ascii="Calibri" w:eastAsia="Calibri" w:hAnsi="Calibri" w:cs="Calibri"/>
                <w:sz w:val="22"/>
                <w:szCs w:val="22"/>
              </w:rPr>
            </w:pPr>
            <w:r>
              <w:rPr>
                <w:rFonts w:ascii="Calibri" w:eastAsia="Calibri" w:hAnsi="Calibri" w:cs="Calibri"/>
                <w:sz w:val="22"/>
                <w:szCs w:val="22"/>
              </w:rPr>
              <w:t>Confirmed DOR,</w:t>
            </w:r>
            <w:r>
              <w:rPr>
                <w:rFonts w:ascii="Calibri" w:eastAsia="Calibri" w:hAnsi="Calibri" w:cs="Calibri"/>
                <w:sz w:val="22"/>
                <w:szCs w:val="22"/>
                <w:vertAlign w:val="superscript"/>
              </w:rPr>
              <w:t xml:space="preserve"> </w:t>
            </w:r>
            <w:r>
              <w:rPr>
                <w:rFonts w:ascii="Calibri" w:eastAsia="Calibri" w:hAnsi="Calibri" w:cs="Calibri"/>
                <w:sz w:val="22"/>
                <w:szCs w:val="22"/>
              </w:rPr>
              <w:t>median months</w:t>
            </w:r>
          </w:p>
          <w:p w14:paraId="66849AD3" w14:textId="77777777" w:rsidR="004049DD" w:rsidRDefault="000E2F87">
            <w:pPr>
              <w:rPr>
                <w:rFonts w:ascii="Calibri" w:eastAsia="Calibri" w:hAnsi="Calibri" w:cs="Calibri"/>
                <w:sz w:val="22"/>
                <w:szCs w:val="22"/>
              </w:rPr>
            </w:pPr>
            <w:r>
              <w:rPr>
                <w:rFonts w:ascii="Calibri" w:eastAsia="Calibri" w:hAnsi="Calibri" w:cs="Calibri"/>
                <w:sz w:val="22"/>
                <w:szCs w:val="22"/>
              </w:rPr>
              <w:t>95% CI</w:t>
            </w:r>
          </w:p>
        </w:tc>
        <w:tc>
          <w:tcPr>
            <w:tcW w:w="2337" w:type="dxa"/>
            <w:vAlign w:val="center"/>
          </w:tcPr>
          <w:p w14:paraId="08348133"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NE</w:t>
            </w:r>
          </w:p>
        </w:tc>
        <w:tc>
          <w:tcPr>
            <w:tcW w:w="2338" w:type="dxa"/>
            <w:vAlign w:val="center"/>
          </w:tcPr>
          <w:p w14:paraId="614D2E42"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Not reached</w:t>
            </w:r>
          </w:p>
        </w:tc>
        <w:tc>
          <w:tcPr>
            <w:tcW w:w="2338" w:type="dxa"/>
            <w:vAlign w:val="center"/>
          </w:tcPr>
          <w:p w14:paraId="68F484AC"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NE</w:t>
            </w:r>
          </w:p>
        </w:tc>
      </w:tr>
      <w:tr w:rsidR="004049DD" w14:paraId="0A42FA68" w14:textId="77777777">
        <w:trPr>
          <w:trHeight w:val="611"/>
        </w:trPr>
        <w:tc>
          <w:tcPr>
            <w:tcW w:w="2337" w:type="dxa"/>
            <w:vAlign w:val="center"/>
          </w:tcPr>
          <w:p w14:paraId="2116DA5F" w14:textId="77777777" w:rsidR="004049DD" w:rsidRDefault="000E2F87">
            <w:pPr>
              <w:rPr>
                <w:rFonts w:ascii="Calibri" w:eastAsia="Calibri" w:hAnsi="Calibri" w:cs="Calibri"/>
                <w:sz w:val="22"/>
                <w:szCs w:val="22"/>
              </w:rPr>
            </w:pPr>
            <w:r>
              <w:rPr>
                <w:rFonts w:ascii="Calibri" w:eastAsia="Calibri" w:hAnsi="Calibri" w:cs="Calibri"/>
                <w:sz w:val="22"/>
                <w:szCs w:val="22"/>
              </w:rPr>
              <w:t>PFS, median months</w:t>
            </w:r>
          </w:p>
          <w:p w14:paraId="04C4444F" w14:textId="77777777" w:rsidR="004049DD" w:rsidRDefault="000E2F87">
            <w:pPr>
              <w:rPr>
                <w:rFonts w:ascii="Calibri" w:eastAsia="Calibri" w:hAnsi="Calibri" w:cs="Calibri"/>
                <w:sz w:val="22"/>
                <w:szCs w:val="22"/>
              </w:rPr>
            </w:pPr>
            <w:r>
              <w:rPr>
                <w:rFonts w:ascii="Calibri" w:eastAsia="Calibri" w:hAnsi="Calibri" w:cs="Calibri"/>
                <w:sz w:val="22"/>
                <w:szCs w:val="22"/>
              </w:rPr>
              <w:t>95% CI</w:t>
            </w:r>
          </w:p>
        </w:tc>
        <w:tc>
          <w:tcPr>
            <w:tcW w:w="2337" w:type="dxa"/>
            <w:vAlign w:val="center"/>
          </w:tcPr>
          <w:p w14:paraId="787D3D5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8.3</w:t>
            </w:r>
          </w:p>
          <w:p w14:paraId="77A77770"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1.3–NE</w:t>
            </w:r>
          </w:p>
        </w:tc>
        <w:tc>
          <w:tcPr>
            <w:tcW w:w="2338" w:type="dxa"/>
            <w:vAlign w:val="center"/>
          </w:tcPr>
          <w:p w14:paraId="6E9E0A7B"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5.6</w:t>
            </w:r>
          </w:p>
          <w:p w14:paraId="40050832"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2.7–8.5</w:t>
            </w:r>
          </w:p>
        </w:tc>
        <w:tc>
          <w:tcPr>
            <w:tcW w:w="2338" w:type="dxa"/>
            <w:vAlign w:val="center"/>
          </w:tcPr>
          <w:p w14:paraId="1C183537"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1.8</w:t>
            </w:r>
          </w:p>
          <w:p w14:paraId="67BE4AA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1.4–2.6</w:t>
            </w:r>
          </w:p>
        </w:tc>
      </w:tr>
      <w:tr w:rsidR="004049DD" w14:paraId="120C6D5E" w14:textId="77777777">
        <w:trPr>
          <w:trHeight w:val="539"/>
        </w:trPr>
        <w:tc>
          <w:tcPr>
            <w:tcW w:w="2337" w:type="dxa"/>
            <w:vAlign w:val="center"/>
          </w:tcPr>
          <w:p w14:paraId="468D266C" w14:textId="77777777" w:rsidR="004049DD" w:rsidRDefault="000E2F87">
            <w:pPr>
              <w:rPr>
                <w:rFonts w:ascii="Calibri" w:eastAsia="Calibri" w:hAnsi="Calibri" w:cs="Calibri"/>
                <w:sz w:val="22"/>
                <w:szCs w:val="22"/>
              </w:rPr>
            </w:pPr>
            <w:r>
              <w:rPr>
                <w:rFonts w:ascii="Calibri" w:eastAsia="Calibri" w:hAnsi="Calibri" w:cs="Calibri"/>
                <w:sz w:val="22"/>
                <w:szCs w:val="22"/>
              </w:rPr>
              <w:t>OS, median months</w:t>
            </w:r>
          </w:p>
          <w:p w14:paraId="3007D161" w14:textId="77777777" w:rsidR="004049DD" w:rsidRDefault="000E2F87">
            <w:pPr>
              <w:rPr>
                <w:rFonts w:ascii="Calibri" w:eastAsia="Calibri" w:hAnsi="Calibri" w:cs="Calibri"/>
                <w:sz w:val="22"/>
                <w:szCs w:val="22"/>
              </w:rPr>
            </w:pPr>
            <w:r>
              <w:rPr>
                <w:rFonts w:ascii="Calibri" w:eastAsia="Calibri" w:hAnsi="Calibri" w:cs="Calibri"/>
                <w:sz w:val="22"/>
                <w:szCs w:val="22"/>
              </w:rPr>
              <w:t>95% CI</w:t>
            </w:r>
          </w:p>
        </w:tc>
        <w:tc>
          <w:tcPr>
            <w:tcW w:w="2337" w:type="dxa"/>
            <w:vAlign w:val="center"/>
          </w:tcPr>
          <w:p w14:paraId="36F84F67"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NE</w:t>
            </w:r>
          </w:p>
        </w:tc>
        <w:tc>
          <w:tcPr>
            <w:tcW w:w="2338" w:type="dxa"/>
            <w:vAlign w:val="center"/>
          </w:tcPr>
          <w:p w14:paraId="6F0B021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19.8</w:t>
            </w:r>
          </w:p>
          <w:p w14:paraId="145C7790"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11.8–NE</w:t>
            </w:r>
          </w:p>
        </w:tc>
        <w:tc>
          <w:tcPr>
            <w:tcW w:w="2338" w:type="dxa"/>
            <w:vAlign w:val="center"/>
          </w:tcPr>
          <w:p w14:paraId="3A639A2B"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10.7</w:t>
            </w:r>
          </w:p>
          <w:p w14:paraId="1A1E28B5"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5.3–15.7</w:t>
            </w:r>
          </w:p>
        </w:tc>
      </w:tr>
    </w:tbl>
    <w:p w14:paraId="0E63709E" w14:textId="475C9E8B" w:rsidR="003D617F" w:rsidRPr="00EA302F" w:rsidRDefault="000E2F87" w:rsidP="00DD78D0">
      <w:pPr>
        <w:spacing w:after="120" w:line="276" w:lineRule="auto"/>
        <w:rPr>
          <w:rFonts w:ascii="Calibri" w:eastAsia="Calibri" w:hAnsi="Calibri" w:cs="Calibri"/>
          <w:sz w:val="18"/>
          <w:szCs w:val="18"/>
        </w:rPr>
      </w:pPr>
      <w:r w:rsidRPr="00EA302F">
        <w:rPr>
          <w:rFonts w:ascii="Calibri" w:eastAsia="Calibri" w:hAnsi="Calibri" w:cs="Calibri"/>
          <w:sz w:val="18"/>
          <w:szCs w:val="18"/>
        </w:rPr>
        <w:t>One patient with F1(CDx) TMB ≥10 and &lt;16 mut/Mb + MSI-H (PD)</w:t>
      </w:r>
      <w:r w:rsidR="003D617F" w:rsidRPr="00EA302F">
        <w:rPr>
          <w:rFonts w:ascii="Calibri" w:eastAsia="Calibri" w:hAnsi="Calibri" w:cs="Calibri"/>
          <w:sz w:val="18"/>
          <w:szCs w:val="18"/>
        </w:rPr>
        <w:t xml:space="preserve">, two patients with TMB ≥16 mut/Mb and unknown MSI status (PR and PD), </w:t>
      </w:r>
      <w:r w:rsidR="004E6728" w:rsidRPr="00EA302F">
        <w:rPr>
          <w:rFonts w:ascii="Calibri" w:eastAsia="Calibri" w:hAnsi="Calibri" w:cs="Calibri"/>
          <w:sz w:val="18"/>
          <w:szCs w:val="18"/>
        </w:rPr>
        <w:t xml:space="preserve">and </w:t>
      </w:r>
      <w:r w:rsidR="003D617F" w:rsidRPr="00EA302F">
        <w:rPr>
          <w:rFonts w:ascii="Calibri" w:eastAsia="Calibri" w:hAnsi="Calibri" w:cs="Calibri"/>
          <w:sz w:val="18"/>
          <w:szCs w:val="18"/>
        </w:rPr>
        <w:t>two patients with TMB ≥10 and &lt;16 mut/Mb and unknown MSI status (PR and SD)</w:t>
      </w:r>
      <w:r w:rsidR="004E6728" w:rsidRPr="00EA302F">
        <w:rPr>
          <w:rFonts w:ascii="Calibri" w:eastAsia="Calibri" w:hAnsi="Calibri" w:cs="Calibri"/>
          <w:sz w:val="18"/>
          <w:szCs w:val="18"/>
        </w:rPr>
        <w:t xml:space="preserve"> are not shown.</w:t>
      </w:r>
    </w:p>
    <w:p w14:paraId="1777D6BE" w14:textId="77777777" w:rsidR="004049DD" w:rsidRPr="00EA302F" w:rsidRDefault="000E2F87">
      <w:pPr>
        <w:spacing w:line="276" w:lineRule="auto"/>
        <w:rPr>
          <w:rFonts w:ascii="Calibri" w:eastAsia="Calibri" w:hAnsi="Calibri" w:cs="Calibri"/>
          <w:sz w:val="18"/>
          <w:szCs w:val="18"/>
        </w:rPr>
      </w:pPr>
      <w:r w:rsidRPr="00EA302F">
        <w:rPr>
          <w:rFonts w:ascii="Calibri" w:eastAsia="Calibri" w:hAnsi="Calibri" w:cs="Calibri"/>
          <w:sz w:val="18"/>
          <w:szCs w:val="18"/>
          <w:vertAlign w:val="superscript"/>
        </w:rPr>
        <w:t>a</w:t>
      </w:r>
      <w:r w:rsidRPr="00EA302F">
        <w:rPr>
          <w:rFonts w:ascii="Calibri" w:eastAsia="Calibri" w:hAnsi="Calibri" w:cs="Calibri"/>
          <w:sz w:val="18"/>
          <w:szCs w:val="18"/>
        </w:rPr>
        <w:t>Patient with CR had colon cancer.</w:t>
      </w:r>
    </w:p>
    <w:p w14:paraId="6B75ECD2" w14:textId="712120EA" w:rsidR="004049DD" w:rsidRPr="00EA302F" w:rsidRDefault="000E2F87" w:rsidP="00DD78D0">
      <w:pPr>
        <w:spacing w:after="120" w:line="276" w:lineRule="auto"/>
        <w:rPr>
          <w:rFonts w:ascii="Calibri" w:eastAsia="Calibri" w:hAnsi="Calibri" w:cs="Calibri"/>
          <w:sz w:val="18"/>
          <w:szCs w:val="18"/>
        </w:rPr>
      </w:pPr>
      <w:r w:rsidRPr="00EA302F">
        <w:rPr>
          <w:rFonts w:ascii="Calibri" w:eastAsia="Calibri" w:hAnsi="Calibri" w:cs="Calibri"/>
          <w:sz w:val="18"/>
          <w:szCs w:val="18"/>
          <w:vertAlign w:val="superscript"/>
        </w:rPr>
        <w:t>b</w:t>
      </w:r>
      <w:r w:rsidRPr="00EA302F">
        <w:rPr>
          <w:rFonts w:ascii="Calibri" w:eastAsia="Calibri" w:hAnsi="Calibri" w:cs="Calibri"/>
          <w:sz w:val="18"/>
          <w:szCs w:val="18"/>
        </w:rPr>
        <w:t>Patients with CR had biliary and head and neck cancer.</w:t>
      </w:r>
      <w:r w:rsidR="00B03923" w:rsidRPr="00EA302F" w:rsidDel="00B03923">
        <w:rPr>
          <w:rFonts w:ascii="Calibri" w:eastAsia="Calibri" w:hAnsi="Calibri" w:cs="Calibri"/>
          <w:sz w:val="18"/>
          <w:szCs w:val="18"/>
        </w:rPr>
        <w:t xml:space="preserve"> </w:t>
      </w:r>
    </w:p>
    <w:p w14:paraId="260B352B" w14:textId="577DE03A" w:rsidR="004049DD" w:rsidRPr="00EA302F" w:rsidRDefault="000E2F87">
      <w:pPr>
        <w:spacing w:line="276" w:lineRule="auto"/>
        <w:rPr>
          <w:rFonts w:ascii="Calibri" w:eastAsia="Calibri" w:hAnsi="Calibri" w:cs="Calibri"/>
          <w:sz w:val="18"/>
          <w:szCs w:val="18"/>
        </w:rPr>
      </w:pPr>
      <w:r w:rsidRPr="00EA302F">
        <w:rPr>
          <w:rFonts w:ascii="Calibri" w:eastAsia="Calibri" w:hAnsi="Calibri" w:cs="Calibri"/>
          <w:sz w:val="18"/>
          <w:szCs w:val="18"/>
        </w:rPr>
        <w:t xml:space="preserve">CDx, Companion Diagnostic; CI, confidence interval; CR, complete responses; DCR, disease control rate; DOR, duration of response; F1, FoundationOne; MSI-H, high microsatellite instability; MSI-SL, microsatellite instability stable or low; NE, not evaluable; ORR, objective response rate; OS, overall survival; </w:t>
      </w:r>
      <w:r w:rsidR="004E6728" w:rsidRPr="00EA302F">
        <w:rPr>
          <w:rFonts w:ascii="Calibri" w:eastAsia="Calibri" w:hAnsi="Calibri" w:cs="Calibri"/>
          <w:sz w:val="18"/>
          <w:szCs w:val="18"/>
        </w:rPr>
        <w:t xml:space="preserve">PD, progressive disease; </w:t>
      </w:r>
      <w:r w:rsidRPr="00EA302F">
        <w:rPr>
          <w:rFonts w:ascii="Calibri" w:eastAsia="Calibri" w:hAnsi="Calibri" w:cs="Calibri"/>
          <w:sz w:val="18"/>
          <w:szCs w:val="18"/>
        </w:rPr>
        <w:t xml:space="preserve">PFS, progression-free survival; PR, partial response; </w:t>
      </w:r>
      <w:r w:rsidR="004E6728" w:rsidRPr="00EA302F">
        <w:rPr>
          <w:rFonts w:ascii="Calibri" w:eastAsia="Calibri" w:hAnsi="Calibri" w:cs="Calibri"/>
          <w:sz w:val="18"/>
          <w:szCs w:val="18"/>
        </w:rPr>
        <w:t xml:space="preserve">SD, stable disease; </w:t>
      </w:r>
      <w:r w:rsidRPr="00EA302F">
        <w:rPr>
          <w:rFonts w:ascii="Calibri" w:eastAsia="Calibri" w:hAnsi="Calibri" w:cs="Calibri"/>
          <w:sz w:val="18"/>
          <w:szCs w:val="18"/>
        </w:rPr>
        <w:t>TMB, tumor mutational burden.</w:t>
      </w:r>
    </w:p>
    <w:p w14:paraId="17037649" w14:textId="77777777" w:rsidR="004049DD" w:rsidRDefault="004049DD">
      <w:pPr>
        <w:spacing w:line="276" w:lineRule="auto"/>
        <w:rPr>
          <w:rFonts w:ascii="Calibri" w:eastAsia="Calibri" w:hAnsi="Calibri" w:cs="Calibri"/>
          <w:b/>
          <w:i/>
          <w:sz w:val="22"/>
          <w:szCs w:val="22"/>
        </w:rPr>
      </w:pPr>
    </w:p>
    <w:p w14:paraId="7ADD82D1" w14:textId="77777777" w:rsidR="004049DD" w:rsidRDefault="000E2F87">
      <w:pPr>
        <w:rPr>
          <w:rFonts w:ascii="Calibri" w:eastAsia="Calibri" w:hAnsi="Calibri" w:cs="Calibri"/>
          <w:b/>
          <w:i/>
          <w:sz w:val="22"/>
          <w:szCs w:val="22"/>
        </w:rPr>
        <w:sectPr w:rsidR="004049DD" w:rsidSect="005B368C">
          <w:headerReference w:type="default" r:id="rId8"/>
          <w:footerReference w:type="default" r:id="rId9"/>
          <w:pgSz w:w="12240" w:h="15840"/>
          <w:pgMar w:top="1440" w:right="1440" w:bottom="1440" w:left="1440" w:header="720" w:footer="720" w:gutter="0"/>
          <w:pgNumType w:start="1"/>
          <w:cols w:space="720"/>
        </w:sectPr>
      </w:pPr>
      <w:r>
        <w:br w:type="page"/>
      </w:r>
    </w:p>
    <w:p w14:paraId="4219B504" w14:textId="3D04DB6B" w:rsidR="004B50C0" w:rsidRDefault="004B50C0" w:rsidP="004B50C0">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b/>
          <w:i/>
          <w:sz w:val="22"/>
          <w:szCs w:val="22"/>
        </w:rPr>
        <w:lastRenderedPageBreak/>
        <w:t xml:space="preserve">Supplementary Table 6: </w:t>
      </w:r>
      <w:r>
        <w:rPr>
          <w:rFonts w:ascii="Calibri" w:eastAsia="Calibri" w:hAnsi="Calibri" w:cs="Calibri"/>
          <w:b/>
          <w:sz w:val="22"/>
          <w:szCs w:val="22"/>
        </w:rPr>
        <w:t>Mutations in differentially mutated genes by F1(CDx) TMB and MSI group</w:t>
      </w:r>
    </w:p>
    <w:p w14:paraId="6F422DFF" w14:textId="77777777" w:rsidR="004B50C0" w:rsidRDefault="004B50C0" w:rsidP="004B50C0">
      <w:pPr>
        <w:rPr>
          <w:rFonts w:ascii="Calibri" w:eastAsia="Calibri" w:hAnsi="Calibri" w:cs="Calibri"/>
          <w:sz w:val="22"/>
          <w:szCs w:val="22"/>
        </w:rPr>
      </w:pPr>
    </w:p>
    <w:tbl>
      <w:tblPr>
        <w:tblStyle w:val="aa"/>
        <w:tblW w:w="13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4140"/>
        <w:gridCol w:w="4410"/>
        <w:gridCol w:w="3510"/>
      </w:tblGrid>
      <w:tr w:rsidR="004B50C0" w14:paraId="7D8E0908" w14:textId="77777777" w:rsidTr="00E22A4B">
        <w:tc>
          <w:tcPr>
            <w:tcW w:w="985" w:type="dxa"/>
            <w:tcMar>
              <w:left w:w="101" w:type="dxa"/>
              <w:right w:w="101" w:type="dxa"/>
            </w:tcMar>
          </w:tcPr>
          <w:p w14:paraId="58EB7DC8" w14:textId="77777777" w:rsidR="004B50C0" w:rsidRDefault="004B50C0" w:rsidP="00DD78D0">
            <w:pPr>
              <w:spacing w:after="60"/>
              <w:rPr>
                <w:rFonts w:ascii="Calibri" w:eastAsia="Calibri" w:hAnsi="Calibri" w:cs="Calibri"/>
                <w:b/>
                <w:sz w:val="22"/>
                <w:szCs w:val="22"/>
              </w:rPr>
            </w:pPr>
            <w:r>
              <w:rPr>
                <w:rFonts w:ascii="Calibri" w:eastAsia="Calibri" w:hAnsi="Calibri" w:cs="Calibri"/>
                <w:b/>
                <w:sz w:val="22"/>
                <w:szCs w:val="22"/>
              </w:rPr>
              <w:t>Gene</w:t>
            </w:r>
          </w:p>
        </w:tc>
        <w:tc>
          <w:tcPr>
            <w:tcW w:w="4140" w:type="dxa"/>
            <w:tcMar>
              <w:left w:w="101" w:type="dxa"/>
              <w:right w:w="101" w:type="dxa"/>
            </w:tcMar>
          </w:tcPr>
          <w:p w14:paraId="5D453C18" w14:textId="77777777" w:rsidR="004B50C0" w:rsidRDefault="004B50C0" w:rsidP="00DD78D0">
            <w:pPr>
              <w:spacing w:after="60"/>
              <w:rPr>
                <w:rFonts w:ascii="Calibri" w:eastAsia="Calibri" w:hAnsi="Calibri" w:cs="Calibri"/>
                <w:b/>
                <w:sz w:val="22"/>
                <w:szCs w:val="22"/>
              </w:rPr>
            </w:pPr>
            <w:r>
              <w:rPr>
                <w:rFonts w:ascii="Calibri" w:eastAsia="Calibri" w:hAnsi="Calibri" w:cs="Calibri"/>
                <w:b/>
                <w:sz w:val="22"/>
                <w:szCs w:val="22"/>
              </w:rPr>
              <w:t>TMB ≥16 mut/Mb + MSI-H</w:t>
            </w:r>
          </w:p>
          <w:p w14:paraId="441F47C6" w14:textId="77777777" w:rsidR="004B50C0" w:rsidRDefault="004B50C0" w:rsidP="00DD78D0">
            <w:pPr>
              <w:spacing w:after="60"/>
              <w:rPr>
                <w:rFonts w:ascii="Calibri" w:eastAsia="Calibri" w:hAnsi="Calibri" w:cs="Calibri"/>
                <w:b/>
                <w:sz w:val="22"/>
                <w:szCs w:val="22"/>
              </w:rPr>
            </w:pPr>
            <w:r>
              <w:rPr>
                <w:rFonts w:ascii="Calibri" w:eastAsia="Calibri" w:hAnsi="Calibri" w:cs="Calibri"/>
                <w:b/>
                <w:sz w:val="22"/>
                <w:szCs w:val="22"/>
              </w:rPr>
              <w:t>N=11</w:t>
            </w:r>
          </w:p>
        </w:tc>
        <w:tc>
          <w:tcPr>
            <w:tcW w:w="4410" w:type="dxa"/>
            <w:tcMar>
              <w:left w:w="101" w:type="dxa"/>
              <w:right w:w="101" w:type="dxa"/>
            </w:tcMar>
          </w:tcPr>
          <w:p w14:paraId="7F1155B6" w14:textId="77777777" w:rsidR="004B50C0" w:rsidRDefault="004B50C0" w:rsidP="00DD78D0">
            <w:pPr>
              <w:spacing w:after="60"/>
              <w:rPr>
                <w:rFonts w:ascii="Calibri" w:eastAsia="Calibri" w:hAnsi="Calibri" w:cs="Calibri"/>
                <w:b/>
                <w:sz w:val="22"/>
                <w:szCs w:val="22"/>
              </w:rPr>
            </w:pPr>
            <w:r>
              <w:rPr>
                <w:rFonts w:ascii="Calibri" w:eastAsia="Calibri" w:hAnsi="Calibri" w:cs="Calibri"/>
                <w:b/>
                <w:sz w:val="22"/>
                <w:szCs w:val="22"/>
              </w:rPr>
              <w:t>TMB ≥16 mut/Mb + MSI-SL</w:t>
            </w:r>
          </w:p>
          <w:p w14:paraId="57121EB4" w14:textId="77777777" w:rsidR="004B50C0" w:rsidRDefault="004B50C0" w:rsidP="00DD78D0">
            <w:pPr>
              <w:spacing w:after="60"/>
              <w:rPr>
                <w:rFonts w:ascii="Calibri" w:eastAsia="Calibri" w:hAnsi="Calibri" w:cs="Calibri"/>
                <w:b/>
                <w:sz w:val="22"/>
                <w:szCs w:val="22"/>
              </w:rPr>
            </w:pPr>
            <w:r>
              <w:rPr>
                <w:rFonts w:ascii="Calibri" w:eastAsia="Calibri" w:hAnsi="Calibri" w:cs="Calibri"/>
                <w:b/>
                <w:sz w:val="22"/>
                <w:szCs w:val="22"/>
              </w:rPr>
              <w:t>n=29</w:t>
            </w:r>
          </w:p>
        </w:tc>
        <w:tc>
          <w:tcPr>
            <w:tcW w:w="3510" w:type="dxa"/>
            <w:tcMar>
              <w:left w:w="101" w:type="dxa"/>
              <w:right w:w="101" w:type="dxa"/>
            </w:tcMar>
          </w:tcPr>
          <w:p w14:paraId="6D30B555" w14:textId="77777777" w:rsidR="004B50C0" w:rsidRDefault="004B50C0" w:rsidP="00DD78D0">
            <w:pPr>
              <w:spacing w:after="60"/>
              <w:rPr>
                <w:rFonts w:ascii="Calibri" w:eastAsia="Calibri" w:hAnsi="Calibri" w:cs="Calibri"/>
                <w:b/>
                <w:sz w:val="22"/>
                <w:szCs w:val="22"/>
              </w:rPr>
            </w:pPr>
            <w:r>
              <w:rPr>
                <w:rFonts w:ascii="Calibri" w:eastAsia="Calibri" w:hAnsi="Calibri" w:cs="Calibri"/>
                <w:b/>
                <w:sz w:val="22"/>
                <w:szCs w:val="22"/>
              </w:rPr>
              <w:t>TMB ≥10 and &lt;16 mut/Mb + MSI-SL</w:t>
            </w:r>
          </w:p>
          <w:p w14:paraId="00A964D6" w14:textId="77777777" w:rsidR="004B50C0" w:rsidRDefault="004B50C0" w:rsidP="00DD78D0">
            <w:pPr>
              <w:spacing w:after="60"/>
              <w:rPr>
                <w:rFonts w:ascii="Calibri" w:eastAsia="Calibri" w:hAnsi="Calibri" w:cs="Calibri"/>
                <w:b/>
                <w:sz w:val="22"/>
                <w:szCs w:val="22"/>
              </w:rPr>
            </w:pPr>
            <w:r>
              <w:rPr>
                <w:rFonts w:ascii="Calibri" w:eastAsia="Calibri" w:hAnsi="Calibri" w:cs="Calibri"/>
                <w:b/>
                <w:sz w:val="22"/>
                <w:szCs w:val="22"/>
              </w:rPr>
              <w:t>n=45</w:t>
            </w:r>
          </w:p>
        </w:tc>
      </w:tr>
      <w:tr w:rsidR="004B50C0" w14:paraId="1C113141" w14:textId="77777777" w:rsidTr="00E22A4B">
        <w:tc>
          <w:tcPr>
            <w:tcW w:w="985" w:type="dxa"/>
            <w:tcMar>
              <w:left w:w="101" w:type="dxa"/>
              <w:right w:w="101" w:type="dxa"/>
            </w:tcMar>
          </w:tcPr>
          <w:p w14:paraId="4CFD66F3"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ACVR1B</w:t>
            </w:r>
          </w:p>
        </w:tc>
        <w:tc>
          <w:tcPr>
            <w:tcW w:w="4140" w:type="dxa"/>
            <w:tcMar>
              <w:left w:w="101" w:type="dxa"/>
              <w:right w:w="101" w:type="dxa"/>
            </w:tcMar>
          </w:tcPr>
          <w:p w14:paraId="3063650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Q537* (PD, CUP)</w:t>
            </w:r>
          </w:p>
          <w:p w14:paraId="702679F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V29fs*57 (PR, cervical)</w:t>
            </w:r>
          </w:p>
          <w:p w14:paraId="0F2268E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T527M (CR, colorectal)</w:t>
            </w:r>
          </w:p>
        </w:tc>
        <w:tc>
          <w:tcPr>
            <w:tcW w:w="4410" w:type="dxa"/>
            <w:tcMar>
              <w:left w:w="101" w:type="dxa"/>
              <w:right w:w="101" w:type="dxa"/>
            </w:tcMar>
          </w:tcPr>
          <w:p w14:paraId="361E395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Rearrangement intron 1 (PD, breast)</w:t>
            </w:r>
          </w:p>
          <w:p w14:paraId="408B4C0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H374R (SD, prostate)</w:t>
            </w:r>
          </w:p>
          <w:p w14:paraId="3AF1491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F218S (PR, colorectal)</w:t>
            </w:r>
          </w:p>
          <w:p w14:paraId="558DE44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R485* (PR, colorectal)</w:t>
            </w:r>
          </w:p>
        </w:tc>
        <w:tc>
          <w:tcPr>
            <w:tcW w:w="3510" w:type="dxa"/>
            <w:tcMar>
              <w:left w:w="101" w:type="dxa"/>
              <w:right w:w="101" w:type="dxa"/>
            </w:tcMar>
            <w:vAlign w:val="center"/>
          </w:tcPr>
          <w:p w14:paraId="3F7C3BDC" w14:textId="77777777" w:rsidR="004B50C0" w:rsidRDefault="004B50C0" w:rsidP="00DD78D0">
            <w:pPr>
              <w:spacing w:after="60"/>
              <w:jc w:val="center"/>
              <w:rPr>
                <w:rFonts w:ascii="Calibri" w:eastAsia="Calibri" w:hAnsi="Calibri" w:cs="Calibri"/>
                <w:color w:val="000000"/>
                <w:sz w:val="22"/>
                <w:szCs w:val="22"/>
              </w:rPr>
            </w:pPr>
            <w:r>
              <w:rPr>
                <w:rFonts w:ascii="Calibri" w:eastAsia="Calibri" w:hAnsi="Calibri" w:cs="Calibri"/>
                <w:color w:val="000000"/>
                <w:sz w:val="22"/>
                <w:szCs w:val="22"/>
              </w:rPr>
              <w:t>--</w:t>
            </w:r>
          </w:p>
        </w:tc>
      </w:tr>
      <w:tr w:rsidR="004B50C0" w14:paraId="5A7C65AE" w14:textId="77777777" w:rsidTr="00E22A4B">
        <w:tc>
          <w:tcPr>
            <w:tcW w:w="985" w:type="dxa"/>
            <w:tcMar>
              <w:left w:w="101" w:type="dxa"/>
              <w:right w:w="101" w:type="dxa"/>
            </w:tcMar>
          </w:tcPr>
          <w:p w14:paraId="5A9B4548"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ALK</w:t>
            </w:r>
          </w:p>
        </w:tc>
        <w:tc>
          <w:tcPr>
            <w:tcW w:w="4140" w:type="dxa"/>
            <w:tcMar>
              <w:left w:w="101" w:type="dxa"/>
              <w:right w:w="101" w:type="dxa"/>
            </w:tcMar>
          </w:tcPr>
          <w:p w14:paraId="11BDBD9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E953K (PD, CUP)</w:t>
            </w:r>
          </w:p>
          <w:p w14:paraId="371FFD7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R510Q (PR, pancreatic)</w:t>
            </w:r>
          </w:p>
          <w:p w14:paraId="614A7D8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N1504S (PR, colorectal)</w:t>
            </w:r>
          </w:p>
        </w:tc>
        <w:tc>
          <w:tcPr>
            <w:tcW w:w="4410" w:type="dxa"/>
            <w:tcMar>
              <w:left w:w="101" w:type="dxa"/>
              <w:right w:w="101" w:type="dxa"/>
            </w:tcMar>
          </w:tcPr>
          <w:p w14:paraId="01BE03E7" w14:textId="4F3EEFBC"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G667R (EENR</w:t>
            </w:r>
            <w:r w:rsidR="003A3276" w:rsidRPr="00DD78D0">
              <w:rPr>
                <w:rFonts w:ascii="Calibri" w:eastAsia="Calibri" w:hAnsi="Calibri" w:cs="Calibri"/>
                <w:sz w:val="22"/>
                <w:szCs w:val="22"/>
                <w:vertAlign w:val="superscript"/>
                <w:lang w:val="es-MX"/>
              </w:rPr>
              <w:t>a</w:t>
            </w:r>
            <w:r w:rsidRPr="00E22A4B">
              <w:rPr>
                <w:rFonts w:ascii="Calibri" w:eastAsia="Calibri" w:hAnsi="Calibri" w:cs="Calibri"/>
                <w:sz w:val="22"/>
                <w:szCs w:val="22"/>
                <w:lang w:val="es-MX"/>
              </w:rPr>
              <w:t>, sarcoma)</w:t>
            </w:r>
          </w:p>
          <w:p w14:paraId="71A86B50"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V1045M (PD, uterine)</w:t>
            </w:r>
          </w:p>
          <w:p w14:paraId="6529D75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H996D (PD, breast)</w:t>
            </w:r>
          </w:p>
          <w:p w14:paraId="11364DEB"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M1302_E1303&gt;IK (SD, head and neck)</w:t>
            </w:r>
          </w:p>
          <w:p w14:paraId="6B57DDC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G616E, P1351S, P1412S, W883* (SD, sarcoma)</w:t>
            </w:r>
          </w:p>
          <w:p w14:paraId="24E3F7FB"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A1200T (SD, prostate)</w:t>
            </w:r>
          </w:p>
          <w:p w14:paraId="58AD262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G1121D, K423N, R88H (PR, colorectal)</w:t>
            </w:r>
          </w:p>
        </w:tc>
        <w:tc>
          <w:tcPr>
            <w:tcW w:w="3510" w:type="dxa"/>
            <w:tcMar>
              <w:left w:w="101" w:type="dxa"/>
              <w:right w:w="101" w:type="dxa"/>
            </w:tcMar>
          </w:tcPr>
          <w:p w14:paraId="059EB64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I1179M (PD, breast)</w:t>
            </w:r>
          </w:p>
          <w:p w14:paraId="34C3E6DC" w14:textId="77777777" w:rsidR="004B50C0" w:rsidRDefault="004B50C0" w:rsidP="00DD78D0">
            <w:pPr>
              <w:spacing w:after="60"/>
              <w:rPr>
                <w:rFonts w:ascii="Calibri" w:eastAsia="Calibri" w:hAnsi="Calibri" w:cs="Calibri"/>
                <w:sz w:val="22"/>
                <w:szCs w:val="22"/>
              </w:rPr>
            </w:pPr>
          </w:p>
        </w:tc>
      </w:tr>
      <w:tr w:rsidR="004B50C0" w14:paraId="3F653E71" w14:textId="77777777" w:rsidTr="00E22A4B">
        <w:tc>
          <w:tcPr>
            <w:tcW w:w="985" w:type="dxa"/>
            <w:tcMar>
              <w:left w:w="101" w:type="dxa"/>
              <w:right w:w="101" w:type="dxa"/>
            </w:tcMar>
          </w:tcPr>
          <w:p w14:paraId="7155A34B"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ARID1A</w:t>
            </w:r>
          </w:p>
        </w:tc>
        <w:tc>
          <w:tcPr>
            <w:tcW w:w="4140" w:type="dxa"/>
            <w:tcMar>
              <w:left w:w="101" w:type="dxa"/>
              <w:right w:w="101" w:type="dxa"/>
            </w:tcMar>
          </w:tcPr>
          <w:p w14:paraId="7D66615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D1850fs*4, Q601* (PD, uterine)</w:t>
            </w:r>
          </w:p>
          <w:p w14:paraId="5BB1326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Q1365* (PD, uterine)</w:t>
            </w:r>
          </w:p>
          <w:p w14:paraId="37E8682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F214FS*59 (SD, colorectal)</w:t>
            </w:r>
          </w:p>
          <w:p w14:paraId="69EF560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A578V, D1850FS*33 (SD, gastroesophageal)</w:t>
            </w:r>
          </w:p>
          <w:p w14:paraId="1DC3886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F2141fs*59, P1175fs*5, splice site 2420-1G&gt;A (PR, cervical)</w:t>
            </w:r>
          </w:p>
          <w:p w14:paraId="7153E28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D1850fs*33 (PR, pancreatic)</w:t>
            </w:r>
          </w:p>
          <w:p w14:paraId="3A26477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P1175L (PR, prostate)</w:t>
            </w:r>
          </w:p>
          <w:p w14:paraId="69903B6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R1461* (PR, colorectal)</w:t>
            </w:r>
          </w:p>
          <w:p w14:paraId="5D44C25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D1850FS*4 (PR, colorectal)</w:t>
            </w:r>
          </w:p>
          <w:p w14:paraId="31DFE26A" w14:textId="77777777" w:rsidR="004B50C0" w:rsidRDefault="004B50C0" w:rsidP="00DD78D0">
            <w:pPr>
              <w:spacing w:after="60"/>
              <w:rPr>
                <w:rFonts w:ascii="Calibri" w:eastAsia="Calibri" w:hAnsi="Calibri" w:cs="Calibri"/>
                <w:sz w:val="22"/>
                <w:szCs w:val="22"/>
              </w:rPr>
            </w:pPr>
          </w:p>
        </w:tc>
        <w:tc>
          <w:tcPr>
            <w:tcW w:w="4410" w:type="dxa"/>
            <w:tcMar>
              <w:left w:w="101" w:type="dxa"/>
              <w:right w:w="101" w:type="dxa"/>
            </w:tcMar>
          </w:tcPr>
          <w:p w14:paraId="74FDC47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P1568S (PD, breast)</w:t>
            </w:r>
          </w:p>
          <w:p w14:paraId="4665E4E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E1802Q, M2230I (PD, urothelial)</w:t>
            </w:r>
          </w:p>
          <w:p w14:paraId="4E0BB1F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A978D (PD, colorectal)</w:t>
            </w:r>
          </w:p>
          <w:p w14:paraId="31B6F2C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P1643A (SD, prostate)</w:t>
            </w:r>
          </w:p>
          <w:p w14:paraId="528B750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G925E, G925R, G939D, P484L, P773S, P913S (SD, sarcoma)</w:t>
            </w:r>
          </w:p>
          <w:p w14:paraId="4B169AF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R1989* (PR, colorectal)</w:t>
            </w:r>
          </w:p>
          <w:p w14:paraId="3D43B96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C1827F (PR, breast)</w:t>
            </w:r>
          </w:p>
          <w:p w14:paraId="6A2C0BFD"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Q944*-subclonal (PR, CUP)</w:t>
            </w:r>
          </w:p>
          <w:p w14:paraId="36D4E0DF"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K101N (PR, colorectal)</w:t>
            </w:r>
          </w:p>
          <w:p w14:paraId="1FC39D6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Splice site 1138-2_114 (PR, CUP)</w:t>
            </w:r>
          </w:p>
        </w:tc>
        <w:tc>
          <w:tcPr>
            <w:tcW w:w="3510" w:type="dxa"/>
            <w:tcMar>
              <w:left w:w="101" w:type="dxa"/>
              <w:right w:w="101" w:type="dxa"/>
            </w:tcMar>
          </w:tcPr>
          <w:p w14:paraId="2E7B7DA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S552* (PD, breast)</w:t>
            </w:r>
          </w:p>
          <w:p w14:paraId="5290FAD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A45_E46INSA (PD, colorectal)</w:t>
            </w:r>
          </w:p>
          <w:p w14:paraId="1EF4BFC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E1780K, S334L (PD, breast)</w:t>
            </w:r>
          </w:p>
          <w:p w14:paraId="2E6E512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R866W (SD, small bowel)</w:t>
            </w:r>
          </w:p>
          <w:p w14:paraId="592BCB1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Splice site 5125-54_53 (SD, breast)</w:t>
            </w:r>
          </w:p>
          <w:p w14:paraId="001AF23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R1276* (SD, uterine)</w:t>
            </w:r>
          </w:p>
          <w:p w14:paraId="24CC19E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LOSS, M274I (SD, breast)</w:t>
            </w:r>
          </w:p>
          <w:p w14:paraId="1B8DB19F" w14:textId="77777777" w:rsidR="004B50C0" w:rsidRDefault="004B50C0" w:rsidP="00DD78D0">
            <w:pPr>
              <w:spacing w:after="60"/>
              <w:rPr>
                <w:rFonts w:ascii="Calibri" w:eastAsia="Calibri" w:hAnsi="Calibri" w:cs="Calibri"/>
                <w:sz w:val="22"/>
                <w:szCs w:val="22"/>
              </w:rPr>
            </w:pPr>
          </w:p>
          <w:p w14:paraId="332EF8DB" w14:textId="77777777" w:rsidR="00417F21" w:rsidRDefault="00417F21" w:rsidP="00DD78D0">
            <w:pPr>
              <w:spacing w:after="60"/>
              <w:rPr>
                <w:rFonts w:ascii="Calibri" w:eastAsia="Calibri" w:hAnsi="Calibri" w:cs="Calibri"/>
                <w:sz w:val="22"/>
                <w:szCs w:val="22"/>
              </w:rPr>
            </w:pPr>
          </w:p>
          <w:p w14:paraId="24BAEC80" w14:textId="77777777" w:rsidR="00417F21" w:rsidRDefault="00417F21" w:rsidP="00DD78D0">
            <w:pPr>
              <w:spacing w:after="60"/>
              <w:rPr>
                <w:rFonts w:ascii="Calibri" w:eastAsia="Calibri" w:hAnsi="Calibri" w:cs="Calibri"/>
                <w:sz w:val="22"/>
                <w:szCs w:val="22"/>
              </w:rPr>
            </w:pPr>
          </w:p>
          <w:p w14:paraId="450A838B" w14:textId="2C0DB3E4" w:rsidR="00417F21" w:rsidRPr="00417F21" w:rsidRDefault="00417F21" w:rsidP="00DD78D0">
            <w:pPr>
              <w:spacing w:after="60"/>
              <w:jc w:val="right"/>
              <w:rPr>
                <w:rFonts w:ascii="Calibri" w:eastAsia="Calibri" w:hAnsi="Calibri" w:cs="Calibri"/>
                <w:sz w:val="22"/>
                <w:szCs w:val="22"/>
              </w:rPr>
            </w:pPr>
          </w:p>
        </w:tc>
      </w:tr>
      <w:tr w:rsidR="004B50C0" w14:paraId="5ECB6079" w14:textId="77777777" w:rsidTr="00E22A4B">
        <w:tc>
          <w:tcPr>
            <w:tcW w:w="985" w:type="dxa"/>
            <w:tcMar>
              <w:left w:w="101" w:type="dxa"/>
              <w:right w:w="101" w:type="dxa"/>
            </w:tcMar>
          </w:tcPr>
          <w:p w14:paraId="2A1951D0"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lastRenderedPageBreak/>
              <w:t>ASXL1</w:t>
            </w:r>
          </w:p>
        </w:tc>
        <w:tc>
          <w:tcPr>
            <w:tcW w:w="4140" w:type="dxa"/>
            <w:tcMar>
              <w:left w:w="101" w:type="dxa"/>
              <w:right w:w="101" w:type="dxa"/>
            </w:tcMar>
            <w:vAlign w:val="center"/>
          </w:tcPr>
          <w:p w14:paraId="28646D7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P937FS*8 (PD, uterine)</w:t>
            </w:r>
          </w:p>
          <w:p w14:paraId="2FC7F3A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G645FS*58 (SD, colorectal)</w:t>
            </w:r>
          </w:p>
          <w:p w14:paraId="24DA1DF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G646FS*12 (PR, prostate)</w:t>
            </w:r>
          </w:p>
          <w:p w14:paraId="5EBC423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G646FS*12 (PR, colorectal)</w:t>
            </w:r>
          </w:p>
        </w:tc>
        <w:tc>
          <w:tcPr>
            <w:tcW w:w="4410" w:type="dxa"/>
            <w:tcMar>
              <w:left w:w="101" w:type="dxa"/>
              <w:right w:w="101" w:type="dxa"/>
            </w:tcMar>
          </w:tcPr>
          <w:p w14:paraId="77459F6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D969Y (PD, head and neck)</w:t>
            </w:r>
          </w:p>
          <w:p w14:paraId="45024289" w14:textId="1243882A"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S689*-subclonal (EENR</w:t>
            </w:r>
            <w:r w:rsidR="003A3276" w:rsidRPr="00DF40E6">
              <w:rPr>
                <w:rFonts w:ascii="Calibri" w:eastAsia="Calibri" w:hAnsi="Calibri" w:cs="Calibri"/>
                <w:sz w:val="22"/>
                <w:szCs w:val="22"/>
                <w:vertAlign w:val="superscript"/>
                <w:lang w:val="es-MX"/>
              </w:rPr>
              <w:t>a</w:t>
            </w:r>
            <w:r>
              <w:rPr>
                <w:rFonts w:ascii="Calibri" w:eastAsia="Calibri" w:hAnsi="Calibri" w:cs="Calibri"/>
                <w:sz w:val="22"/>
                <w:szCs w:val="22"/>
              </w:rPr>
              <w:t>, sarcoma)</w:t>
            </w:r>
          </w:p>
          <w:p w14:paraId="02BF5A1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S131Y (PD, breast)</w:t>
            </w:r>
          </w:p>
          <w:p w14:paraId="01F0C3E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Amplification (SD, urothelial)</w:t>
            </w:r>
          </w:p>
          <w:p w14:paraId="0C99608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E41K, G1339R, G200D, G869D, S526F, V1405I, W1037* (SD, sarcoma)</w:t>
            </w:r>
          </w:p>
          <w:p w14:paraId="7319B89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G646FS*12 (SD, prostate)</w:t>
            </w:r>
          </w:p>
          <w:p w14:paraId="3CCB53F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F354L, R321Q (PR, colorectal)</w:t>
            </w:r>
          </w:p>
          <w:p w14:paraId="5F61DE2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G643V (PR, breast)</w:t>
            </w:r>
          </w:p>
          <w:p w14:paraId="4894AF26" w14:textId="77777777" w:rsidR="004B50C0" w:rsidRDefault="004B50C0" w:rsidP="00DD78D0">
            <w:pPr>
              <w:spacing w:after="60"/>
              <w:rPr>
                <w:rFonts w:ascii="Calibri" w:eastAsia="Calibri" w:hAnsi="Calibri" w:cs="Calibri"/>
                <w:sz w:val="22"/>
                <w:szCs w:val="22"/>
              </w:rPr>
            </w:pPr>
          </w:p>
        </w:tc>
        <w:tc>
          <w:tcPr>
            <w:tcW w:w="3510" w:type="dxa"/>
            <w:tcMar>
              <w:left w:w="101" w:type="dxa"/>
              <w:right w:w="101" w:type="dxa"/>
            </w:tcMar>
          </w:tcPr>
          <w:p w14:paraId="0B101FF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Amplification (SD, colorectal)</w:t>
            </w:r>
          </w:p>
          <w:p w14:paraId="04A82F4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V375M) (PD, breast)</w:t>
            </w:r>
          </w:p>
          <w:p w14:paraId="432ADF75" w14:textId="77777777" w:rsidR="004B50C0" w:rsidRDefault="004B50C0" w:rsidP="00DD78D0">
            <w:pPr>
              <w:spacing w:after="60"/>
              <w:rPr>
                <w:rFonts w:ascii="Calibri" w:eastAsia="Calibri" w:hAnsi="Calibri" w:cs="Calibri"/>
                <w:sz w:val="22"/>
                <w:szCs w:val="22"/>
              </w:rPr>
            </w:pPr>
          </w:p>
        </w:tc>
      </w:tr>
      <w:tr w:rsidR="004B50C0" w14:paraId="4D9E4EBD" w14:textId="77777777" w:rsidTr="00E22A4B">
        <w:tc>
          <w:tcPr>
            <w:tcW w:w="985" w:type="dxa"/>
            <w:tcMar>
              <w:left w:w="101" w:type="dxa"/>
              <w:right w:w="101" w:type="dxa"/>
            </w:tcMar>
          </w:tcPr>
          <w:p w14:paraId="3B40DB0C"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AXIN1</w:t>
            </w:r>
          </w:p>
        </w:tc>
        <w:tc>
          <w:tcPr>
            <w:tcW w:w="4140" w:type="dxa"/>
            <w:tcMar>
              <w:left w:w="101" w:type="dxa"/>
              <w:right w:w="101" w:type="dxa"/>
            </w:tcMar>
          </w:tcPr>
          <w:p w14:paraId="4220341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R415C (PD, uterine)</w:t>
            </w:r>
          </w:p>
          <w:p w14:paraId="687A992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K641FS*64, T79FS*5 (SD, colorectal)</w:t>
            </w:r>
          </w:p>
          <w:p w14:paraId="4251C48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G425D (PR, colorectal)</w:t>
            </w:r>
          </w:p>
          <w:p w14:paraId="55EE6A8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V858A (PR, colorectal)</w:t>
            </w:r>
          </w:p>
        </w:tc>
        <w:tc>
          <w:tcPr>
            <w:tcW w:w="4410" w:type="dxa"/>
            <w:tcMar>
              <w:left w:w="101" w:type="dxa"/>
              <w:right w:w="101" w:type="dxa"/>
            </w:tcMar>
          </w:tcPr>
          <w:p w14:paraId="367AA3C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Q386* (PD, urothelial)</w:t>
            </w:r>
          </w:p>
          <w:p w14:paraId="19EABDA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S64*, splice site 1116+1G&gt;T (SD, prostate)</w:t>
            </w:r>
          </w:p>
          <w:p w14:paraId="5D7967E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A180V (SD, head and neck)</w:t>
            </w:r>
          </w:p>
          <w:p w14:paraId="159425B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G583D, R373C (SD, sarcoma)</w:t>
            </w:r>
          </w:p>
          <w:p w14:paraId="6F78CA8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S282C (PR, breast)</w:t>
            </w:r>
          </w:p>
        </w:tc>
        <w:tc>
          <w:tcPr>
            <w:tcW w:w="3510" w:type="dxa"/>
            <w:tcMar>
              <w:left w:w="101" w:type="dxa"/>
              <w:right w:w="101" w:type="dxa"/>
            </w:tcMar>
            <w:vAlign w:val="center"/>
          </w:tcPr>
          <w:p w14:paraId="07FE9B73" w14:textId="77777777" w:rsidR="004B50C0" w:rsidRDefault="004B50C0" w:rsidP="00DD78D0">
            <w:pPr>
              <w:spacing w:after="60"/>
              <w:jc w:val="center"/>
              <w:rPr>
                <w:rFonts w:ascii="Calibri" w:eastAsia="Calibri" w:hAnsi="Calibri" w:cs="Calibri"/>
                <w:sz w:val="22"/>
                <w:szCs w:val="22"/>
              </w:rPr>
            </w:pPr>
            <w:r>
              <w:rPr>
                <w:rFonts w:ascii="Calibri" w:eastAsia="Calibri" w:hAnsi="Calibri" w:cs="Calibri"/>
                <w:sz w:val="22"/>
                <w:szCs w:val="22"/>
              </w:rPr>
              <w:t>--</w:t>
            </w:r>
          </w:p>
        </w:tc>
      </w:tr>
      <w:tr w:rsidR="004B50C0" w14:paraId="08A7540E" w14:textId="77777777" w:rsidTr="00E22A4B">
        <w:tc>
          <w:tcPr>
            <w:tcW w:w="985" w:type="dxa"/>
            <w:tcMar>
              <w:left w:w="101" w:type="dxa"/>
              <w:right w:w="101" w:type="dxa"/>
            </w:tcMar>
          </w:tcPr>
          <w:p w14:paraId="4D3F78D5"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BAP1</w:t>
            </w:r>
          </w:p>
        </w:tc>
        <w:tc>
          <w:tcPr>
            <w:tcW w:w="4140" w:type="dxa"/>
            <w:tcMar>
              <w:left w:w="101" w:type="dxa"/>
              <w:right w:w="101" w:type="dxa"/>
            </w:tcMar>
            <w:vAlign w:val="center"/>
          </w:tcPr>
          <w:p w14:paraId="170B6AD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D399N (PD, CUP)</w:t>
            </w:r>
          </w:p>
          <w:p w14:paraId="2C0F277B"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E405K (PR, pancreatic)</w:t>
            </w:r>
          </w:p>
          <w:p w14:paraId="5C6A5DF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R56H, R728H (PR, cervical)</w:t>
            </w:r>
          </w:p>
          <w:p w14:paraId="77A2D29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R657M (CR, colorectal)</w:t>
            </w:r>
          </w:p>
        </w:tc>
        <w:tc>
          <w:tcPr>
            <w:tcW w:w="4410" w:type="dxa"/>
            <w:tcMar>
              <w:left w:w="101" w:type="dxa"/>
              <w:right w:w="101" w:type="dxa"/>
            </w:tcMar>
          </w:tcPr>
          <w:p w14:paraId="3C760E93"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T16_L18DEL (PR, CUP)</w:t>
            </w:r>
          </w:p>
          <w:p w14:paraId="1819F2E6"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T254A (PR, colorectal)</w:t>
            </w:r>
          </w:p>
        </w:tc>
        <w:tc>
          <w:tcPr>
            <w:tcW w:w="3510" w:type="dxa"/>
            <w:tcMar>
              <w:left w:w="101" w:type="dxa"/>
              <w:right w:w="101" w:type="dxa"/>
            </w:tcMar>
          </w:tcPr>
          <w:p w14:paraId="36881EB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G579R (PD, ovarian)</w:t>
            </w:r>
          </w:p>
          <w:p w14:paraId="1F0E74E6" w14:textId="77777777" w:rsidR="004B50C0" w:rsidRDefault="004B50C0" w:rsidP="00DD78D0">
            <w:pPr>
              <w:spacing w:after="60"/>
              <w:rPr>
                <w:rFonts w:ascii="Calibri" w:eastAsia="Calibri" w:hAnsi="Calibri" w:cs="Calibri"/>
                <w:sz w:val="22"/>
                <w:szCs w:val="22"/>
              </w:rPr>
            </w:pPr>
          </w:p>
        </w:tc>
      </w:tr>
      <w:tr w:rsidR="004B50C0" w14:paraId="0BA90232" w14:textId="77777777" w:rsidTr="00E22A4B">
        <w:tc>
          <w:tcPr>
            <w:tcW w:w="985" w:type="dxa"/>
            <w:tcMar>
              <w:left w:w="101" w:type="dxa"/>
              <w:right w:w="101" w:type="dxa"/>
            </w:tcMar>
          </w:tcPr>
          <w:p w14:paraId="16504EEB"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BRAF</w:t>
            </w:r>
          </w:p>
        </w:tc>
        <w:tc>
          <w:tcPr>
            <w:tcW w:w="4140" w:type="dxa"/>
            <w:tcMar>
              <w:left w:w="101" w:type="dxa"/>
              <w:right w:w="101" w:type="dxa"/>
            </w:tcMar>
          </w:tcPr>
          <w:p w14:paraId="21F038D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N581S (PD, CUP)</w:t>
            </w:r>
          </w:p>
          <w:p w14:paraId="17C1045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V600E (SD, colorectal)</w:t>
            </w:r>
          </w:p>
          <w:p w14:paraId="62D069F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A762V (CR, colorectal)</w:t>
            </w:r>
          </w:p>
        </w:tc>
        <w:tc>
          <w:tcPr>
            <w:tcW w:w="4410" w:type="dxa"/>
            <w:tcMar>
              <w:left w:w="101" w:type="dxa"/>
              <w:right w:w="101" w:type="dxa"/>
            </w:tcMar>
          </w:tcPr>
          <w:p w14:paraId="707D8224" w14:textId="43CB5BA5"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Amplification, D594N (EENR</w:t>
            </w:r>
            <w:r w:rsidR="003A3276" w:rsidRPr="00DF40E6">
              <w:rPr>
                <w:rFonts w:ascii="Calibri" w:eastAsia="Calibri" w:hAnsi="Calibri" w:cs="Calibri"/>
                <w:sz w:val="22"/>
                <w:szCs w:val="22"/>
                <w:vertAlign w:val="superscript"/>
                <w:lang w:val="es-MX"/>
              </w:rPr>
              <w:t>a</w:t>
            </w:r>
            <w:r w:rsidRPr="00E22A4B">
              <w:rPr>
                <w:rFonts w:ascii="Calibri" w:eastAsia="Calibri" w:hAnsi="Calibri" w:cs="Calibri"/>
                <w:sz w:val="22"/>
                <w:szCs w:val="22"/>
                <w:lang w:val="es-MX"/>
              </w:rPr>
              <w:t>, sarcoma)</w:t>
            </w:r>
          </w:p>
          <w:p w14:paraId="19F68A61"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E26D (PD, breast)</w:t>
            </w:r>
          </w:p>
          <w:p w14:paraId="222762EA"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E501G (PD, colorectal)</w:t>
            </w:r>
          </w:p>
          <w:p w14:paraId="5C0A5CE9"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V600E (SD, colorectal)</w:t>
            </w:r>
          </w:p>
          <w:p w14:paraId="149B2F70"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G737D, P655S (SD, sarcoma)</w:t>
            </w:r>
          </w:p>
          <w:p w14:paraId="20779888"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lastRenderedPageBreak/>
              <w:t>L597Q (PR, adrenocortical)</w:t>
            </w:r>
          </w:p>
          <w:p w14:paraId="27235FC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E26D (PR, CUP)</w:t>
            </w:r>
          </w:p>
          <w:p w14:paraId="131DAB3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S122C (PR, CUP)</w:t>
            </w:r>
          </w:p>
        </w:tc>
        <w:tc>
          <w:tcPr>
            <w:tcW w:w="3510" w:type="dxa"/>
            <w:tcMar>
              <w:left w:w="101" w:type="dxa"/>
              <w:right w:w="101" w:type="dxa"/>
            </w:tcMar>
          </w:tcPr>
          <w:p w14:paraId="743D00C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lastRenderedPageBreak/>
              <w:t>S394P (PD, breast)</w:t>
            </w:r>
          </w:p>
          <w:p w14:paraId="63533F1C" w14:textId="77777777" w:rsidR="004B50C0" w:rsidRDefault="004B50C0" w:rsidP="00DD78D0">
            <w:pPr>
              <w:spacing w:after="60"/>
              <w:rPr>
                <w:rFonts w:ascii="Calibri" w:eastAsia="Calibri" w:hAnsi="Calibri" w:cs="Calibri"/>
                <w:sz w:val="22"/>
                <w:szCs w:val="22"/>
              </w:rPr>
            </w:pPr>
          </w:p>
        </w:tc>
      </w:tr>
      <w:tr w:rsidR="004B50C0" w14:paraId="01B69ECF" w14:textId="77777777" w:rsidTr="00E22A4B">
        <w:tc>
          <w:tcPr>
            <w:tcW w:w="985" w:type="dxa"/>
            <w:tcMar>
              <w:left w:w="101" w:type="dxa"/>
              <w:right w:w="101" w:type="dxa"/>
            </w:tcMar>
          </w:tcPr>
          <w:p w14:paraId="6DC5F6A7"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CTCF</w:t>
            </w:r>
          </w:p>
        </w:tc>
        <w:tc>
          <w:tcPr>
            <w:tcW w:w="4140" w:type="dxa"/>
            <w:tcMar>
              <w:left w:w="101" w:type="dxa"/>
              <w:right w:w="101" w:type="dxa"/>
            </w:tcMar>
          </w:tcPr>
          <w:p w14:paraId="5E94513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P319S (PD, CUP)</w:t>
            </w:r>
          </w:p>
          <w:p w14:paraId="7AFD72A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R49H (PD, uterine)</w:t>
            </w:r>
          </w:p>
          <w:p w14:paraId="6823E37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T204FS*18, E363FS*5 (PD, uterine)</w:t>
            </w:r>
          </w:p>
          <w:p w14:paraId="43DAC0B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R277W) (PR, cervical)</w:t>
            </w:r>
          </w:p>
          <w:p w14:paraId="3A20474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T204FS*26 (PR, colorectal)</w:t>
            </w:r>
          </w:p>
        </w:tc>
        <w:tc>
          <w:tcPr>
            <w:tcW w:w="4410" w:type="dxa"/>
            <w:tcMar>
              <w:left w:w="101" w:type="dxa"/>
              <w:right w:w="101" w:type="dxa"/>
            </w:tcMar>
          </w:tcPr>
          <w:p w14:paraId="035B795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L183F, P185S, P68L (SD, sarcoma)</w:t>
            </w:r>
          </w:p>
          <w:p w14:paraId="674AAC7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R239Q (PR, colorectal)</w:t>
            </w:r>
          </w:p>
        </w:tc>
        <w:tc>
          <w:tcPr>
            <w:tcW w:w="3510" w:type="dxa"/>
            <w:tcMar>
              <w:left w:w="101" w:type="dxa"/>
              <w:right w:w="101" w:type="dxa"/>
            </w:tcMar>
          </w:tcPr>
          <w:p w14:paraId="36C70B0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Y273S (SD, breast)</w:t>
            </w:r>
          </w:p>
          <w:p w14:paraId="0CFDDA91" w14:textId="77777777" w:rsidR="004B50C0" w:rsidRDefault="004B50C0" w:rsidP="00DD78D0">
            <w:pPr>
              <w:spacing w:after="60"/>
              <w:rPr>
                <w:rFonts w:ascii="Calibri" w:eastAsia="Calibri" w:hAnsi="Calibri" w:cs="Calibri"/>
                <w:sz w:val="22"/>
                <w:szCs w:val="22"/>
              </w:rPr>
            </w:pPr>
          </w:p>
        </w:tc>
      </w:tr>
      <w:tr w:rsidR="004B50C0" w14:paraId="766BA65D" w14:textId="77777777" w:rsidTr="00E22A4B">
        <w:tc>
          <w:tcPr>
            <w:tcW w:w="985" w:type="dxa"/>
            <w:tcMar>
              <w:left w:w="101" w:type="dxa"/>
              <w:right w:w="101" w:type="dxa"/>
            </w:tcMar>
          </w:tcPr>
          <w:p w14:paraId="55F70C2B"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EPHA3</w:t>
            </w:r>
          </w:p>
        </w:tc>
        <w:tc>
          <w:tcPr>
            <w:tcW w:w="4140" w:type="dxa"/>
            <w:tcMar>
              <w:left w:w="101" w:type="dxa"/>
              <w:right w:w="101" w:type="dxa"/>
            </w:tcMar>
          </w:tcPr>
          <w:p w14:paraId="019AA47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Splice site 154-1G&gt;T (PR, prostate)</w:t>
            </w:r>
          </w:p>
          <w:p w14:paraId="24A447B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A549V (CR, colorectal)</w:t>
            </w:r>
          </w:p>
          <w:p w14:paraId="4D601332" w14:textId="77777777" w:rsidR="004B50C0" w:rsidRDefault="004B50C0" w:rsidP="00DD78D0">
            <w:pPr>
              <w:spacing w:after="60"/>
              <w:rPr>
                <w:rFonts w:ascii="Calibri" w:eastAsia="Calibri" w:hAnsi="Calibri" w:cs="Calibri"/>
                <w:sz w:val="22"/>
                <w:szCs w:val="22"/>
              </w:rPr>
            </w:pPr>
          </w:p>
          <w:p w14:paraId="79CD30BA" w14:textId="77777777" w:rsidR="004B50C0" w:rsidRDefault="004B50C0" w:rsidP="00DD78D0">
            <w:pPr>
              <w:spacing w:after="60"/>
              <w:rPr>
                <w:rFonts w:ascii="Calibri" w:eastAsia="Calibri" w:hAnsi="Calibri" w:cs="Calibri"/>
                <w:sz w:val="22"/>
                <w:szCs w:val="22"/>
              </w:rPr>
            </w:pPr>
          </w:p>
        </w:tc>
        <w:tc>
          <w:tcPr>
            <w:tcW w:w="4410" w:type="dxa"/>
            <w:tcMar>
              <w:left w:w="101" w:type="dxa"/>
              <w:right w:w="101" w:type="dxa"/>
            </w:tcMar>
          </w:tcPr>
          <w:p w14:paraId="4FD343B5" w14:textId="6B879F1B"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G158R AND Q434* (EENR</w:t>
            </w:r>
            <w:r w:rsidR="003A3276" w:rsidRPr="00DF40E6">
              <w:rPr>
                <w:rFonts w:ascii="Calibri" w:eastAsia="Calibri" w:hAnsi="Calibri" w:cs="Calibri"/>
                <w:sz w:val="22"/>
                <w:szCs w:val="22"/>
                <w:vertAlign w:val="superscript"/>
                <w:lang w:val="es-MX"/>
              </w:rPr>
              <w:t>a</w:t>
            </w:r>
            <w:r>
              <w:rPr>
                <w:rFonts w:ascii="Calibri" w:eastAsia="Calibri" w:hAnsi="Calibri" w:cs="Calibri"/>
                <w:sz w:val="22"/>
                <w:szCs w:val="22"/>
              </w:rPr>
              <w:t>, sarcoma)</w:t>
            </w:r>
          </w:p>
          <w:p w14:paraId="76D9659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A797D (SD, lung)</w:t>
            </w:r>
          </w:p>
          <w:p w14:paraId="0D1A84A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D446N (SD, breast)</w:t>
            </w:r>
          </w:p>
          <w:p w14:paraId="4D60DDC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E936K (SD, skin)</w:t>
            </w:r>
          </w:p>
          <w:p w14:paraId="1828071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M155_L157&gt;IDF (SD, head and neck)</w:t>
            </w:r>
          </w:p>
          <w:p w14:paraId="52A4A5E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P48S (SD, sarcoma)</w:t>
            </w:r>
          </w:p>
          <w:p w14:paraId="117CFFE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R750Q (SD, lung)</w:t>
            </w:r>
          </w:p>
          <w:p w14:paraId="03734114"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D129N (PR, adrenocortical)</w:t>
            </w:r>
          </w:p>
          <w:p w14:paraId="77945A27"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E700*, F179L (PR, colorectal)</w:t>
            </w:r>
          </w:p>
          <w:p w14:paraId="11538BB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F179L, R639H, T925A (PR, colorectal)</w:t>
            </w:r>
          </w:p>
        </w:tc>
        <w:tc>
          <w:tcPr>
            <w:tcW w:w="3510" w:type="dxa"/>
            <w:tcMar>
              <w:left w:w="101" w:type="dxa"/>
              <w:right w:w="101" w:type="dxa"/>
            </w:tcMar>
          </w:tcPr>
          <w:p w14:paraId="4D23EDE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N165S-subclonal* (PD, colorectal)</w:t>
            </w:r>
          </w:p>
        </w:tc>
      </w:tr>
      <w:tr w:rsidR="004B50C0" w14:paraId="19DE7FFC" w14:textId="77777777" w:rsidTr="00E22A4B">
        <w:tc>
          <w:tcPr>
            <w:tcW w:w="985" w:type="dxa"/>
            <w:tcMar>
              <w:left w:w="101" w:type="dxa"/>
              <w:right w:w="101" w:type="dxa"/>
            </w:tcMar>
          </w:tcPr>
          <w:p w14:paraId="1ADA3500"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FBXW7</w:t>
            </w:r>
          </w:p>
        </w:tc>
        <w:tc>
          <w:tcPr>
            <w:tcW w:w="4140" w:type="dxa"/>
            <w:tcMar>
              <w:left w:w="101" w:type="dxa"/>
              <w:right w:w="101" w:type="dxa"/>
            </w:tcMar>
            <w:vAlign w:val="center"/>
          </w:tcPr>
          <w:p w14:paraId="402FF42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K681T (PD, CUP)</w:t>
            </w:r>
          </w:p>
          <w:p w14:paraId="0AB73E8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R465H, T15_G16insP (PD, uterine)</w:t>
            </w:r>
          </w:p>
          <w:p w14:paraId="32E5EB1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D300fs*17 (PR, pancreatic)</w:t>
            </w:r>
          </w:p>
          <w:p w14:paraId="3979112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R465C (PR, colorectal)</w:t>
            </w:r>
          </w:p>
          <w:p w14:paraId="74949ED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S668fs*39 (PR, cervical)</w:t>
            </w:r>
          </w:p>
          <w:p w14:paraId="049DD65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R465H (CR, colorectal)</w:t>
            </w:r>
          </w:p>
        </w:tc>
        <w:tc>
          <w:tcPr>
            <w:tcW w:w="4410" w:type="dxa"/>
            <w:tcMar>
              <w:left w:w="101" w:type="dxa"/>
              <w:right w:w="101" w:type="dxa"/>
            </w:tcMar>
          </w:tcPr>
          <w:p w14:paraId="363407B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SPLICE SITE 985+1G&gt;A (PD, urothelial)</w:t>
            </w:r>
          </w:p>
          <w:p w14:paraId="0517ED77"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D527N (SD, sarcoma)</w:t>
            </w:r>
          </w:p>
          <w:p w14:paraId="01FDB1BF"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E328K (SD, urothelial)</w:t>
            </w:r>
          </w:p>
          <w:p w14:paraId="7C9892B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K647Q, Q615P, R83I (PR, colorectal)</w:t>
            </w:r>
          </w:p>
          <w:p w14:paraId="0442A99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R658* (PR, colorectal)</w:t>
            </w:r>
          </w:p>
        </w:tc>
        <w:tc>
          <w:tcPr>
            <w:tcW w:w="3510" w:type="dxa"/>
            <w:tcMar>
              <w:left w:w="101" w:type="dxa"/>
              <w:right w:w="101" w:type="dxa"/>
            </w:tcMar>
          </w:tcPr>
          <w:p w14:paraId="0C70EE8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S462Y, W566R (PD, uterine)</w:t>
            </w:r>
          </w:p>
          <w:p w14:paraId="637BA7B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R465C (SD, uterine)</w:t>
            </w:r>
          </w:p>
        </w:tc>
      </w:tr>
      <w:tr w:rsidR="004B50C0" w14:paraId="0C345D73" w14:textId="77777777" w:rsidTr="00E22A4B">
        <w:tc>
          <w:tcPr>
            <w:tcW w:w="985" w:type="dxa"/>
            <w:tcMar>
              <w:left w:w="101" w:type="dxa"/>
              <w:right w:w="101" w:type="dxa"/>
            </w:tcMar>
          </w:tcPr>
          <w:p w14:paraId="07E0B23A"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lastRenderedPageBreak/>
              <w:t>HNF1A</w:t>
            </w:r>
          </w:p>
        </w:tc>
        <w:tc>
          <w:tcPr>
            <w:tcW w:w="4140" w:type="dxa"/>
            <w:tcMar>
              <w:left w:w="101" w:type="dxa"/>
              <w:right w:w="101" w:type="dxa"/>
            </w:tcMar>
            <w:vAlign w:val="center"/>
          </w:tcPr>
          <w:p w14:paraId="5222201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L377fs*7 (PD, uterine)</w:t>
            </w:r>
          </w:p>
          <w:p w14:paraId="0235844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P291FS*51 (PD, uterine)</w:t>
            </w:r>
          </w:p>
          <w:p w14:paraId="5A201F3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G292FS*25 (SD, colorectal)</w:t>
            </w:r>
          </w:p>
          <w:p w14:paraId="1D5A33C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P379L (PR, colorectal)</w:t>
            </w:r>
          </w:p>
        </w:tc>
        <w:tc>
          <w:tcPr>
            <w:tcW w:w="4410" w:type="dxa"/>
            <w:tcMar>
              <w:left w:w="101" w:type="dxa"/>
              <w:right w:w="101" w:type="dxa"/>
            </w:tcMar>
          </w:tcPr>
          <w:p w14:paraId="2881765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H505N (PD, colorectal)</w:t>
            </w:r>
          </w:p>
          <w:p w14:paraId="09A5DD0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Q444H (PD, breast)</w:t>
            </w:r>
          </w:p>
          <w:p w14:paraId="3B1CD47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A102T, T156M (SD, sarcoma)</w:t>
            </w:r>
          </w:p>
        </w:tc>
        <w:tc>
          <w:tcPr>
            <w:tcW w:w="3510" w:type="dxa"/>
            <w:tcMar>
              <w:left w:w="101" w:type="dxa"/>
              <w:right w:w="101" w:type="dxa"/>
            </w:tcMar>
          </w:tcPr>
          <w:p w14:paraId="5C10D12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A161T (PD, breast)</w:t>
            </w:r>
          </w:p>
        </w:tc>
      </w:tr>
      <w:tr w:rsidR="004B50C0" w14:paraId="6048D2C4" w14:textId="77777777" w:rsidTr="00E22A4B">
        <w:tc>
          <w:tcPr>
            <w:tcW w:w="985" w:type="dxa"/>
            <w:tcMar>
              <w:left w:w="101" w:type="dxa"/>
              <w:right w:w="101" w:type="dxa"/>
            </w:tcMar>
          </w:tcPr>
          <w:p w14:paraId="4FF1B28F"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MERTK</w:t>
            </w:r>
          </w:p>
        </w:tc>
        <w:tc>
          <w:tcPr>
            <w:tcW w:w="4140" w:type="dxa"/>
            <w:tcMar>
              <w:left w:w="101" w:type="dxa"/>
              <w:right w:w="101" w:type="dxa"/>
            </w:tcMar>
          </w:tcPr>
          <w:p w14:paraId="065BF11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A910T (PR, cervical)</w:t>
            </w:r>
          </w:p>
        </w:tc>
        <w:tc>
          <w:tcPr>
            <w:tcW w:w="4410" w:type="dxa"/>
            <w:tcMar>
              <w:left w:w="101" w:type="dxa"/>
              <w:right w:w="101" w:type="dxa"/>
            </w:tcMar>
          </w:tcPr>
          <w:p w14:paraId="103DC53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I278M (PD, urothelial)</w:t>
            </w:r>
          </w:p>
          <w:p w14:paraId="2CC3CD7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E770D (SD, head and neck)</w:t>
            </w:r>
          </w:p>
          <w:p w14:paraId="6EADF2B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E770K (SD, breast)</w:t>
            </w:r>
          </w:p>
          <w:p w14:paraId="2245684B"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E859K, P326S (SD, sarcoma)</w:t>
            </w:r>
          </w:p>
          <w:p w14:paraId="5BBECB0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T378M (SD, prostate)</w:t>
            </w:r>
          </w:p>
          <w:p w14:paraId="417EC35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L593M (PR, colorectal)</w:t>
            </w:r>
          </w:p>
          <w:p w14:paraId="3718187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P908S (PR, adrenocortical)</w:t>
            </w:r>
          </w:p>
        </w:tc>
        <w:tc>
          <w:tcPr>
            <w:tcW w:w="3510" w:type="dxa"/>
            <w:tcMar>
              <w:left w:w="101" w:type="dxa"/>
              <w:right w:w="101" w:type="dxa"/>
            </w:tcMar>
            <w:vAlign w:val="center"/>
          </w:tcPr>
          <w:p w14:paraId="326ED0B1" w14:textId="77777777" w:rsidR="004B50C0" w:rsidRDefault="004B50C0" w:rsidP="00DD78D0">
            <w:pPr>
              <w:spacing w:after="60"/>
              <w:jc w:val="center"/>
              <w:rPr>
                <w:rFonts w:ascii="Calibri" w:eastAsia="Calibri" w:hAnsi="Calibri" w:cs="Calibri"/>
                <w:sz w:val="22"/>
                <w:szCs w:val="22"/>
              </w:rPr>
            </w:pPr>
            <w:r>
              <w:rPr>
                <w:rFonts w:ascii="Calibri" w:eastAsia="Calibri" w:hAnsi="Calibri" w:cs="Calibri"/>
                <w:sz w:val="22"/>
                <w:szCs w:val="22"/>
              </w:rPr>
              <w:t>--</w:t>
            </w:r>
          </w:p>
        </w:tc>
      </w:tr>
      <w:tr w:rsidR="004B50C0" w14:paraId="613FAB31" w14:textId="77777777" w:rsidTr="00E22A4B">
        <w:tc>
          <w:tcPr>
            <w:tcW w:w="985" w:type="dxa"/>
            <w:tcMar>
              <w:left w:w="101" w:type="dxa"/>
              <w:right w:w="101" w:type="dxa"/>
            </w:tcMar>
          </w:tcPr>
          <w:p w14:paraId="64CA9972"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PDGFRB</w:t>
            </w:r>
          </w:p>
        </w:tc>
        <w:tc>
          <w:tcPr>
            <w:tcW w:w="4140" w:type="dxa"/>
            <w:tcMar>
              <w:left w:w="101" w:type="dxa"/>
              <w:right w:w="101" w:type="dxa"/>
            </w:tcMar>
            <w:vAlign w:val="center"/>
          </w:tcPr>
          <w:p w14:paraId="4B6D880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R376W (PD, uterine)</w:t>
            </w:r>
          </w:p>
          <w:p w14:paraId="44073CD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V761I (PD, uterine)</w:t>
            </w:r>
          </w:p>
          <w:p w14:paraId="64B50F7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D583G (PR, colorectal)</w:t>
            </w:r>
          </w:p>
          <w:p w14:paraId="111E430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R251H (PR, pancreatic)</w:t>
            </w:r>
          </w:p>
        </w:tc>
        <w:tc>
          <w:tcPr>
            <w:tcW w:w="4410" w:type="dxa"/>
            <w:tcMar>
              <w:left w:w="101" w:type="dxa"/>
              <w:right w:w="101" w:type="dxa"/>
            </w:tcMar>
          </w:tcPr>
          <w:p w14:paraId="50FD7F3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R502W (PD, breast)</w:t>
            </w:r>
          </w:p>
          <w:p w14:paraId="2806328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R256W (SD, sarcoma)</w:t>
            </w:r>
          </w:p>
        </w:tc>
        <w:tc>
          <w:tcPr>
            <w:tcW w:w="3510" w:type="dxa"/>
            <w:tcMar>
              <w:left w:w="101" w:type="dxa"/>
              <w:right w:w="101" w:type="dxa"/>
            </w:tcMar>
          </w:tcPr>
          <w:p w14:paraId="10CC4A5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I1022S (PD, breast)</w:t>
            </w:r>
          </w:p>
          <w:p w14:paraId="084BDBE6" w14:textId="77777777" w:rsidR="004B50C0" w:rsidRDefault="004B50C0" w:rsidP="00DD78D0">
            <w:pPr>
              <w:spacing w:after="60"/>
              <w:rPr>
                <w:rFonts w:ascii="Calibri" w:eastAsia="Calibri" w:hAnsi="Calibri" w:cs="Calibri"/>
                <w:sz w:val="22"/>
                <w:szCs w:val="22"/>
              </w:rPr>
            </w:pPr>
          </w:p>
        </w:tc>
      </w:tr>
      <w:tr w:rsidR="004B50C0" w14:paraId="7EF37A07" w14:textId="77777777" w:rsidTr="00E22A4B">
        <w:tc>
          <w:tcPr>
            <w:tcW w:w="985" w:type="dxa"/>
            <w:tcMar>
              <w:left w:w="101" w:type="dxa"/>
              <w:right w:w="101" w:type="dxa"/>
            </w:tcMar>
          </w:tcPr>
          <w:p w14:paraId="6297702F"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PTCH1</w:t>
            </w:r>
          </w:p>
        </w:tc>
        <w:tc>
          <w:tcPr>
            <w:tcW w:w="4140" w:type="dxa"/>
            <w:tcMar>
              <w:left w:w="101" w:type="dxa"/>
              <w:right w:w="101" w:type="dxa"/>
            </w:tcMar>
          </w:tcPr>
          <w:p w14:paraId="66B79EC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D776N (PD, CUP)</w:t>
            </w:r>
          </w:p>
          <w:p w14:paraId="2D54159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Q1253R, R1394Q (SD, gastroesophageal)</w:t>
            </w:r>
          </w:p>
          <w:p w14:paraId="0DCDD42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Q1285* (SD, colorectal)</w:t>
            </w:r>
          </w:p>
          <w:p w14:paraId="2C514EF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N7S (PR, colorectal)</w:t>
            </w:r>
          </w:p>
          <w:p w14:paraId="464E147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P1050L, S1203fs*52 (PR, pancreatic)</w:t>
            </w:r>
          </w:p>
          <w:p w14:paraId="3C73294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Y93C (PR, colorectal)</w:t>
            </w:r>
          </w:p>
          <w:p w14:paraId="2903C77D" w14:textId="77777777" w:rsidR="004B50C0" w:rsidRDefault="004B50C0" w:rsidP="00DD78D0">
            <w:pPr>
              <w:spacing w:after="60"/>
              <w:rPr>
                <w:rFonts w:ascii="Calibri" w:eastAsia="Calibri" w:hAnsi="Calibri" w:cs="Calibri"/>
                <w:sz w:val="22"/>
                <w:szCs w:val="22"/>
              </w:rPr>
            </w:pPr>
          </w:p>
        </w:tc>
        <w:tc>
          <w:tcPr>
            <w:tcW w:w="4410" w:type="dxa"/>
            <w:tcMar>
              <w:left w:w="101" w:type="dxa"/>
              <w:right w:w="101" w:type="dxa"/>
            </w:tcMar>
          </w:tcPr>
          <w:p w14:paraId="1108C47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E48_N49INSE (PD, breast)</w:t>
            </w:r>
          </w:p>
          <w:p w14:paraId="186558E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E967K, T143I (SD, sarcoma)</w:t>
            </w:r>
          </w:p>
          <w:p w14:paraId="031069B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P1198S (SD, head and neck)</w:t>
            </w:r>
          </w:p>
          <w:p w14:paraId="27B361A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P25FS*54 (SD, biliary tract)</w:t>
            </w:r>
          </w:p>
          <w:p w14:paraId="27B5050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W1018* (SD, breast)</w:t>
            </w:r>
          </w:p>
          <w:p w14:paraId="668FB0F7"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W387* (SD, skin)</w:t>
            </w:r>
          </w:p>
          <w:p w14:paraId="3184ED7D"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E864D (PR, colorectal)</w:t>
            </w:r>
          </w:p>
          <w:p w14:paraId="5397B49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L745F (PR, colorectal)</w:t>
            </w:r>
          </w:p>
        </w:tc>
        <w:tc>
          <w:tcPr>
            <w:tcW w:w="3510" w:type="dxa"/>
            <w:tcMar>
              <w:left w:w="101" w:type="dxa"/>
              <w:right w:w="101" w:type="dxa"/>
            </w:tcMar>
          </w:tcPr>
          <w:p w14:paraId="7DF8F3E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A1037V (PD, breast)</w:t>
            </w:r>
          </w:p>
          <w:p w14:paraId="52B2C5D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Q274* (PD, colorectal)</w:t>
            </w:r>
          </w:p>
          <w:p w14:paraId="2F5C443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E44G, R1303C, S827G (SD, breast)</w:t>
            </w:r>
          </w:p>
          <w:p w14:paraId="01B2930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G1340C, R1345L (SD, head and neck)</w:t>
            </w:r>
          </w:p>
          <w:p w14:paraId="3AC05116" w14:textId="77777777" w:rsidR="004B50C0" w:rsidRDefault="004B50C0" w:rsidP="00DD78D0">
            <w:pPr>
              <w:spacing w:after="60"/>
              <w:rPr>
                <w:rFonts w:ascii="Calibri" w:eastAsia="Calibri" w:hAnsi="Calibri" w:cs="Calibri"/>
                <w:sz w:val="22"/>
                <w:szCs w:val="22"/>
              </w:rPr>
            </w:pPr>
          </w:p>
        </w:tc>
      </w:tr>
      <w:tr w:rsidR="004B50C0" w14:paraId="521BE165" w14:textId="77777777" w:rsidTr="00E22A4B">
        <w:tc>
          <w:tcPr>
            <w:tcW w:w="985" w:type="dxa"/>
            <w:tcMar>
              <w:left w:w="101" w:type="dxa"/>
              <w:right w:w="101" w:type="dxa"/>
            </w:tcMar>
          </w:tcPr>
          <w:p w14:paraId="5D9D68DC"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RPTOR</w:t>
            </w:r>
          </w:p>
        </w:tc>
        <w:tc>
          <w:tcPr>
            <w:tcW w:w="4140" w:type="dxa"/>
            <w:tcMar>
              <w:left w:w="101" w:type="dxa"/>
              <w:right w:w="101" w:type="dxa"/>
            </w:tcMar>
            <w:vAlign w:val="center"/>
          </w:tcPr>
          <w:p w14:paraId="7ACCA5B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P906L (PD, uterine)</w:t>
            </w:r>
          </w:p>
          <w:p w14:paraId="17FF8AD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lastRenderedPageBreak/>
              <w:t>V1273I (PD, uterine)</w:t>
            </w:r>
          </w:p>
          <w:p w14:paraId="417D6CA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G595S (PR, colorectal)</w:t>
            </w:r>
          </w:p>
          <w:p w14:paraId="03BD749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R83C, T1086M (PR, cervical)</w:t>
            </w:r>
          </w:p>
          <w:p w14:paraId="162EBAB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V596M (PR, prostate)</w:t>
            </w:r>
          </w:p>
        </w:tc>
        <w:tc>
          <w:tcPr>
            <w:tcW w:w="4410" w:type="dxa"/>
            <w:tcMar>
              <w:left w:w="101" w:type="dxa"/>
              <w:right w:w="101" w:type="dxa"/>
            </w:tcMar>
          </w:tcPr>
          <w:p w14:paraId="19BDF3F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lastRenderedPageBreak/>
              <w:t>S1326F (CR, head and neck)</w:t>
            </w:r>
          </w:p>
          <w:p w14:paraId="274543B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lastRenderedPageBreak/>
              <w:t>G1136S, P253L, S1229N, T917I (SD, sarcoma)</w:t>
            </w:r>
          </w:p>
          <w:p w14:paraId="274490E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K142E (PR, CUP)</w:t>
            </w:r>
          </w:p>
          <w:p w14:paraId="0C78200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Splice site 349-2A&gt;G (PR, adrenocortical)</w:t>
            </w:r>
          </w:p>
        </w:tc>
        <w:tc>
          <w:tcPr>
            <w:tcW w:w="3510" w:type="dxa"/>
            <w:tcMar>
              <w:left w:w="101" w:type="dxa"/>
              <w:right w:w="101" w:type="dxa"/>
            </w:tcMar>
            <w:vAlign w:val="center"/>
          </w:tcPr>
          <w:p w14:paraId="777156CD" w14:textId="77777777" w:rsidR="004B50C0" w:rsidRDefault="004B50C0" w:rsidP="00DD78D0">
            <w:pPr>
              <w:spacing w:after="60"/>
              <w:jc w:val="center"/>
              <w:rPr>
                <w:rFonts w:ascii="Calibri" w:eastAsia="Calibri" w:hAnsi="Calibri" w:cs="Calibri"/>
                <w:sz w:val="22"/>
                <w:szCs w:val="22"/>
              </w:rPr>
            </w:pPr>
            <w:r>
              <w:rPr>
                <w:rFonts w:ascii="Calibri" w:eastAsia="Calibri" w:hAnsi="Calibri" w:cs="Calibri"/>
                <w:sz w:val="22"/>
                <w:szCs w:val="22"/>
              </w:rPr>
              <w:lastRenderedPageBreak/>
              <w:t>--</w:t>
            </w:r>
          </w:p>
        </w:tc>
      </w:tr>
      <w:tr w:rsidR="004B50C0" w14:paraId="4D9F5CA5" w14:textId="77777777" w:rsidTr="00E22A4B">
        <w:tc>
          <w:tcPr>
            <w:tcW w:w="985" w:type="dxa"/>
            <w:tcMar>
              <w:left w:w="101" w:type="dxa"/>
              <w:right w:w="101" w:type="dxa"/>
            </w:tcMar>
          </w:tcPr>
          <w:p w14:paraId="12A2C153"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SETD2</w:t>
            </w:r>
          </w:p>
        </w:tc>
        <w:tc>
          <w:tcPr>
            <w:tcW w:w="4140" w:type="dxa"/>
            <w:tcMar>
              <w:left w:w="101" w:type="dxa"/>
              <w:right w:w="101" w:type="dxa"/>
            </w:tcMar>
          </w:tcPr>
          <w:p w14:paraId="08DF5AA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G1231E, P211Q (PD, CUP)</w:t>
            </w:r>
          </w:p>
          <w:p w14:paraId="7BA4A54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A2350T, P1085H (SD, gastroesophageal)</w:t>
            </w:r>
          </w:p>
          <w:p w14:paraId="7665B05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R445H (PR, prostate)</w:t>
            </w:r>
          </w:p>
          <w:p w14:paraId="362AFD1B"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Y1017H (PR, colorectal)</w:t>
            </w:r>
          </w:p>
          <w:p w14:paraId="2A3CC642"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R1089W (CR, colorectal)</w:t>
            </w:r>
          </w:p>
        </w:tc>
        <w:tc>
          <w:tcPr>
            <w:tcW w:w="4410" w:type="dxa"/>
            <w:tcMar>
              <w:left w:w="101" w:type="dxa"/>
              <w:right w:w="101" w:type="dxa"/>
            </w:tcMar>
          </w:tcPr>
          <w:p w14:paraId="788E967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D1616H (PD, urothelial)</w:t>
            </w:r>
          </w:p>
          <w:p w14:paraId="112F077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P2057S, Q2362* (PD, breast)</w:t>
            </w:r>
          </w:p>
          <w:p w14:paraId="543DDE3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W1780C (PD, head and neck)</w:t>
            </w:r>
          </w:p>
          <w:p w14:paraId="648274C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Y1666FS*38 (PD, breast)</w:t>
            </w:r>
          </w:p>
          <w:p w14:paraId="7BC6510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A1675T (SD, colorectal)</w:t>
            </w:r>
          </w:p>
          <w:p w14:paraId="0220555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E1964K, G2343R, P617S, Q334* (SD, sarcoma)</w:t>
            </w:r>
          </w:p>
          <w:p w14:paraId="2D778B2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P617S (SD, breast)</w:t>
            </w:r>
          </w:p>
          <w:p w14:paraId="5E22441D"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E670*, L1357I (PR, colorectal)</w:t>
            </w:r>
          </w:p>
          <w:p w14:paraId="639C016C"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E986Q, Q269E (PR, CUP)</w:t>
            </w:r>
          </w:p>
          <w:p w14:paraId="72EF73DB"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N1601H (PR, colorectal)</w:t>
            </w:r>
          </w:p>
          <w:p w14:paraId="673CA0C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R1335C, S1531C (PR, breast)</w:t>
            </w:r>
          </w:p>
        </w:tc>
        <w:tc>
          <w:tcPr>
            <w:tcW w:w="3510" w:type="dxa"/>
            <w:tcMar>
              <w:left w:w="101" w:type="dxa"/>
              <w:right w:w="101" w:type="dxa"/>
            </w:tcMar>
          </w:tcPr>
          <w:p w14:paraId="1BF0D4D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H1774R (PD, head and neck)</w:t>
            </w:r>
          </w:p>
          <w:p w14:paraId="0121770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S917fs*18 (PD, pancreatic nendocrine)</w:t>
            </w:r>
          </w:p>
          <w:p w14:paraId="7BDFE8E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T1033A (PD, breast)</w:t>
            </w:r>
          </w:p>
          <w:p w14:paraId="57F61FC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D699G (SD, pancreatic)</w:t>
            </w:r>
          </w:p>
          <w:p w14:paraId="182E46C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V1190M (SD, breast)</w:t>
            </w:r>
          </w:p>
          <w:p w14:paraId="425EE5B6" w14:textId="77777777" w:rsidR="004B50C0" w:rsidRDefault="004B50C0" w:rsidP="00DD78D0">
            <w:pPr>
              <w:spacing w:after="60"/>
              <w:rPr>
                <w:rFonts w:ascii="Calibri" w:eastAsia="Calibri" w:hAnsi="Calibri" w:cs="Calibri"/>
                <w:sz w:val="22"/>
                <w:szCs w:val="22"/>
              </w:rPr>
            </w:pPr>
          </w:p>
        </w:tc>
      </w:tr>
      <w:tr w:rsidR="004B50C0" w14:paraId="42FFD3CE" w14:textId="77777777" w:rsidTr="00E22A4B">
        <w:tc>
          <w:tcPr>
            <w:tcW w:w="985" w:type="dxa"/>
            <w:tcMar>
              <w:left w:w="101" w:type="dxa"/>
              <w:right w:w="101" w:type="dxa"/>
            </w:tcMar>
          </w:tcPr>
          <w:p w14:paraId="75B2047F"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SMAD2</w:t>
            </w:r>
          </w:p>
        </w:tc>
        <w:tc>
          <w:tcPr>
            <w:tcW w:w="4140" w:type="dxa"/>
            <w:tcMar>
              <w:left w:w="101" w:type="dxa"/>
              <w:right w:w="101" w:type="dxa"/>
            </w:tcMar>
            <w:vAlign w:val="center"/>
          </w:tcPr>
          <w:p w14:paraId="4963852E" w14:textId="77777777" w:rsidR="004B50C0" w:rsidRDefault="004B50C0" w:rsidP="00DD78D0">
            <w:pPr>
              <w:spacing w:after="60"/>
              <w:jc w:val="center"/>
              <w:rPr>
                <w:rFonts w:ascii="Calibri" w:eastAsia="Calibri" w:hAnsi="Calibri" w:cs="Calibri"/>
                <w:sz w:val="22"/>
                <w:szCs w:val="22"/>
              </w:rPr>
            </w:pPr>
            <w:r>
              <w:rPr>
                <w:rFonts w:ascii="Calibri" w:eastAsia="Calibri" w:hAnsi="Calibri" w:cs="Calibri"/>
                <w:sz w:val="22"/>
                <w:szCs w:val="22"/>
              </w:rPr>
              <w:t>--</w:t>
            </w:r>
          </w:p>
        </w:tc>
        <w:tc>
          <w:tcPr>
            <w:tcW w:w="4410" w:type="dxa"/>
            <w:tcMar>
              <w:left w:w="101" w:type="dxa"/>
              <w:right w:w="101" w:type="dxa"/>
            </w:tcMar>
          </w:tcPr>
          <w:p w14:paraId="09F9181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Loss of exons 7-8 (SD, lung)</w:t>
            </w:r>
          </w:p>
          <w:p w14:paraId="341E172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P377S (SD, breast)</w:t>
            </w:r>
          </w:p>
          <w:p w14:paraId="016B031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N154T (PR, colorectal)</w:t>
            </w:r>
          </w:p>
          <w:p w14:paraId="0163687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R321Q (PR, colorectal)</w:t>
            </w:r>
          </w:p>
          <w:p w14:paraId="5DABA3E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T298FS*8 (PR, colorectal)</w:t>
            </w:r>
          </w:p>
        </w:tc>
        <w:tc>
          <w:tcPr>
            <w:tcW w:w="3510" w:type="dxa"/>
            <w:tcMar>
              <w:left w:w="101" w:type="dxa"/>
              <w:right w:w="101" w:type="dxa"/>
            </w:tcMar>
            <w:vAlign w:val="center"/>
          </w:tcPr>
          <w:p w14:paraId="1CBABD60" w14:textId="77777777" w:rsidR="004B50C0" w:rsidRDefault="004B50C0" w:rsidP="00DD78D0">
            <w:pPr>
              <w:spacing w:after="60"/>
              <w:jc w:val="center"/>
              <w:rPr>
                <w:rFonts w:ascii="Calibri" w:eastAsia="Calibri" w:hAnsi="Calibri" w:cs="Calibri"/>
                <w:sz w:val="22"/>
                <w:szCs w:val="22"/>
              </w:rPr>
            </w:pPr>
            <w:r>
              <w:rPr>
                <w:rFonts w:ascii="Calibri" w:eastAsia="Calibri" w:hAnsi="Calibri" w:cs="Calibri"/>
                <w:sz w:val="22"/>
                <w:szCs w:val="22"/>
              </w:rPr>
              <w:t>--</w:t>
            </w:r>
          </w:p>
        </w:tc>
      </w:tr>
      <w:tr w:rsidR="004B50C0" w14:paraId="40D806AA" w14:textId="77777777" w:rsidTr="00E22A4B">
        <w:tc>
          <w:tcPr>
            <w:tcW w:w="985" w:type="dxa"/>
            <w:tcMar>
              <w:left w:w="101" w:type="dxa"/>
              <w:right w:w="101" w:type="dxa"/>
            </w:tcMar>
          </w:tcPr>
          <w:p w14:paraId="6B6D6E0F"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SMO</w:t>
            </w:r>
          </w:p>
        </w:tc>
        <w:tc>
          <w:tcPr>
            <w:tcW w:w="4140" w:type="dxa"/>
            <w:tcMar>
              <w:left w:w="101" w:type="dxa"/>
              <w:right w:w="101" w:type="dxa"/>
            </w:tcMar>
          </w:tcPr>
          <w:p w14:paraId="602428B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V157M (PD, uterine)</w:t>
            </w:r>
          </w:p>
          <w:p w14:paraId="6639CFD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G24R (SD, colorectal)</w:t>
            </w:r>
          </w:p>
          <w:p w14:paraId="52E828A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P694FS*82 (PR, prostate)</w:t>
            </w:r>
          </w:p>
        </w:tc>
        <w:tc>
          <w:tcPr>
            <w:tcW w:w="4410" w:type="dxa"/>
            <w:tcMar>
              <w:left w:w="101" w:type="dxa"/>
              <w:right w:w="101" w:type="dxa"/>
            </w:tcMar>
          </w:tcPr>
          <w:p w14:paraId="2F6C6091" w14:textId="4CEFCAAA"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Amplification (EENR</w:t>
            </w:r>
            <w:r w:rsidR="003A3276" w:rsidRPr="00DF40E6">
              <w:rPr>
                <w:rFonts w:ascii="Calibri" w:eastAsia="Calibri" w:hAnsi="Calibri" w:cs="Calibri"/>
                <w:sz w:val="22"/>
                <w:szCs w:val="22"/>
                <w:vertAlign w:val="superscript"/>
                <w:lang w:val="es-MX"/>
              </w:rPr>
              <w:t>a</w:t>
            </w:r>
            <w:r w:rsidRPr="00E22A4B">
              <w:rPr>
                <w:rFonts w:ascii="Calibri" w:eastAsia="Calibri" w:hAnsi="Calibri" w:cs="Calibri"/>
                <w:sz w:val="22"/>
                <w:szCs w:val="22"/>
                <w:lang w:val="es-MX"/>
              </w:rPr>
              <w:t>, sarcoma)</w:t>
            </w:r>
          </w:p>
          <w:p w14:paraId="6BC1629B"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P663L (SD, sarcoma)</w:t>
            </w:r>
          </w:p>
          <w:p w14:paraId="74F0BC8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P747L (SD, head and neck)</w:t>
            </w:r>
          </w:p>
          <w:p w14:paraId="527DA0B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F268C (PR, colorectal)</w:t>
            </w:r>
          </w:p>
          <w:p w14:paraId="388BA1A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G383R (PR, CUP)</w:t>
            </w:r>
          </w:p>
        </w:tc>
        <w:tc>
          <w:tcPr>
            <w:tcW w:w="3510" w:type="dxa"/>
            <w:tcMar>
              <w:left w:w="101" w:type="dxa"/>
              <w:right w:w="101" w:type="dxa"/>
            </w:tcMar>
          </w:tcPr>
          <w:p w14:paraId="5FC5C308" w14:textId="77777777" w:rsidR="004B50C0" w:rsidRDefault="004B50C0" w:rsidP="00DD78D0">
            <w:pPr>
              <w:spacing w:after="60"/>
              <w:rPr>
                <w:rFonts w:ascii="Calibri" w:eastAsia="Calibri" w:hAnsi="Calibri" w:cs="Calibri"/>
                <w:sz w:val="22"/>
                <w:szCs w:val="22"/>
              </w:rPr>
            </w:pPr>
          </w:p>
        </w:tc>
      </w:tr>
      <w:tr w:rsidR="004B50C0" w14:paraId="7812BD5F" w14:textId="77777777" w:rsidTr="00E22A4B">
        <w:tc>
          <w:tcPr>
            <w:tcW w:w="985" w:type="dxa"/>
            <w:tcMar>
              <w:left w:w="101" w:type="dxa"/>
              <w:right w:w="101" w:type="dxa"/>
            </w:tcMar>
          </w:tcPr>
          <w:p w14:paraId="3A846BCB"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lastRenderedPageBreak/>
              <w:t>SPEN</w:t>
            </w:r>
          </w:p>
        </w:tc>
        <w:tc>
          <w:tcPr>
            <w:tcW w:w="4140" w:type="dxa"/>
            <w:tcMar>
              <w:left w:w="101" w:type="dxa"/>
              <w:right w:w="101" w:type="dxa"/>
            </w:tcMar>
          </w:tcPr>
          <w:p w14:paraId="052821E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I2915V (PD, CUP)</w:t>
            </w:r>
          </w:p>
          <w:p w14:paraId="6FA8E4D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P2055FS*9, R1056G (PD, uterine)</w:t>
            </w:r>
          </w:p>
          <w:p w14:paraId="3D5F209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S3207C (SD, gastroesophageal)</w:t>
            </w:r>
          </w:p>
          <w:p w14:paraId="0571DB4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G3378S (PR, cervical)</w:t>
            </w:r>
          </w:p>
          <w:p w14:paraId="7BF71DB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R161W (PR, colorectal)</w:t>
            </w:r>
          </w:p>
          <w:p w14:paraId="523CFD2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R987H (PR, pancreatic)</w:t>
            </w:r>
          </w:p>
          <w:p w14:paraId="08C7C59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T1441A (PR, colorectal)</w:t>
            </w:r>
          </w:p>
        </w:tc>
        <w:tc>
          <w:tcPr>
            <w:tcW w:w="4410" w:type="dxa"/>
            <w:tcMar>
              <w:left w:w="101" w:type="dxa"/>
              <w:right w:w="101" w:type="dxa"/>
            </w:tcMar>
          </w:tcPr>
          <w:p w14:paraId="72F4DDB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D466Y, R535Q (PD, head and neck)</w:t>
            </w:r>
          </w:p>
          <w:p w14:paraId="36EAB2D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A205T, D466N, D906N, E3157K, E953K, G2935E, G3427S, G3544E, G90R, P2285S, P2444S, P2987S, P3413S, S2628N, S910F, V2943I (SD, sarcoma)</w:t>
            </w:r>
          </w:p>
          <w:p w14:paraId="64DB913C"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I3507FS*12, G574FS*8 (SD, prostate)</w:t>
            </w:r>
          </w:p>
          <w:p w14:paraId="565F8E4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L1868F (SD, lung)</w:t>
            </w:r>
          </w:p>
          <w:p w14:paraId="2AE3023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R3411K (SD, breast)</w:t>
            </w:r>
          </w:p>
          <w:p w14:paraId="61D863C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E2012A, K1497Q, R505H (PR, colorectal)</w:t>
            </w:r>
          </w:p>
          <w:p w14:paraId="457794F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E2365* (PR, breast)</w:t>
            </w:r>
          </w:p>
          <w:p w14:paraId="1799B36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P639A, Q1764E, Q921E, R678G, S1298C, S1314C, S1557F (PR, CUP)</w:t>
            </w:r>
          </w:p>
        </w:tc>
        <w:tc>
          <w:tcPr>
            <w:tcW w:w="3510" w:type="dxa"/>
            <w:tcMar>
              <w:left w:w="101" w:type="dxa"/>
              <w:right w:w="101" w:type="dxa"/>
            </w:tcMar>
          </w:tcPr>
          <w:p w14:paraId="7E832AD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I2469V, R1339G, Q531* (PD, breast)</w:t>
            </w:r>
          </w:p>
          <w:p w14:paraId="090F401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Q1019* (PD, breast)</w:t>
            </w:r>
          </w:p>
          <w:p w14:paraId="291A7F0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D629H, R1280W (SD, head and neck)</w:t>
            </w:r>
          </w:p>
          <w:p w14:paraId="7887429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M2762L (SD, gastroesophageal)</w:t>
            </w:r>
          </w:p>
        </w:tc>
      </w:tr>
      <w:tr w:rsidR="004B50C0" w14:paraId="2FF876F6" w14:textId="77777777" w:rsidTr="00E22A4B">
        <w:tc>
          <w:tcPr>
            <w:tcW w:w="985" w:type="dxa"/>
            <w:tcMar>
              <w:left w:w="101" w:type="dxa"/>
              <w:right w:w="101" w:type="dxa"/>
            </w:tcMar>
          </w:tcPr>
          <w:p w14:paraId="01F7E4F8"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TERT</w:t>
            </w:r>
          </w:p>
        </w:tc>
        <w:tc>
          <w:tcPr>
            <w:tcW w:w="4140" w:type="dxa"/>
            <w:tcMar>
              <w:left w:w="101" w:type="dxa"/>
              <w:right w:w="101" w:type="dxa"/>
            </w:tcMar>
          </w:tcPr>
          <w:p w14:paraId="1E17B08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Promoter-124C&gt;T (PD, CUP)</w:t>
            </w:r>
          </w:p>
        </w:tc>
        <w:tc>
          <w:tcPr>
            <w:tcW w:w="4410" w:type="dxa"/>
            <w:tcMar>
              <w:left w:w="101" w:type="dxa"/>
              <w:right w:w="101" w:type="dxa"/>
            </w:tcMar>
          </w:tcPr>
          <w:p w14:paraId="0DDBC18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Promoter-146C&gt;T (PD, urothelial)</w:t>
            </w:r>
          </w:p>
          <w:p w14:paraId="429C0F0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Promoter-124C&gt;T (SD, lung)</w:t>
            </w:r>
          </w:p>
          <w:p w14:paraId="77F9D8E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Promoter-124C&gt;T (SD, skin)</w:t>
            </w:r>
          </w:p>
          <w:p w14:paraId="47033A2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Promoter-124C&gt;T, Promoter-101C&gt;T (SD, head and neck)</w:t>
            </w:r>
          </w:p>
          <w:p w14:paraId="61DB16B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Promoter-146C&gt;T (SD, breast)</w:t>
            </w:r>
          </w:p>
          <w:p w14:paraId="2D03C3A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Promoter-146C&gt;T (SD, biliary tract)</w:t>
            </w:r>
          </w:p>
          <w:p w14:paraId="047493B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Promoter-124C&gt;T (PR, adrenocortical)</w:t>
            </w:r>
          </w:p>
          <w:p w14:paraId="07547F7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Promoter-124C&gt;T (PR, CUP)</w:t>
            </w:r>
          </w:p>
          <w:p w14:paraId="4FABE9B4"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Promoter-124C&gt;T (CR, head and neck)</w:t>
            </w:r>
          </w:p>
        </w:tc>
        <w:tc>
          <w:tcPr>
            <w:tcW w:w="3510" w:type="dxa"/>
            <w:tcMar>
              <w:left w:w="101" w:type="dxa"/>
              <w:right w:w="101" w:type="dxa"/>
            </w:tcMar>
          </w:tcPr>
          <w:p w14:paraId="11316B9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Promoter-124C&gt;T (SD, biliary tract)</w:t>
            </w:r>
          </w:p>
        </w:tc>
      </w:tr>
      <w:tr w:rsidR="004B50C0" w14:paraId="1BA7704F" w14:textId="77777777" w:rsidTr="00E22A4B">
        <w:tc>
          <w:tcPr>
            <w:tcW w:w="985" w:type="dxa"/>
            <w:tcMar>
              <w:left w:w="101" w:type="dxa"/>
              <w:right w:w="101" w:type="dxa"/>
            </w:tcMar>
          </w:tcPr>
          <w:p w14:paraId="69F89AAC"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TNFAIP3</w:t>
            </w:r>
          </w:p>
        </w:tc>
        <w:tc>
          <w:tcPr>
            <w:tcW w:w="4140" w:type="dxa"/>
            <w:tcMar>
              <w:left w:w="101" w:type="dxa"/>
              <w:right w:w="101" w:type="dxa"/>
            </w:tcMar>
          </w:tcPr>
          <w:p w14:paraId="0152BA7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R742M (PD, CUP)</w:t>
            </w:r>
          </w:p>
          <w:p w14:paraId="5DC9068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G101S (PR, prostate)</w:t>
            </w:r>
          </w:p>
          <w:p w14:paraId="040B6C7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G519R (PR, cervical)</w:t>
            </w:r>
          </w:p>
          <w:p w14:paraId="454BE75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T389M (PR, colorectal)</w:t>
            </w:r>
          </w:p>
          <w:p w14:paraId="0BF7E37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P457FS*20 (CR, colorectal)</w:t>
            </w:r>
          </w:p>
        </w:tc>
        <w:tc>
          <w:tcPr>
            <w:tcW w:w="4410" w:type="dxa"/>
            <w:tcMar>
              <w:left w:w="101" w:type="dxa"/>
              <w:right w:w="101" w:type="dxa"/>
            </w:tcMar>
          </w:tcPr>
          <w:p w14:paraId="3FDDBEF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A638T, E151K, S381F, T76I (SD, sarcoma)</w:t>
            </w:r>
          </w:p>
        </w:tc>
        <w:tc>
          <w:tcPr>
            <w:tcW w:w="3510" w:type="dxa"/>
            <w:tcMar>
              <w:left w:w="101" w:type="dxa"/>
              <w:right w:w="101" w:type="dxa"/>
            </w:tcMar>
          </w:tcPr>
          <w:p w14:paraId="38F4042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A545V (PD, breast)</w:t>
            </w:r>
          </w:p>
          <w:p w14:paraId="04509175"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Q143E (PD, breast)</w:t>
            </w:r>
          </w:p>
          <w:p w14:paraId="21E8F2F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Q522E (SD, biliary tract)</w:t>
            </w:r>
          </w:p>
          <w:p w14:paraId="00BD05A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R581G (SD, prostate)</w:t>
            </w:r>
          </w:p>
          <w:p w14:paraId="6E8ECC6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V258I (SD, gastroesophageal)</w:t>
            </w:r>
          </w:p>
          <w:p w14:paraId="77448B78" w14:textId="77777777" w:rsidR="004B50C0" w:rsidRDefault="004B50C0" w:rsidP="00DD78D0">
            <w:pPr>
              <w:spacing w:after="60"/>
              <w:rPr>
                <w:rFonts w:ascii="Calibri" w:eastAsia="Calibri" w:hAnsi="Calibri" w:cs="Calibri"/>
                <w:sz w:val="22"/>
                <w:szCs w:val="22"/>
              </w:rPr>
            </w:pPr>
          </w:p>
        </w:tc>
      </w:tr>
      <w:tr w:rsidR="004B50C0" w14:paraId="6F7DA181" w14:textId="77777777" w:rsidTr="00E22A4B">
        <w:tc>
          <w:tcPr>
            <w:tcW w:w="985" w:type="dxa"/>
            <w:tcMar>
              <w:left w:w="101" w:type="dxa"/>
              <w:right w:w="101" w:type="dxa"/>
            </w:tcMar>
          </w:tcPr>
          <w:p w14:paraId="018C47F7"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lastRenderedPageBreak/>
              <w:t>TSC1</w:t>
            </w:r>
          </w:p>
        </w:tc>
        <w:tc>
          <w:tcPr>
            <w:tcW w:w="4140" w:type="dxa"/>
            <w:tcMar>
              <w:left w:w="101" w:type="dxa"/>
              <w:right w:w="101" w:type="dxa"/>
            </w:tcMar>
          </w:tcPr>
          <w:p w14:paraId="7DB18A38"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G1035S, K587R (PD, CUP)</w:t>
            </w:r>
          </w:p>
          <w:p w14:paraId="1F108F1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R284H (SD, colorectal)</w:t>
            </w:r>
          </w:p>
          <w:p w14:paraId="594E376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S403L (PR, colorectal)</w:t>
            </w:r>
          </w:p>
          <w:p w14:paraId="28B0404A"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Splice site 364-2A&gt;G (CR, colorectal)</w:t>
            </w:r>
          </w:p>
        </w:tc>
        <w:tc>
          <w:tcPr>
            <w:tcW w:w="4410" w:type="dxa"/>
            <w:tcMar>
              <w:left w:w="101" w:type="dxa"/>
              <w:right w:w="101" w:type="dxa"/>
            </w:tcMar>
          </w:tcPr>
          <w:p w14:paraId="0C9F108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L116V (SD, prostate)</w:t>
            </w:r>
          </w:p>
          <w:p w14:paraId="4D48F27D"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R37S (SD, sarcoma)</w:t>
            </w:r>
          </w:p>
          <w:p w14:paraId="028B862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E625Q, K587R (PR, CUP)</w:t>
            </w:r>
          </w:p>
          <w:p w14:paraId="3DA6000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K587R (CR, biliary tract)</w:t>
            </w:r>
          </w:p>
        </w:tc>
        <w:tc>
          <w:tcPr>
            <w:tcW w:w="3510" w:type="dxa"/>
            <w:tcMar>
              <w:left w:w="101" w:type="dxa"/>
              <w:right w:w="101" w:type="dxa"/>
            </w:tcMar>
          </w:tcPr>
          <w:p w14:paraId="245BC41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K587R (PD, pancreatic)</w:t>
            </w:r>
          </w:p>
        </w:tc>
      </w:tr>
      <w:tr w:rsidR="004B50C0" w14:paraId="6226428C" w14:textId="77777777" w:rsidTr="00E22A4B">
        <w:tc>
          <w:tcPr>
            <w:tcW w:w="985" w:type="dxa"/>
            <w:tcMar>
              <w:left w:w="101" w:type="dxa"/>
              <w:right w:w="101" w:type="dxa"/>
            </w:tcMar>
          </w:tcPr>
          <w:p w14:paraId="41A9D031"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WHSC1</w:t>
            </w:r>
          </w:p>
        </w:tc>
        <w:tc>
          <w:tcPr>
            <w:tcW w:w="4140" w:type="dxa"/>
            <w:tcMar>
              <w:left w:w="101" w:type="dxa"/>
              <w:right w:w="101" w:type="dxa"/>
            </w:tcMar>
          </w:tcPr>
          <w:p w14:paraId="2AA4CB3B"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E1344FS*91 (PD, CUP)</w:t>
            </w:r>
          </w:p>
          <w:p w14:paraId="0F1571B3"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C834R, L461FS*12 (SD, gastroesophageal)</w:t>
            </w:r>
          </w:p>
          <w:p w14:paraId="44B79CA5"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P1343FS*49 (SD, colorectal)</w:t>
            </w:r>
          </w:p>
          <w:p w14:paraId="53013DC2"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E1344FS*91 (PR</w:t>
            </w:r>
            <w:r w:rsidRPr="00E22A4B">
              <w:rPr>
                <w:rFonts w:ascii="Calibri" w:eastAsia="Calibri" w:hAnsi="Calibri" w:cs="Calibri"/>
                <w:sz w:val="22"/>
                <w:szCs w:val="22"/>
                <w:lang w:val="es-MX"/>
              </w:rPr>
              <w:tab/>
              <w:t>, colorectal)</w:t>
            </w:r>
          </w:p>
          <w:p w14:paraId="71AB10D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P989FS*8 (PR, colorectal)</w:t>
            </w:r>
          </w:p>
        </w:tc>
        <w:tc>
          <w:tcPr>
            <w:tcW w:w="4410" w:type="dxa"/>
            <w:tcMar>
              <w:left w:w="101" w:type="dxa"/>
              <w:right w:w="101" w:type="dxa"/>
            </w:tcMar>
          </w:tcPr>
          <w:p w14:paraId="4AB11DDB" w14:textId="263EBF5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S848F (EENR</w:t>
            </w:r>
            <w:r w:rsidR="003A3276" w:rsidRPr="00DF40E6">
              <w:rPr>
                <w:rFonts w:ascii="Calibri" w:eastAsia="Calibri" w:hAnsi="Calibri" w:cs="Calibri"/>
                <w:sz w:val="22"/>
                <w:szCs w:val="22"/>
                <w:vertAlign w:val="superscript"/>
                <w:lang w:val="es-MX"/>
              </w:rPr>
              <w:t>a</w:t>
            </w:r>
            <w:r>
              <w:rPr>
                <w:rFonts w:ascii="Calibri" w:eastAsia="Calibri" w:hAnsi="Calibri" w:cs="Calibri"/>
                <w:sz w:val="22"/>
                <w:szCs w:val="22"/>
              </w:rPr>
              <w:t>, sarcoma)</w:t>
            </w:r>
          </w:p>
          <w:p w14:paraId="07D3452F"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D1009N (SD, breast)</w:t>
            </w:r>
          </w:p>
          <w:p w14:paraId="4F11E1C2"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G1049S, T1159I (SD, sarcoma)</w:t>
            </w:r>
          </w:p>
          <w:p w14:paraId="7C0EA677"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I108F (SD, lung)</w:t>
            </w:r>
          </w:p>
          <w:p w14:paraId="59151F03"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A333S (PR, breast)</w:t>
            </w:r>
          </w:p>
          <w:p w14:paraId="1A5392A1"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R568I (PR, colorectal)</w:t>
            </w:r>
          </w:p>
        </w:tc>
        <w:tc>
          <w:tcPr>
            <w:tcW w:w="3510" w:type="dxa"/>
            <w:tcMar>
              <w:left w:w="101" w:type="dxa"/>
              <w:right w:w="101" w:type="dxa"/>
            </w:tcMar>
          </w:tcPr>
          <w:p w14:paraId="132CEA7B"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D560H (PD, breast)</w:t>
            </w:r>
          </w:p>
          <w:p w14:paraId="3D2C28CE"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H528N (PD, uterine)</w:t>
            </w:r>
          </w:p>
        </w:tc>
      </w:tr>
      <w:tr w:rsidR="004B50C0" w14:paraId="7033EB29" w14:textId="77777777" w:rsidTr="00E22A4B">
        <w:tc>
          <w:tcPr>
            <w:tcW w:w="985" w:type="dxa"/>
            <w:tcMar>
              <w:left w:w="101" w:type="dxa"/>
              <w:right w:w="101" w:type="dxa"/>
            </w:tcMar>
          </w:tcPr>
          <w:p w14:paraId="70D3DB49" w14:textId="77777777" w:rsidR="004B50C0" w:rsidRDefault="004B50C0" w:rsidP="00DD78D0">
            <w:pPr>
              <w:spacing w:after="60"/>
              <w:rPr>
                <w:rFonts w:ascii="Calibri" w:eastAsia="Calibri" w:hAnsi="Calibri" w:cs="Calibri"/>
                <w:i/>
                <w:sz w:val="22"/>
                <w:szCs w:val="22"/>
              </w:rPr>
            </w:pPr>
            <w:r>
              <w:rPr>
                <w:rFonts w:ascii="Calibri" w:eastAsia="Calibri" w:hAnsi="Calibri" w:cs="Calibri"/>
                <w:i/>
                <w:sz w:val="22"/>
                <w:szCs w:val="22"/>
              </w:rPr>
              <w:t>XPO1</w:t>
            </w:r>
          </w:p>
        </w:tc>
        <w:tc>
          <w:tcPr>
            <w:tcW w:w="4140" w:type="dxa"/>
            <w:tcMar>
              <w:left w:w="101" w:type="dxa"/>
              <w:right w:w="101" w:type="dxa"/>
            </w:tcMar>
          </w:tcPr>
          <w:p w14:paraId="0A9064FA"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R14H (PR, cervical)</w:t>
            </w:r>
          </w:p>
          <w:p w14:paraId="607E7C32"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Y279H (PR, colorectal)</w:t>
            </w:r>
          </w:p>
        </w:tc>
        <w:tc>
          <w:tcPr>
            <w:tcW w:w="4410" w:type="dxa"/>
            <w:tcMar>
              <w:left w:w="101" w:type="dxa"/>
              <w:right w:w="101" w:type="dxa"/>
            </w:tcMar>
          </w:tcPr>
          <w:p w14:paraId="6F6F7EE6"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H988D, S984L (PD, head and neck)</w:t>
            </w:r>
          </w:p>
          <w:p w14:paraId="23643D9C" w14:textId="77777777" w:rsidR="004B50C0" w:rsidRPr="00E22A4B" w:rsidRDefault="004B50C0" w:rsidP="00DD78D0">
            <w:pPr>
              <w:spacing w:after="60"/>
              <w:rPr>
                <w:rFonts w:ascii="Calibri" w:eastAsia="Calibri" w:hAnsi="Calibri" w:cs="Calibri"/>
                <w:sz w:val="22"/>
                <w:szCs w:val="22"/>
                <w:lang w:val="es-MX"/>
              </w:rPr>
            </w:pPr>
            <w:r w:rsidRPr="00E22A4B">
              <w:rPr>
                <w:rFonts w:ascii="Calibri" w:eastAsia="Calibri" w:hAnsi="Calibri" w:cs="Calibri"/>
                <w:sz w:val="22"/>
                <w:szCs w:val="22"/>
                <w:lang w:val="es-MX"/>
              </w:rPr>
              <w:t>D471N, E737K, G40E, P95S (SD, sarcoma)</w:t>
            </w:r>
          </w:p>
          <w:p w14:paraId="579C4D7B"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Q628E (SD, breast)</w:t>
            </w:r>
          </w:p>
          <w:p w14:paraId="22555049"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A817T, E571K, L831F (PR, colorectal)</w:t>
            </w:r>
          </w:p>
          <w:p w14:paraId="3DF5C9E0" w14:textId="77777777" w:rsidR="004B50C0" w:rsidRDefault="004B50C0" w:rsidP="00DD78D0">
            <w:pPr>
              <w:spacing w:after="60"/>
              <w:rPr>
                <w:rFonts w:ascii="Calibri" w:eastAsia="Calibri" w:hAnsi="Calibri" w:cs="Calibri"/>
                <w:sz w:val="22"/>
                <w:szCs w:val="22"/>
              </w:rPr>
            </w:pPr>
            <w:r>
              <w:rPr>
                <w:rFonts w:ascii="Calibri" w:eastAsia="Calibri" w:hAnsi="Calibri" w:cs="Calibri"/>
                <w:sz w:val="22"/>
                <w:szCs w:val="22"/>
              </w:rPr>
              <w:t>L250F (PR, CUP)</w:t>
            </w:r>
          </w:p>
        </w:tc>
        <w:tc>
          <w:tcPr>
            <w:tcW w:w="3510" w:type="dxa"/>
            <w:tcMar>
              <w:left w:w="101" w:type="dxa"/>
              <w:right w:w="101" w:type="dxa"/>
            </w:tcMar>
            <w:vAlign w:val="center"/>
          </w:tcPr>
          <w:p w14:paraId="194E698C" w14:textId="77777777" w:rsidR="004B50C0" w:rsidRDefault="004B50C0" w:rsidP="00DD78D0">
            <w:pPr>
              <w:spacing w:after="60"/>
              <w:jc w:val="center"/>
              <w:rPr>
                <w:rFonts w:ascii="Calibri" w:eastAsia="Calibri" w:hAnsi="Calibri" w:cs="Calibri"/>
                <w:sz w:val="22"/>
                <w:szCs w:val="22"/>
              </w:rPr>
            </w:pPr>
            <w:r>
              <w:rPr>
                <w:rFonts w:ascii="Calibri" w:eastAsia="Calibri" w:hAnsi="Calibri" w:cs="Calibri"/>
                <w:sz w:val="22"/>
                <w:szCs w:val="22"/>
              </w:rPr>
              <w:t>--</w:t>
            </w:r>
          </w:p>
        </w:tc>
      </w:tr>
    </w:tbl>
    <w:p w14:paraId="59025801" w14:textId="27C54139" w:rsidR="00753531" w:rsidRPr="00EA302F" w:rsidRDefault="005E1A12">
      <w:pPr>
        <w:pBdr>
          <w:top w:val="none" w:sz="0" w:space="0" w:color="000000"/>
          <w:left w:val="none" w:sz="0" w:space="0" w:color="000000"/>
          <w:bottom w:val="none" w:sz="0" w:space="0" w:color="000000"/>
          <w:right w:val="none" w:sz="0" w:space="0" w:color="000000"/>
          <w:between w:val="none" w:sz="0" w:space="0" w:color="000000"/>
        </w:pBdr>
        <w:spacing w:after="120"/>
        <w:rPr>
          <w:rFonts w:asciiTheme="majorHAnsi" w:eastAsia="Calibri" w:hAnsiTheme="majorHAnsi" w:cstheme="majorHAnsi"/>
          <w:sz w:val="18"/>
          <w:szCs w:val="18"/>
        </w:rPr>
      </w:pPr>
      <w:r w:rsidRPr="00EA302F">
        <w:rPr>
          <w:rFonts w:asciiTheme="majorHAnsi" w:eastAsia="Calibri" w:hAnsiTheme="majorHAnsi" w:cstheme="majorHAnsi"/>
          <w:sz w:val="18"/>
          <w:szCs w:val="18"/>
        </w:rPr>
        <w:t xml:space="preserve">Three-hundred and thirty six genes were assessed for differential rates of mutations in subgroups by F1(CDx) TMB ≥16 mut/Mb + MSI-H (n=11), TMB ≥16 mut/Mb + MSI-SL (n=29), and TMB ≥10 and &lt;16 mut/Mb + MSI-SL (n=45). Of these genes, 72 had mutations enriched in a TMB/MSI subgroup, of which 24 genes had an adjusted p≤0.1. Genes mutated more frequently in the TMB ≥16 mut/Mb + MSI-SL group included </w:t>
      </w:r>
      <w:r w:rsidRPr="00EA302F">
        <w:rPr>
          <w:rFonts w:asciiTheme="majorHAnsi" w:eastAsia="Calibri" w:hAnsiTheme="majorHAnsi" w:cstheme="majorHAnsi"/>
          <w:i/>
          <w:iCs/>
          <w:sz w:val="18"/>
          <w:szCs w:val="18"/>
        </w:rPr>
        <w:t>TERT</w:t>
      </w:r>
      <w:r w:rsidRPr="00EA302F">
        <w:rPr>
          <w:rFonts w:asciiTheme="majorHAnsi" w:eastAsia="Calibri" w:hAnsiTheme="majorHAnsi" w:cstheme="majorHAnsi"/>
          <w:sz w:val="18"/>
          <w:szCs w:val="18"/>
        </w:rPr>
        <w:t xml:space="preserve">, </w:t>
      </w:r>
      <w:r w:rsidRPr="00EA302F">
        <w:rPr>
          <w:rFonts w:asciiTheme="majorHAnsi" w:eastAsia="Calibri" w:hAnsiTheme="majorHAnsi" w:cstheme="majorHAnsi"/>
          <w:i/>
          <w:iCs/>
          <w:sz w:val="18"/>
          <w:szCs w:val="18"/>
        </w:rPr>
        <w:t>EPHA3</w:t>
      </w:r>
      <w:r w:rsidRPr="00EA302F">
        <w:rPr>
          <w:rFonts w:asciiTheme="majorHAnsi" w:eastAsia="Calibri" w:hAnsiTheme="majorHAnsi" w:cstheme="majorHAnsi"/>
          <w:sz w:val="18"/>
          <w:szCs w:val="18"/>
        </w:rPr>
        <w:t xml:space="preserve">, </w:t>
      </w:r>
      <w:r w:rsidRPr="00EA302F">
        <w:rPr>
          <w:rFonts w:asciiTheme="majorHAnsi" w:eastAsia="Calibri" w:hAnsiTheme="majorHAnsi" w:cstheme="majorHAnsi"/>
          <w:i/>
          <w:iCs/>
          <w:sz w:val="18"/>
          <w:szCs w:val="18"/>
        </w:rPr>
        <w:t>BRAF</w:t>
      </w:r>
      <w:r w:rsidRPr="00EA302F">
        <w:rPr>
          <w:rFonts w:asciiTheme="majorHAnsi" w:eastAsia="Calibri" w:hAnsiTheme="majorHAnsi" w:cstheme="majorHAnsi"/>
          <w:sz w:val="18"/>
          <w:szCs w:val="18"/>
        </w:rPr>
        <w:t xml:space="preserve">, </w:t>
      </w:r>
      <w:r w:rsidRPr="00EA302F">
        <w:rPr>
          <w:rFonts w:asciiTheme="majorHAnsi" w:eastAsia="Calibri" w:hAnsiTheme="majorHAnsi" w:cstheme="majorHAnsi"/>
          <w:i/>
          <w:iCs/>
          <w:sz w:val="18"/>
          <w:szCs w:val="18"/>
        </w:rPr>
        <w:t>MERTK</w:t>
      </w:r>
      <w:r w:rsidRPr="00EA302F">
        <w:rPr>
          <w:rFonts w:asciiTheme="majorHAnsi" w:eastAsia="Calibri" w:hAnsiTheme="majorHAnsi" w:cstheme="majorHAnsi"/>
          <w:sz w:val="18"/>
          <w:szCs w:val="18"/>
        </w:rPr>
        <w:t xml:space="preserve">, and </w:t>
      </w:r>
      <w:r w:rsidRPr="00EA302F">
        <w:rPr>
          <w:rFonts w:asciiTheme="majorHAnsi" w:eastAsia="Calibri" w:hAnsiTheme="majorHAnsi" w:cstheme="majorHAnsi"/>
          <w:i/>
          <w:iCs/>
          <w:sz w:val="18"/>
          <w:szCs w:val="18"/>
        </w:rPr>
        <w:t>SMAD2</w:t>
      </w:r>
      <w:r w:rsidRPr="00EA302F">
        <w:rPr>
          <w:rFonts w:asciiTheme="majorHAnsi" w:eastAsia="Calibri" w:hAnsiTheme="majorHAnsi" w:cstheme="majorHAnsi"/>
          <w:sz w:val="18"/>
          <w:szCs w:val="18"/>
        </w:rPr>
        <w:t xml:space="preserve">. In patients with TMB ≥16 mut/Mb + MSI-H tumors, mutations in the hedgehog signaling-associated genes </w:t>
      </w:r>
      <w:r w:rsidRPr="00EA302F">
        <w:rPr>
          <w:rFonts w:asciiTheme="majorHAnsi" w:eastAsia="Calibri" w:hAnsiTheme="majorHAnsi" w:cstheme="majorHAnsi"/>
          <w:i/>
          <w:iCs/>
          <w:sz w:val="18"/>
          <w:szCs w:val="18"/>
        </w:rPr>
        <w:t>PTCH1</w:t>
      </w:r>
      <w:r w:rsidRPr="00EA302F">
        <w:rPr>
          <w:rFonts w:asciiTheme="majorHAnsi" w:eastAsia="Calibri" w:hAnsiTheme="majorHAnsi" w:cstheme="majorHAnsi"/>
          <w:sz w:val="18"/>
          <w:szCs w:val="18"/>
        </w:rPr>
        <w:t xml:space="preserve"> and </w:t>
      </w:r>
      <w:r w:rsidRPr="00EA302F">
        <w:rPr>
          <w:rFonts w:asciiTheme="majorHAnsi" w:eastAsia="Calibri" w:hAnsiTheme="majorHAnsi" w:cstheme="majorHAnsi"/>
          <w:i/>
          <w:iCs/>
          <w:sz w:val="18"/>
          <w:szCs w:val="18"/>
        </w:rPr>
        <w:t>SMO</w:t>
      </w:r>
      <w:r w:rsidRPr="00EA302F">
        <w:rPr>
          <w:rFonts w:asciiTheme="majorHAnsi" w:eastAsia="Calibri" w:hAnsiTheme="majorHAnsi" w:cstheme="majorHAnsi"/>
          <w:sz w:val="18"/>
          <w:szCs w:val="18"/>
        </w:rPr>
        <w:t xml:space="preserve"> were enriched, among others. </w:t>
      </w:r>
      <w:r w:rsidR="008B61DC" w:rsidRPr="00EA302F">
        <w:rPr>
          <w:rFonts w:asciiTheme="majorHAnsi" w:eastAsia="Calibri" w:hAnsiTheme="majorHAnsi" w:cstheme="majorHAnsi"/>
          <w:sz w:val="18"/>
          <w:szCs w:val="18"/>
        </w:rPr>
        <w:t xml:space="preserve">Differentially mutated genes are </w:t>
      </w:r>
      <w:r w:rsidR="00753531" w:rsidRPr="00EA302F">
        <w:rPr>
          <w:rFonts w:asciiTheme="majorHAnsi" w:eastAsia="Calibri" w:hAnsiTheme="majorHAnsi" w:cstheme="majorHAnsi"/>
          <w:sz w:val="18"/>
          <w:szCs w:val="18"/>
        </w:rPr>
        <w:t>shown irrespective of potential clinical or biological significance</w:t>
      </w:r>
      <w:r w:rsidR="008B61DC" w:rsidRPr="00EA302F">
        <w:rPr>
          <w:rFonts w:asciiTheme="majorHAnsi" w:eastAsia="Calibri" w:hAnsiTheme="majorHAnsi" w:cstheme="majorHAnsi"/>
          <w:sz w:val="18"/>
          <w:szCs w:val="18"/>
        </w:rPr>
        <w:t>,</w:t>
      </w:r>
      <w:r w:rsidR="00753531" w:rsidRPr="00EA302F">
        <w:rPr>
          <w:rFonts w:asciiTheme="majorHAnsi" w:eastAsia="Calibri" w:hAnsiTheme="majorHAnsi" w:cstheme="majorHAnsi"/>
          <w:sz w:val="18"/>
          <w:szCs w:val="18"/>
        </w:rPr>
        <w:t xml:space="preserve"> and are included as reported by participating sites in the eCRF based on the F1(CDx) report received or from central re-testing.</w:t>
      </w:r>
    </w:p>
    <w:p w14:paraId="54DBA789" w14:textId="4C93B137" w:rsidR="00A032FF" w:rsidRPr="00EA302F" w:rsidRDefault="003A3276" w:rsidP="00DD78D0">
      <w:pPr>
        <w:pBdr>
          <w:top w:val="none" w:sz="0" w:space="0" w:color="000000"/>
          <w:left w:val="none" w:sz="0" w:space="0" w:color="000000"/>
          <w:bottom w:val="none" w:sz="0" w:space="0" w:color="000000"/>
          <w:right w:val="none" w:sz="0" w:space="0" w:color="000000"/>
          <w:between w:val="none" w:sz="0" w:space="0" w:color="000000"/>
        </w:pBdr>
        <w:spacing w:after="120"/>
        <w:rPr>
          <w:rFonts w:ascii="Calibri" w:eastAsia="Calibri" w:hAnsi="Calibri" w:cs="Calibri"/>
          <w:sz w:val="18"/>
          <w:szCs w:val="18"/>
        </w:rPr>
      </w:pPr>
      <w:r w:rsidRPr="00EA302F">
        <w:rPr>
          <w:rFonts w:asciiTheme="majorHAnsi" w:eastAsia="Calibri" w:hAnsiTheme="majorHAnsi" w:cstheme="majorHAnsi"/>
          <w:sz w:val="18"/>
          <w:szCs w:val="18"/>
          <w:vertAlign w:val="superscript"/>
        </w:rPr>
        <w:t>a</w:t>
      </w:r>
      <w:r w:rsidR="00A032FF" w:rsidRPr="00EA302F">
        <w:rPr>
          <w:rFonts w:asciiTheme="majorHAnsi" w:eastAsia="Calibri" w:hAnsiTheme="majorHAnsi" w:cstheme="majorHAnsi"/>
          <w:sz w:val="18"/>
          <w:szCs w:val="18"/>
        </w:rPr>
        <w:t>Patients discontinued treatment without a tumor assessment and were considered to be non-responders.</w:t>
      </w:r>
    </w:p>
    <w:p w14:paraId="1F1213BB" w14:textId="589D4FE9" w:rsidR="004B50C0" w:rsidRPr="00EA302F" w:rsidRDefault="004B50C0">
      <w:pPr>
        <w:rPr>
          <w:rFonts w:ascii="Calibri" w:eastAsia="Calibri" w:hAnsi="Calibri" w:cs="Calibri"/>
          <w:b/>
          <w:i/>
          <w:sz w:val="18"/>
          <w:szCs w:val="18"/>
        </w:rPr>
      </w:pPr>
      <w:r w:rsidRPr="00EA302F">
        <w:rPr>
          <w:rFonts w:ascii="Calibri" w:eastAsia="Calibri" w:hAnsi="Calibri" w:cs="Calibri"/>
          <w:sz w:val="18"/>
          <w:szCs w:val="18"/>
        </w:rPr>
        <w:t xml:space="preserve">CDx, Companion Diagnostic; CR, complete response; CUP, carcinoma of unknown primary; </w:t>
      </w:r>
      <w:r w:rsidR="008B61DC" w:rsidRPr="00EA302F">
        <w:rPr>
          <w:rFonts w:ascii="Calibri" w:eastAsia="Calibri" w:hAnsi="Calibri" w:cs="Calibri"/>
          <w:sz w:val="18"/>
          <w:szCs w:val="18"/>
        </w:rPr>
        <w:t xml:space="preserve">eCRF, electronic case report form; </w:t>
      </w:r>
      <w:r w:rsidRPr="00EA302F">
        <w:rPr>
          <w:rFonts w:ascii="Calibri" w:eastAsia="Calibri" w:hAnsi="Calibri" w:cs="Calibri"/>
          <w:sz w:val="18"/>
          <w:szCs w:val="18"/>
        </w:rPr>
        <w:t xml:space="preserve">EENR, efficacy-evaluable non-responder; </w:t>
      </w:r>
      <w:r w:rsidR="003F71BA" w:rsidRPr="00EA302F">
        <w:rPr>
          <w:rFonts w:ascii="Calibri" w:eastAsia="Calibri" w:hAnsi="Calibri" w:cs="Calibri"/>
          <w:sz w:val="18"/>
          <w:szCs w:val="18"/>
        </w:rPr>
        <w:t xml:space="preserve">F1, FoundationOne; </w:t>
      </w:r>
      <w:r w:rsidRPr="00EA302F">
        <w:rPr>
          <w:rFonts w:ascii="Calibri" w:eastAsia="Calibri" w:hAnsi="Calibri" w:cs="Calibri"/>
          <w:sz w:val="18"/>
          <w:szCs w:val="18"/>
        </w:rPr>
        <w:t>MSI-H, high microsatellite instability; MSI-SL, microsatellite instability stable or low; PD, progressive disease; PR, partial response; SD, stable disease; TMB, tumor mutational burden.</w:t>
      </w:r>
    </w:p>
    <w:p w14:paraId="7110F13C" w14:textId="52254445" w:rsidR="008B61DC" w:rsidRDefault="008B61DC">
      <w:pPr>
        <w:rPr>
          <w:rFonts w:ascii="Calibri" w:eastAsia="Calibri" w:hAnsi="Calibri" w:cs="Calibri"/>
          <w:b/>
          <w:i/>
          <w:sz w:val="22"/>
          <w:szCs w:val="22"/>
        </w:rPr>
      </w:pPr>
      <w:r>
        <w:rPr>
          <w:rFonts w:ascii="Calibri" w:eastAsia="Calibri" w:hAnsi="Calibri" w:cs="Calibri"/>
          <w:b/>
          <w:i/>
          <w:sz w:val="22"/>
          <w:szCs w:val="22"/>
        </w:rPr>
        <w:br w:type="page"/>
      </w:r>
    </w:p>
    <w:p w14:paraId="1EF083E3" w14:textId="0D7B3169" w:rsidR="004049DD" w:rsidRDefault="000E2F87">
      <w:pPr>
        <w:rPr>
          <w:rFonts w:ascii="Calibri" w:eastAsia="Calibri" w:hAnsi="Calibri" w:cs="Calibri"/>
          <w:b/>
          <w:sz w:val="22"/>
          <w:szCs w:val="22"/>
        </w:rPr>
      </w:pPr>
      <w:r>
        <w:rPr>
          <w:rFonts w:ascii="Calibri" w:eastAsia="Calibri" w:hAnsi="Calibri" w:cs="Calibri"/>
          <w:b/>
          <w:i/>
          <w:sz w:val="22"/>
          <w:szCs w:val="22"/>
        </w:rPr>
        <w:lastRenderedPageBreak/>
        <w:t xml:space="preserve">Supplementary Table </w:t>
      </w:r>
      <w:r w:rsidR="004B50C0">
        <w:rPr>
          <w:rFonts w:ascii="Calibri" w:eastAsia="Calibri" w:hAnsi="Calibri" w:cs="Calibri"/>
          <w:b/>
          <w:i/>
          <w:sz w:val="22"/>
          <w:szCs w:val="22"/>
        </w:rPr>
        <w:t>7</w:t>
      </w:r>
      <w:r>
        <w:rPr>
          <w:rFonts w:ascii="Calibri" w:eastAsia="Calibri" w:hAnsi="Calibri" w:cs="Calibri"/>
          <w:b/>
          <w:sz w:val="22"/>
          <w:szCs w:val="22"/>
        </w:rPr>
        <w:t xml:space="preserve">: Responses in patients with F1(CDx) TMB ≥16 mut/Mb </w:t>
      </w:r>
      <w:r w:rsidR="00E22A4B">
        <w:rPr>
          <w:rFonts w:ascii="Calibri" w:eastAsia="Calibri" w:hAnsi="Calibri" w:cs="Calibri"/>
          <w:b/>
          <w:sz w:val="22"/>
          <w:szCs w:val="22"/>
        </w:rPr>
        <w:t xml:space="preserve">tumors </w:t>
      </w:r>
      <w:r>
        <w:rPr>
          <w:rFonts w:ascii="Calibri" w:eastAsia="Calibri" w:hAnsi="Calibri" w:cs="Calibri"/>
          <w:b/>
          <w:sz w:val="22"/>
          <w:szCs w:val="22"/>
        </w:rPr>
        <w:t>by PD-L1 and MSI status</w:t>
      </w:r>
    </w:p>
    <w:p w14:paraId="0C006DF7" w14:textId="77777777" w:rsidR="004049DD" w:rsidRDefault="004049DD">
      <w:pPr>
        <w:rPr>
          <w:rFonts w:ascii="Calibri" w:eastAsia="Calibri" w:hAnsi="Calibri" w:cs="Calibri"/>
          <w:b/>
          <w:i/>
          <w:sz w:val="22"/>
          <w:szCs w:val="22"/>
        </w:rPr>
      </w:pPr>
    </w:p>
    <w:tbl>
      <w:tblPr>
        <w:tblStyle w:val="a6"/>
        <w:tblW w:w="13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350"/>
        <w:gridCol w:w="1350"/>
        <w:gridCol w:w="1451"/>
        <w:gridCol w:w="1384"/>
        <w:gridCol w:w="1305"/>
        <w:gridCol w:w="1462"/>
        <w:gridCol w:w="1384"/>
        <w:gridCol w:w="1384"/>
      </w:tblGrid>
      <w:tr w:rsidR="004049DD" w14:paraId="3314035E" w14:textId="77777777" w:rsidTr="00B25567">
        <w:tc>
          <w:tcPr>
            <w:tcW w:w="2070" w:type="dxa"/>
            <w:tcBorders>
              <w:top w:val="nil"/>
              <w:left w:val="nil"/>
              <w:bottom w:val="nil"/>
              <w:right w:val="single" w:sz="4" w:space="0" w:color="000000"/>
            </w:tcBorders>
            <w:tcMar>
              <w:top w:w="29" w:type="dxa"/>
              <w:bottom w:w="29" w:type="dxa"/>
            </w:tcMar>
            <w:vAlign w:val="center"/>
          </w:tcPr>
          <w:p w14:paraId="07874FAF" w14:textId="77777777" w:rsidR="004049DD" w:rsidRDefault="004049DD">
            <w:pPr>
              <w:rPr>
                <w:rFonts w:ascii="Calibri" w:eastAsia="Calibri" w:hAnsi="Calibri" w:cs="Calibri"/>
                <w:b/>
                <w:i/>
                <w:sz w:val="20"/>
                <w:szCs w:val="20"/>
              </w:rPr>
            </w:pPr>
          </w:p>
        </w:tc>
        <w:tc>
          <w:tcPr>
            <w:tcW w:w="5535" w:type="dxa"/>
            <w:gridSpan w:val="4"/>
            <w:tcBorders>
              <w:left w:val="single" w:sz="4" w:space="0" w:color="000000"/>
              <w:right w:val="single" w:sz="12" w:space="0" w:color="000000"/>
            </w:tcBorders>
            <w:shd w:val="clear" w:color="auto" w:fill="D9D9D9"/>
            <w:tcMar>
              <w:top w:w="29" w:type="dxa"/>
              <w:bottom w:w="29" w:type="dxa"/>
            </w:tcMar>
            <w:vAlign w:val="center"/>
          </w:tcPr>
          <w:p w14:paraId="6D08B3D4"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PD-L1 TPS Score</w:t>
            </w:r>
          </w:p>
        </w:tc>
        <w:tc>
          <w:tcPr>
            <w:tcW w:w="5535" w:type="dxa"/>
            <w:gridSpan w:val="4"/>
            <w:tcBorders>
              <w:left w:val="single" w:sz="12" w:space="0" w:color="000000"/>
            </w:tcBorders>
            <w:shd w:val="clear" w:color="auto" w:fill="D9D9D9"/>
            <w:tcMar>
              <w:top w:w="29" w:type="dxa"/>
              <w:bottom w:w="29" w:type="dxa"/>
            </w:tcMar>
            <w:vAlign w:val="center"/>
          </w:tcPr>
          <w:p w14:paraId="01E7C242"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PD-L1 CPS Score</w:t>
            </w:r>
          </w:p>
        </w:tc>
      </w:tr>
      <w:tr w:rsidR="004049DD" w14:paraId="2A66EC6A" w14:textId="77777777" w:rsidTr="00891B61">
        <w:tc>
          <w:tcPr>
            <w:tcW w:w="2070" w:type="dxa"/>
            <w:tcBorders>
              <w:top w:val="nil"/>
              <w:left w:val="nil"/>
            </w:tcBorders>
            <w:tcMar>
              <w:top w:w="29" w:type="dxa"/>
              <w:bottom w:w="29" w:type="dxa"/>
            </w:tcMar>
            <w:vAlign w:val="center"/>
          </w:tcPr>
          <w:p w14:paraId="21D1F921" w14:textId="77777777" w:rsidR="004049DD" w:rsidRDefault="004049DD">
            <w:pPr>
              <w:rPr>
                <w:rFonts w:ascii="Calibri" w:eastAsia="Calibri" w:hAnsi="Calibri" w:cs="Calibri"/>
                <w:sz w:val="20"/>
                <w:szCs w:val="20"/>
              </w:rPr>
            </w:pPr>
          </w:p>
        </w:tc>
        <w:tc>
          <w:tcPr>
            <w:tcW w:w="1350" w:type="dxa"/>
            <w:tcMar>
              <w:top w:w="29" w:type="dxa"/>
              <w:bottom w:w="29" w:type="dxa"/>
            </w:tcMar>
            <w:vAlign w:val="center"/>
          </w:tcPr>
          <w:p w14:paraId="0F4F3883"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&lt;1</w:t>
            </w:r>
          </w:p>
        </w:tc>
        <w:tc>
          <w:tcPr>
            <w:tcW w:w="1350" w:type="dxa"/>
            <w:tcMar>
              <w:top w:w="29" w:type="dxa"/>
              <w:bottom w:w="29" w:type="dxa"/>
            </w:tcMar>
            <w:vAlign w:val="center"/>
          </w:tcPr>
          <w:p w14:paraId="6D37C50A"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 xml:space="preserve">≥1 and &lt;50 </w:t>
            </w:r>
          </w:p>
        </w:tc>
        <w:tc>
          <w:tcPr>
            <w:tcW w:w="1451" w:type="dxa"/>
            <w:tcMar>
              <w:top w:w="29" w:type="dxa"/>
              <w:bottom w:w="29" w:type="dxa"/>
            </w:tcMar>
            <w:vAlign w:val="center"/>
          </w:tcPr>
          <w:p w14:paraId="0F8F0D77"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≥50</w:t>
            </w:r>
          </w:p>
        </w:tc>
        <w:tc>
          <w:tcPr>
            <w:tcW w:w="1384" w:type="dxa"/>
            <w:tcBorders>
              <w:right w:val="single" w:sz="12" w:space="0" w:color="000000"/>
            </w:tcBorders>
            <w:tcMar>
              <w:top w:w="29" w:type="dxa"/>
              <w:bottom w:w="29" w:type="dxa"/>
            </w:tcMar>
            <w:vAlign w:val="center"/>
          </w:tcPr>
          <w:p w14:paraId="7E045961"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Total</w:t>
            </w:r>
          </w:p>
        </w:tc>
        <w:tc>
          <w:tcPr>
            <w:tcW w:w="1305" w:type="dxa"/>
            <w:tcBorders>
              <w:left w:val="single" w:sz="12" w:space="0" w:color="000000"/>
            </w:tcBorders>
            <w:tcMar>
              <w:top w:w="29" w:type="dxa"/>
              <w:bottom w:w="29" w:type="dxa"/>
            </w:tcMar>
            <w:vAlign w:val="center"/>
          </w:tcPr>
          <w:p w14:paraId="07E5E590"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&lt;1</w:t>
            </w:r>
          </w:p>
        </w:tc>
        <w:tc>
          <w:tcPr>
            <w:tcW w:w="1462" w:type="dxa"/>
            <w:tcMar>
              <w:top w:w="29" w:type="dxa"/>
              <w:bottom w:w="29" w:type="dxa"/>
            </w:tcMar>
            <w:vAlign w:val="center"/>
          </w:tcPr>
          <w:p w14:paraId="19A47A97"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 xml:space="preserve">≥1 and &lt;50 </w:t>
            </w:r>
          </w:p>
        </w:tc>
        <w:tc>
          <w:tcPr>
            <w:tcW w:w="1384" w:type="dxa"/>
            <w:tcMar>
              <w:top w:w="29" w:type="dxa"/>
              <w:bottom w:w="29" w:type="dxa"/>
            </w:tcMar>
            <w:vAlign w:val="center"/>
          </w:tcPr>
          <w:p w14:paraId="55FFABF3"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≥50</w:t>
            </w:r>
          </w:p>
        </w:tc>
        <w:tc>
          <w:tcPr>
            <w:tcW w:w="1384" w:type="dxa"/>
            <w:tcMar>
              <w:top w:w="29" w:type="dxa"/>
              <w:bottom w:w="29" w:type="dxa"/>
            </w:tcMar>
            <w:vAlign w:val="center"/>
          </w:tcPr>
          <w:p w14:paraId="4C7472DA" w14:textId="77777777" w:rsidR="004049DD" w:rsidRDefault="000E2F87">
            <w:pPr>
              <w:jc w:val="center"/>
              <w:rPr>
                <w:rFonts w:ascii="Calibri" w:eastAsia="Calibri" w:hAnsi="Calibri" w:cs="Calibri"/>
                <w:b/>
                <w:sz w:val="20"/>
                <w:szCs w:val="20"/>
              </w:rPr>
            </w:pPr>
            <w:r>
              <w:rPr>
                <w:rFonts w:ascii="Calibri" w:eastAsia="Calibri" w:hAnsi="Calibri" w:cs="Calibri"/>
                <w:b/>
                <w:sz w:val="20"/>
                <w:szCs w:val="20"/>
              </w:rPr>
              <w:t>Total</w:t>
            </w:r>
          </w:p>
        </w:tc>
      </w:tr>
      <w:tr w:rsidR="004049DD" w14:paraId="103665C5" w14:textId="77777777" w:rsidTr="00B25567">
        <w:tc>
          <w:tcPr>
            <w:tcW w:w="13140" w:type="dxa"/>
            <w:gridSpan w:val="9"/>
            <w:shd w:val="clear" w:color="auto" w:fill="D9D9D9"/>
            <w:tcMar>
              <w:top w:w="29" w:type="dxa"/>
              <w:left w:w="72" w:type="dxa"/>
              <w:bottom w:w="29" w:type="dxa"/>
              <w:right w:w="72" w:type="dxa"/>
            </w:tcMar>
            <w:vAlign w:val="center"/>
          </w:tcPr>
          <w:p w14:paraId="49886278" w14:textId="77777777" w:rsidR="004049DD" w:rsidRDefault="000E2F87">
            <w:pPr>
              <w:rPr>
                <w:rFonts w:ascii="Calibri" w:eastAsia="Calibri" w:hAnsi="Calibri" w:cs="Calibri"/>
                <w:b/>
                <w:sz w:val="20"/>
                <w:szCs w:val="20"/>
              </w:rPr>
            </w:pPr>
            <w:r>
              <w:rPr>
                <w:rFonts w:ascii="Calibri" w:eastAsia="Calibri" w:hAnsi="Calibri" w:cs="Calibri"/>
                <w:b/>
                <w:sz w:val="20"/>
                <w:szCs w:val="20"/>
              </w:rPr>
              <w:t>All patients with PD-L1 TPS/CPS scores</w:t>
            </w:r>
            <w:r>
              <w:rPr>
                <w:rFonts w:ascii="Calibri" w:eastAsia="Calibri" w:hAnsi="Calibri" w:cs="Calibri"/>
                <w:b/>
                <w:sz w:val="20"/>
                <w:szCs w:val="20"/>
                <w:vertAlign w:val="superscript"/>
              </w:rPr>
              <w:t>a</w:t>
            </w:r>
          </w:p>
        </w:tc>
      </w:tr>
      <w:tr w:rsidR="004049DD" w14:paraId="791BF176" w14:textId="77777777" w:rsidTr="00891B61">
        <w:tc>
          <w:tcPr>
            <w:tcW w:w="2070" w:type="dxa"/>
            <w:tcMar>
              <w:top w:w="29" w:type="dxa"/>
              <w:left w:w="72" w:type="dxa"/>
              <w:bottom w:w="29" w:type="dxa"/>
              <w:right w:w="72" w:type="dxa"/>
            </w:tcMar>
            <w:vAlign w:val="center"/>
          </w:tcPr>
          <w:p w14:paraId="11EAF7AF" w14:textId="77777777" w:rsidR="004049DD" w:rsidRDefault="000E2F87">
            <w:pPr>
              <w:rPr>
                <w:rFonts w:ascii="Calibri" w:eastAsia="Calibri" w:hAnsi="Calibri" w:cs="Calibri"/>
                <w:sz w:val="20"/>
                <w:szCs w:val="20"/>
              </w:rPr>
            </w:pPr>
            <w:r>
              <w:rPr>
                <w:rFonts w:ascii="Calibri" w:eastAsia="Calibri" w:hAnsi="Calibri" w:cs="Calibri"/>
                <w:sz w:val="20"/>
                <w:szCs w:val="20"/>
              </w:rPr>
              <w:t>n</w:t>
            </w:r>
          </w:p>
        </w:tc>
        <w:tc>
          <w:tcPr>
            <w:tcW w:w="1350" w:type="dxa"/>
            <w:tcMar>
              <w:top w:w="29" w:type="dxa"/>
              <w:bottom w:w="29" w:type="dxa"/>
            </w:tcMar>
            <w:vAlign w:val="center"/>
          </w:tcPr>
          <w:p w14:paraId="7E2CA221"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15</w:t>
            </w:r>
          </w:p>
        </w:tc>
        <w:tc>
          <w:tcPr>
            <w:tcW w:w="1350" w:type="dxa"/>
            <w:tcMar>
              <w:top w:w="29" w:type="dxa"/>
              <w:bottom w:w="29" w:type="dxa"/>
            </w:tcMar>
            <w:vAlign w:val="center"/>
          </w:tcPr>
          <w:p w14:paraId="1154B69D"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w:t>
            </w:r>
          </w:p>
        </w:tc>
        <w:tc>
          <w:tcPr>
            <w:tcW w:w="1451" w:type="dxa"/>
            <w:tcMar>
              <w:top w:w="29" w:type="dxa"/>
              <w:bottom w:w="29" w:type="dxa"/>
            </w:tcMar>
            <w:vAlign w:val="center"/>
          </w:tcPr>
          <w:p w14:paraId="79EE6ACA"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6</w:t>
            </w:r>
          </w:p>
        </w:tc>
        <w:tc>
          <w:tcPr>
            <w:tcW w:w="1384" w:type="dxa"/>
            <w:tcBorders>
              <w:right w:val="single" w:sz="12" w:space="0" w:color="000000"/>
            </w:tcBorders>
            <w:tcMar>
              <w:top w:w="29" w:type="dxa"/>
              <w:bottom w:w="29" w:type="dxa"/>
            </w:tcMar>
            <w:vAlign w:val="center"/>
          </w:tcPr>
          <w:p w14:paraId="4A83CBB5"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26</w:t>
            </w:r>
          </w:p>
        </w:tc>
        <w:tc>
          <w:tcPr>
            <w:tcW w:w="1305" w:type="dxa"/>
            <w:tcBorders>
              <w:left w:val="single" w:sz="12" w:space="0" w:color="000000"/>
            </w:tcBorders>
            <w:tcMar>
              <w:top w:w="29" w:type="dxa"/>
              <w:bottom w:w="29" w:type="dxa"/>
            </w:tcMar>
            <w:vAlign w:val="center"/>
          </w:tcPr>
          <w:p w14:paraId="3D2AB034"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4</w:t>
            </w:r>
          </w:p>
        </w:tc>
        <w:tc>
          <w:tcPr>
            <w:tcW w:w="1462" w:type="dxa"/>
            <w:tcMar>
              <w:top w:w="29" w:type="dxa"/>
              <w:bottom w:w="29" w:type="dxa"/>
            </w:tcMar>
            <w:vAlign w:val="center"/>
          </w:tcPr>
          <w:p w14:paraId="29B67F60"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14</w:t>
            </w:r>
          </w:p>
        </w:tc>
        <w:tc>
          <w:tcPr>
            <w:tcW w:w="1384" w:type="dxa"/>
            <w:tcMar>
              <w:top w:w="29" w:type="dxa"/>
              <w:bottom w:w="29" w:type="dxa"/>
            </w:tcMar>
            <w:vAlign w:val="center"/>
          </w:tcPr>
          <w:p w14:paraId="59416076"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w:t>
            </w:r>
          </w:p>
        </w:tc>
        <w:tc>
          <w:tcPr>
            <w:tcW w:w="1384" w:type="dxa"/>
            <w:tcMar>
              <w:top w:w="29" w:type="dxa"/>
              <w:bottom w:w="29" w:type="dxa"/>
            </w:tcMar>
            <w:vAlign w:val="center"/>
          </w:tcPr>
          <w:p w14:paraId="3C1E7FDC"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23</w:t>
            </w:r>
          </w:p>
        </w:tc>
      </w:tr>
      <w:tr w:rsidR="004049DD" w14:paraId="7DE3899C" w14:textId="77777777" w:rsidTr="00891B61">
        <w:tc>
          <w:tcPr>
            <w:tcW w:w="2070" w:type="dxa"/>
            <w:tcMar>
              <w:top w:w="29" w:type="dxa"/>
              <w:left w:w="72" w:type="dxa"/>
              <w:bottom w:w="29" w:type="dxa"/>
              <w:right w:w="72" w:type="dxa"/>
            </w:tcMar>
            <w:vAlign w:val="center"/>
          </w:tcPr>
          <w:p w14:paraId="400B3434" w14:textId="77777777" w:rsidR="004049DD" w:rsidRDefault="000E2F87">
            <w:pPr>
              <w:rPr>
                <w:rFonts w:ascii="Calibri" w:eastAsia="Calibri" w:hAnsi="Calibri" w:cs="Calibri"/>
                <w:sz w:val="20"/>
                <w:szCs w:val="20"/>
              </w:rPr>
            </w:pPr>
            <w:r>
              <w:rPr>
                <w:rFonts w:ascii="Calibri" w:eastAsia="Calibri" w:hAnsi="Calibri" w:cs="Calibri"/>
                <w:sz w:val="20"/>
                <w:szCs w:val="20"/>
              </w:rPr>
              <w:t>Confirmed ORR, n (%)</w:t>
            </w:r>
          </w:p>
          <w:p w14:paraId="08DE7DF2" w14:textId="77777777" w:rsidR="004049DD" w:rsidRDefault="000E2F87">
            <w:pPr>
              <w:rPr>
                <w:rFonts w:ascii="Calibri" w:eastAsia="Calibri" w:hAnsi="Calibri" w:cs="Calibri"/>
                <w:sz w:val="20"/>
                <w:szCs w:val="20"/>
              </w:rPr>
            </w:pPr>
            <w:r>
              <w:rPr>
                <w:rFonts w:ascii="Calibri" w:eastAsia="Calibri" w:hAnsi="Calibri" w:cs="Calibri"/>
                <w:sz w:val="20"/>
                <w:szCs w:val="20"/>
              </w:rPr>
              <w:t>95% CI</w:t>
            </w:r>
          </w:p>
        </w:tc>
        <w:tc>
          <w:tcPr>
            <w:tcW w:w="1350" w:type="dxa"/>
            <w:tcMar>
              <w:top w:w="29" w:type="dxa"/>
              <w:bottom w:w="29" w:type="dxa"/>
            </w:tcMar>
            <w:vAlign w:val="center"/>
          </w:tcPr>
          <w:p w14:paraId="5A92523A"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 (33.3)</w:t>
            </w:r>
          </w:p>
          <w:p w14:paraId="3A696671"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11.8–61.6</w:t>
            </w:r>
          </w:p>
          <w:p w14:paraId="788BE20D"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 CR, 4 PR</w:t>
            </w:r>
          </w:p>
        </w:tc>
        <w:tc>
          <w:tcPr>
            <w:tcW w:w="1350" w:type="dxa"/>
            <w:tcMar>
              <w:top w:w="29" w:type="dxa"/>
              <w:bottom w:w="29" w:type="dxa"/>
            </w:tcMar>
            <w:vAlign w:val="center"/>
          </w:tcPr>
          <w:p w14:paraId="296C073B"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 (40.0)</w:t>
            </w:r>
          </w:p>
          <w:p w14:paraId="305E3BAD"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5.3–85.3</w:t>
            </w:r>
          </w:p>
          <w:p w14:paraId="2A241C23"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 PR</w:t>
            </w:r>
          </w:p>
        </w:tc>
        <w:tc>
          <w:tcPr>
            <w:tcW w:w="1451" w:type="dxa"/>
            <w:tcMar>
              <w:top w:w="29" w:type="dxa"/>
              <w:bottom w:w="29" w:type="dxa"/>
            </w:tcMar>
            <w:vAlign w:val="center"/>
          </w:tcPr>
          <w:p w14:paraId="46583EB6"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3 (50.0)</w:t>
            </w:r>
          </w:p>
          <w:p w14:paraId="426A9758"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11.8–88.2</w:t>
            </w:r>
          </w:p>
          <w:p w14:paraId="0E3CF2E6"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 CR, 1 PR</w:t>
            </w:r>
          </w:p>
        </w:tc>
        <w:tc>
          <w:tcPr>
            <w:tcW w:w="1384" w:type="dxa"/>
            <w:vMerge w:val="restart"/>
            <w:tcBorders>
              <w:right w:val="single" w:sz="12" w:space="0" w:color="000000"/>
            </w:tcBorders>
            <w:tcMar>
              <w:top w:w="29" w:type="dxa"/>
              <w:bottom w:w="29" w:type="dxa"/>
            </w:tcMar>
            <w:vAlign w:val="center"/>
          </w:tcPr>
          <w:p w14:paraId="533F128F"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10 (38.5)</w:t>
            </w:r>
          </w:p>
          <w:p w14:paraId="35B7C9D9"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20.2–59.4</w:t>
            </w:r>
          </w:p>
        </w:tc>
        <w:tc>
          <w:tcPr>
            <w:tcW w:w="1305" w:type="dxa"/>
            <w:tcBorders>
              <w:left w:val="single" w:sz="12" w:space="0" w:color="000000"/>
            </w:tcBorders>
            <w:tcMar>
              <w:top w:w="29" w:type="dxa"/>
              <w:bottom w:w="29" w:type="dxa"/>
            </w:tcMar>
            <w:vAlign w:val="center"/>
          </w:tcPr>
          <w:p w14:paraId="66C751C3"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 (25.0)</w:t>
            </w:r>
          </w:p>
          <w:p w14:paraId="07988E12"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0.6–80.6</w:t>
            </w:r>
          </w:p>
          <w:p w14:paraId="028EEF0E"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 PR</w:t>
            </w:r>
          </w:p>
        </w:tc>
        <w:tc>
          <w:tcPr>
            <w:tcW w:w="1462" w:type="dxa"/>
            <w:tcMar>
              <w:top w:w="29" w:type="dxa"/>
              <w:bottom w:w="29" w:type="dxa"/>
            </w:tcMar>
            <w:vAlign w:val="center"/>
          </w:tcPr>
          <w:p w14:paraId="4075AD80"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 (35.7)</w:t>
            </w:r>
          </w:p>
          <w:p w14:paraId="7D8DD0EE"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12.8–64.9</w:t>
            </w:r>
          </w:p>
          <w:p w14:paraId="44952B9A"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 PR</w:t>
            </w:r>
          </w:p>
        </w:tc>
        <w:tc>
          <w:tcPr>
            <w:tcW w:w="1384" w:type="dxa"/>
            <w:tcMar>
              <w:top w:w="29" w:type="dxa"/>
              <w:bottom w:w="29" w:type="dxa"/>
            </w:tcMar>
            <w:vAlign w:val="center"/>
          </w:tcPr>
          <w:p w14:paraId="29B69793"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 (40.0)</w:t>
            </w:r>
          </w:p>
          <w:p w14:paraId="5CE1BA11"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5.3–85.3</w:t>
            </w:r>
          </w:p>
          <w:p w14:paraId="5AAC0BF2"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 CR</w:t>
            </w:r>
          </w:p>
        </w:tc>
        <w:tc>
          <w:tcPr>
            <w:tcW w:w="1384" w:type="dxa"/>
            <w:vMerge w:val="restart"/>
            <w:tcMar>
              <w:top w:w="29" w:type="dxa"/>
              <w:bottom w:w="29" w:type="dxa"/>
            </w:tcMar>
            <w:vAlign w:val="center"/>
          </w:tcPr>
          <w:p w14:paraId="155320BA"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8 (34.8)</w:t>
            </w:r>
          </w:p>
          <w:p w14:paraId="311B42EF"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16.4–57.3</w:t>
            </w:r>
          </w:p>
        </w:tc>
      </w:tr>
      <w:tr w:rsidR="004049DD" w14:paraId="45034E83" w14:textId="77777777" w:rsidTr="00891B61">
        <w:tc>
          <w:tcPr>
            <w:tcW w:w="2070" w:type="dxa"/>
            <w:tcMar>
              <w:top w:w="29" w:type="dxa"/>
              <w:left w:w="72" w:type="dxa"/>
              <w:bottom w:w="29" w:type="dxa"/>
              <w:right w:w="72" w:type="dxa"/>
            </w:tcMar>
            <w:vAlign w:val="center"/>
          </w:tcPr>
          <w:p w14:paraId="1D232E1E" w14:textId="77777777" w:rsidR="004049DD" w:rsidRDefault="000E2F87">
            <w:pPr>
              <w:rPr>
                <w:rFonts w:ascii="Calibri" w:eastAsia="Calibri" w:hAnsi="Calibri" w:cs="Calibri"/>
                <w:sz w:val="20"/>
                <w:szCs w:val="20"/>
              </w:rPr>
            </w:pPr>
            <w:r>
              <w:rPr>
                <w:rFonts w:ascii="Calibri" w:eastAsia="Calibri" w:hAnsi="Calibri" w:cs="Calibri"/>
                <w:sz w:val="20"/>
                <w:szCs w:val="20"/>
              </w:rPr>
              <w:t>Tumor types with objective response</w:t>
            </w:r>
          </w:p>
        </w:tc>
        <w:tc>
          <w:tcPr>
            <w:tcW w:w="1350" w:type="dxa"/>
            <w:tcMar>
              <w:top w:w="29" w:type="dxa"/>
              <w:bottom w:w="29" w:type="dxa"/>
            </w:tcMar>
            <w:vAlign w:val="center"/>
          </w:tcPr>
          <w:p w14:paraId="69AD05E5" w14:textId="7E7C1C1B" w:rsidR="004049DD" w:rsidRDefault="000E2F87">
            <w:pPr>
              <w:jc w:val="center"/>
              <w:rPr>
                <w:rFonts w:ascii="Calibri" w:eastAsia="Calibri" w:hAnsi="Calibri" w:cs="Calibri"/>
                <w:sz w:val="20"/>
                <w:szCs w:val="20"/>
              </w:rPr>
            </w:pPr>
            <w:r>
              <w:rPr>
                <w:rFonts w:ascii="Calibri" w:eastAsia="Calibri" w:hAnsi="Calibri" w:cs="Calibri"/>
                <w:sz w:val="20"/>
                <w:szCs w:val="20"/>
              </w:rPr>
              <w:t>CRC (n=5</w:t>
            </w:r>
            <w:r w:rsidR="00B53B87">
              <w:rPr>
                <w:rFonts w:ascii="Calibri" w:eastAsia="Calibri" w:hAnsi="Calibri" w:cs="Calibri"/>
                <w:sz w:val="20"/>
                <w:szCs w:val="20"/>
              </w:rPr>
              <w:t xml:space="preserve"> [</w:t>
            </w:r>
            <w:r w:rsidR="0035289E">
              <w:rPr>
                <w:rFonts w:ascii="Calibri" w:eastAsia="Calibri" w:hAnsi="Calibri" w:cs="Calibri"/>
                <w:sz w:val="20"/>
                <w:szCs w:val="20"/>
              </w:rPr>
              <w:t>1 CR</w:t>
            </w:r>
            <w:r w:rsidR="00B53B87">
              <w:rPr>
                <w:rFonts w:ascii="Calibri" w:eastAsia="Calibri" w:hAnsi="Calibri" w:cs="Calibri"/>
                <w:sz w:val="20"/>
                <w:szCs w:val="20"/>
              </w:rPr>
              <w:t>]</w:t>
            </w:r>
            <w:r>
              <w:rPr>
                <w:rFonts w:ascii="Calibri" w:eastAsia="Calibri" w:hAnsi="Calibri" w:cs="Calibri"/>
                <w:sz w:val="20"/>
                <w:szCs w:val="20"/>
              </w:rPr>
              <w:t>)</w:t>
            </w:r>
          </w:p>
        </w:tc>
        <w:tc>
          <w:tcPr>
            <w:tcW w:w="1350" w:type="dxa"/>
            <w:tcMar>
              <w:top w:w="29" w:type="dxa"/>
              <w:bottom w:w="29" w:type="dxa"/>
            </w:tcMar>
            <w:vAlign w:val="center"/>
          </w:tcPr>
          <w:p w14:paraId="2DC80998"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Prostate,</w:t>
            </w:r>
          </w:p>
          <w:p w14:paraId="6E24D92B"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adrenocortical</w:t>
            </w:r>
          </w:p>
        </w:tc>
        <w:tc>
          <w:tcPr>
            <w:tcW w:w="1451" w:type="dxa"/>
            <w:tcMar>
              <w:top w:w="29" w:type="dxa"/>
              <w:bottom w:w="29" w:type="dxa"/>
            </w:tcMar>
            <w:vAlign w:val="center"/>
          </w:tcPr>
          <w:p w14:paraId="16AC355E"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Head and neck (CR), biliary tract (CR), cervical</w:t>
            </w:r>
          </w:p>
        </w:tc>
        <w:tc>
          <w:tcPr>
            <w:tcW w:w="1384" w:type="dxa"/>
            <w:vMerge/>
            <w:tcBorders>
              <w:right w:val="single" w:sz="12" w:space="0" w:color="000000"/>
            </w:tcBorders>
            <w:tcMar>
              <w:top w:w="29" w:type="dxa"/>
              <w:bottom w:w="29" w:type="dxa"/>
            </w:tcMar>
            <w:vAlign w:val="center"/>
          </w:tcPr>
          <w:p w14:paraId="67881C9B" w14:textId="77777777" w:rsidR="004049DD" w:rsidRDefault="004049DD" w:rsidP="00B25567">
            <w:pPr>
              <w:widowControl w:val="0"/>
              <w:pBdr>
                <w:top w:val="nil"/>
                <w:left w:val="nil"/>
                <w:bottom w:val="nil"/>
                <w:right w:val="nil"/>
                <w:between w:val="nil"/>
              </w:pBdr>
              <w:rPr>
                <w:rFonts w:ascii="Calibri" w:eastAsia="Calibri" w:hAnsi="Calibri" w:cs="Calibri"/>
                <w:sz w:val="20"/>
                <w:szCs w:val="20"/>
              </w:rPr>
            </w:pPr>
          </w:p>
        </w:tc>
        <w:tc>
          <w:tcPr>
            <w:tcW w:w="1305" w:type="dxa"/>
            <w:tcBorders>
              <w:left w:val="single" w:sz="12" w:space="0" w:color="000000"/>
            </w:tcBorders>
            <w:tcMar>
              <w:top w:w="29" w:type="dxa"/>
              <w:bottom w:w="29" w:type="dxa"/>
            </w:tcMar>
            <w:vAlign w:val="center"/>
          </w:tcPr>
          <w:p w14:paraId="6BBE4EC2"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CRC</w:t>
            </w:r>
          </w:p>
        </w:tc>
        <w:tc>
          <w:tcPr>
            <w:tcW w:w="1462" w:type="dxa"/>
            <w:tcMar>
              <w:top w:w="29" w:type="dxa"/>
              <w:bottom w:w="29" w:type="dxa"/>
            </w:tcMar>
            <w:vAlign w:val="center"/>
          </w:tcPr>
          <w:p w14:paraId="7EE04A41"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CRC (n=3), prostate, adrenocortical</w:t>
            </w:r>
          </w:p>
        </w:tc>
        <w:tc>
          <w:tcPr>
            <w:tcW w:w="1384" w:type="dxa"/>
            <w:tcMar>
              <w:top w:w="29" w:type="dxa"/>
              <w:bottom w:w="29" w:type="dxa"/>
            </w:tcMar>
            <w:vAlign w:val="center"/>
          </w:tcPr>
          <w:p w14:paraId="7D8DA176"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Head and neck, biliary tract</w:t>
            </w:r>
          </w:p>
        </w:tc>
        <w:tc>
          <w:tcPr>
            <w:tcW w:w="1384" w:type="dxa"/>
            <w:vMerge/>
            <w:tcMar>
              <w:top w:w="29" w:type="dxa"/>
              <w:bottom w:w="29" w:type="dxa"/>
            </w:tcMar>
            <w:vAlign w:val="center"/>
          </w:tcPr>
          <w:p w14:paraId="3D7823D4" w14:textId="77777777" w:rsidR="004049DD" w:rsidRDefault="004049DD" w:rsidP="00B25567">
            <w:pPr>
              <w:widowControl w:val="0"/>
              <w:pBdr>
                <w:top w:val="nil"/>
                <w:left w:val="nil"/>
                <w:bottom w:val="nil"/>
                <w:right w:val="nil"/>
                <w:between w:val="nil"/>
              </w:pBdr>
              <w:rPr>
                <w:rFonts w:ascii="Calibri" w:eastAsia="Calibri" w:hAnsi="Calibri" w:cs="Calibri"/>
                <w:sz w:val="20"/>
                <w:szCs w:val="20"/>
              </w:rPr>
            </w:pPr>
          </w:p>
        </w:tc>
      </w:tr>
      <w:tr w:rsidR="004049DD" w14:paraId="1A461B8A" w14:textId="77777777" w:rsidTr="00B25567">
        <w:tc>
          <w:tcPr>
            <w:tcW w:w="13140" w:type="dxa"/>
            <w:gridSpan w:val="9"/>
            <w:shd w:val="clear" w:color="auto" w:fill="D9D9D9"/>
            <w:tcMar>
              <w:top w:w="29" w:type="dxa"/>
              <w:left w:w="72" w:type="dxa"/>
              <w:bottom w:w="29" w:type="dxa"/>
              <w:right w:w="72" w:type="dxa"/>
            </w:tcMar>
            <w:vAlign w:val="center"/>
          </w:tcPr>
          <w:p w14:paraId="2AE7D0E8" w14:textId="0EC7FE09" w:rsidR="004049DD" w:rsidRDefault="000E2F87" w:rsidP="00B25567">
            <w:pPr>
              <w:widowControl w:val="0"/>
              <w:pBdr>
                <w:top w:val="nil"/>
                <w:left w:val="nil"/>
                <w:bottom w:val="nil"/>
                <w:right w:val="nil"/>
                <w:between w:val="nil"/>
              </w:pBdr>
              <w:shd w:val="clear" w:color="auto" w:fill="D9D9D9"/>
              <w:rPr>
                <w:rFonts w:ascii="Calibri" w:eastAsia="Calibri" w:hAnsi="Calibri" w:cs="Calibri"/>
                <w:b/>
                <w:sz w:val="20"/>
                <w:szCs w:val="20"/>
              </w:rPr>
            </w:pPr>
            <w:bookmarkStart w:id="7" w:name="_17dp8vu" w:colFirst="0" w:colLast="0"/>
            <w:bookmarkEnd w:id="7"/>
            <w:r>
              <w:rPr>
                <w:rFonts w:ascii="Calibri" w:eastAsia="Calibri" w:hAnsi="Calibri" w:cs="Calibri"/>
                <w:b/>
                <w:sz w:val="20"/>
                <w:szCs w:val="20"/>
              </w:rPr>
              <w:t>Patients with MSI-H</w:t>
            </w:r>
            <w:r w:rsidR="00877858">
              <w:rPr>
                <w:rFonts w:ascii="Calibri" w:eastAsia="Calibri" w:hAnsi="Calibri" w:cs="Calibri"/>
                <w:b/>
                <w:sz w:val="20"/>
                <w:szCs w:val="20"/>
                <w:vertAlign w:val="superscript"/>
              </w:rPr>
              <w:t>b</w:t>
            </w:r>
            <w:r>
              <w:rPr>
                <w:rFonts w:ascii="Calibri" w:eastAsia="Calibri" w:hAnsi="Calibri" w:cs="Calibri"/>
                <w:b/>
                <w:sz w:val="20"/>
                <w:szCs w:val="20"/>
              </w:rPr>
              <w:t xml:space="preserve"> and PD-L1 TPS/CPS scores</w:t>
            </w:r>
          </w:p>
        </w:tc>
      </w:tr>
      <w:tr w:rsidR="004049DD" w14:paraId="290E3DCF" w14:textId="77777777" w:rsidTr="00891B61">
        <w:tc>
          <w:tcPr>
            <w:tcW w:w="2070" w:type="dxa"/>
            <w:tcMar>
              <w:top w:w="29" w:type="dxa"/>
              <w:left w:w="72" w:type="dxa"/>
              <w:bottom w:w="29" w:type="dxa"/>
              <w:right w:w="72" w:type="dxa"/>
            </w:tcMar>
            <w:vAlign w:val="center"/>
          </w:tcPr>
          <w:p w14:paraId="0E9B4D02" w14:textId="77777777" w:rsidR="004049DD" w:rsidRDefault="000E2F87">
            <w:pPr>
              <w:rPr>
                <w:rFonts w:ascii="Calibri" w:eastAsia="Calibri" w:hAnsi="Calibri" w:cs="Calibri"/>
                <w:sz w:val="20"/>
                <w:szCs w:val="20"/>
              </w:rPr>
            </w:pPr>
            <w:r>
              <w:rPr>
                <w:rFonts w:ascii="Calibri" w:eastAsia="Calibri" w:hAnsi="Calibri" w:cs="Calibri"/>
                <w:sz w:val="20"/>
                <w:szCs w:val="20"/>
              </w:rPr>
              <w:t>n</w:t>
            </w:r>
          </w:p>
        </w:tc>
        <w:tc>
          <w:tcPr>
            <w:tcW w:w="1350" w:type="dxa"/>
            <w:shd w:val="clear" w:color="auto" w:fill="auto"/>
            <w:tcMar>
              <w:top w:w="29" w:type="dxa"/>
              <w:bottom w:w="29" w:type="dxa"/>
            </w:tcMar>
            <w:vAlign w:val="center"/>
          </w:tcPr>
          <w:p w14:paraId="76E61154"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w:t>
            </w:r>
          </w:p>
        </w:tc>
        <w:tc>
          <w:tcPr>
            <w:tcW w:w="1350" w:type="dxa"/>
            <w:shd w:val="clear" w:color="auto" w:fill="auto"/>
            <w:tcMar>
              <w:top w:w="29" w:type="dxa"/>
              <w:bottom w:w="29" w:type="dxa"/>
            </w:tcMar>
            <w:vAlign w:val="center"/>
          </w:tcPr>
          <w:p w14:paraId="7333A7EB"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2</w:t>
            </w:r>
          </w:p>
        </w:tc>
        <w:tc>
          <w:tcPr>
            <w:tcW w:w="1451" w:type="dxa"/>
            <w:shd w:val="clear" w:color="auto" w:fill="auto"/>
            <w:tcMar>
              <w:top w:w="29" w:type="dxa"/>
              <w:bottom w:w="29" w:type="dxa"/>
            </w:tcMar>
            <w:vAlign w:val="center"/>
          </w:tcPr>
          <w:p w14:paraId="1FBDCB7F"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1</w:t>
            </w:r>
          </w:p>
        </w:tc>
        <w:tc>
          <w:tcPr>
            <w:tcW w:w="1384" w:type="dxa"/>
            <w:tcBorders>
              <w:right w:val="single" w:sz="12" w:space="0" w:color="000000"/>
            </w:tcBorders>
            <w:shd w:val="clear" w:color="auto" w:fill="auto"/>
            <w:tcMar>
              <w:top w:w="29" w:type="dxa"/>
              <w:bottom w:w="29" w:type="dxa"/>
            </w:tcMar>
            <w:vAlign w:val="center"/>
          </w:tcPr>
          <w:p w14:paraId="302A72D7" w14:textId="34515E64" w:rsidR="004049DD" w:rsidRDefault="00877858" w:rsidP="00B25567">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8</w:t>
            </w:r>
          </w:p>
        </w:tc>
        <w:tc>
          <w:tcPr>
            <w:tcW w:w="1305" w:type="dxa"/>
            <w:tcBorders>
              <w:left w:val="single" w:sz="12" w:space="0" w:color="000000"/>
            </w:tcBorders>
            <w:shd w:val="clear" w:color="auto" w:fill="auto"/>
            <w:tcMar>
              <w:top w:w="29" w:type="dxa"/>
              <w:bottom w:w="29" w:type="dxa"/>
            </w:tcMar>
            <w:vAlign w:val="center"/>
          </w:tcPr>
          <w:p w14:paraId="67846BE8"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0</w:t>
            </w:r>
          </w:p>
        </w:tc>
        <w:tc>
          <w:tcPr>
            <w:tcW w:w="1462" w:type="dxa"/>
            <w:shd w:val="clear" w:color="auto" w:fill="auto"/>
            <w:tcMar>
              <w:top w:w="29" w:type="dxa"/>
              <w:bottom w:w="29" w:type="dxa"/>
            </w:tcMar>
            <w:vAlign w:val="center"/>
          </w:tcPr>
          <w:p w14:paraId="5E2CA043"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6</w:t>
            </w:r>
          </w:p>
        </w:tc>
        <w:tc>
          <w:tcPr>
            <w:tcW w:w="1384" w:type="dxa"/>
            <w:shd w:val="clear" w:color="auto" w:fill="auto"/>
            <w:tcMar>
              <w:top w:w="29" w:type="dxa"/>
              <w:bottom w:w="29" w:type="dxa"/>
            </w:tcMar>
            <w:vAlign w:val="center"/>
          </w:tcPr>
          <w:p w14:paraId="710D0347"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0</w:t>
            </w:r>
          </w:p>
        </w:tc>
        <w:tc>
          <w:tcPr>
            <w:tcW w:w="1384" w:type="dxa"/>
            <w:shd w:val="clear" w:color="auto" w:fill="auto"/>
            <w:tcMar>
              <w:top w:w="29" w:type="dxa"/>
              <w:bottom w:w="29" w:type="dxa"/>
            </w:tcMar>
            <w:vAlign w:val="center"/>
          </w:tcPr>
          <w:p w14:paraId="0E27D475" w14:textId="2F2BE224" w:rsidR="004049DD" w:rsidRDefault="00877858" w:rsidP="00B25567">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6</w:t>
            </w:r>
          </w:p>
        </w:tc>
      </w:tr>
      <w:tr w:rsidR="00877858" w14:paraId="53D2AAE7" w14:textId="77777777" w:rsidTr="00891B61">
        <w:tc>
          <w:tcPr>
            <w:tcW w:w="2070" w:type="dxa"/>
            <w:tcMar>
              <w:top w:w="29" w:type="dxa"/>
              <w:left w:w="72" w:type="dxa"/>
              <w:bottom w:w="29" w:type="dxa"/>
              <w:right w:w="72" w:type="dxa"/>
            </w:tcMar>
            <w:vAlign w:val="center"/>
          </w:tcPr>
          <w:p w14:paraId="2265F59C" w14:textId="77777777" w:rsidR="00877858" w:rsidRDefault="00877858">
            <w:pPr>
              <w:rPr>
                <w:rFonts w:ascii="Calibri" w:eastAsia="Calibri" w:hAnsi="Calibri" w:cs="Calibri"/>
                <w:sz w:val="20"/>
                <w:szCs w:val="20"/>
              </w:rPr>
            </w:pPr>
            <w:r>
              <w:rPr>
                <w:rFonts w:ascii="Calibri" w:eastAsia="Calibri" w:hAnsi="Calibri" w:cs="Calibri"/>
                <w:sz w:val="20"/>
                <w:szCs w:val="20"/>
              </w:rPr>
              <w:t>Confirmed ORR, n (%)</w:t>
            </w:r>
          </w:p>
          <w:p w14:paraId="3C8C191F" w14:textId="77777777" w:rsidR="00877858" w:rsidRDefault="00877858">
            <w:pPr>
              <w:rPr>
                <w:rFonts w:ascii="Calibri" w:eastAsia="Calibri" w:hAnsi="Calibri" w:cs="Calibri"/>
                <w:sz w:val="20"/>
                <w:szCs w:val="20"/>
              </w:rPr>
            </w:pPr>
            <w:r>
              <w:rPr>
                <w:rFonts w:ascii="Calibri" w:eastAsia="Calibri" w:hAnsi="Calibri" w:cs="Calibri"/>
                <w:sz w:val="20"/>
                <w:szCs w:val="20"/>
              </w:rPr>
              <w:t>95% CI</w:t>
            </w:r>
          </w:p>
        </w:tc>
        <w:tc>
          <w:tcPr>
            <w:tcW w:w="1350" w:type="dxa"/>
            <w:shd w:val="clear" w:color="auto" w:fill="auto"/>
            <w:tcMar>
              <w:top w:w="29" w:type="dxa"/>
              <w:bottom w:w="29" w:type="dxa"/>
            </w:tcMar>
            <w:vAlign w:val="center"/>
          </w:tcPr>
          <w:p w14:paraId="65AC7D9F"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2 (40.0)</w:t>
            </w:r>
          </w:p>
          <w:p w14:paraId="255C21EB"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5.3–85.3</w:t>
            </w:r>
          </w:p>
        </w:tc>
        <w:tc>
          <w:tcPr>
            <w:tcW w:w="1350" w:type="dxa"/>
            <w:shd w:val="clear" w:color="auto" w:fill="auto"/>
            <w:tcMar>
              <w:top w:w="29" w:type="dxa"/>
              <w:bottom w:w="29" w:type="dxa"/>
            </w:tcMar>
            <w:vAlign w:val="center"/>
          </w:tcPr>
          <w:p w14:paraId="5A8DF016"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1 (50.0)</w:t>
            </w:r>
          </w:p>
          <w:p w14:paraId="12407348"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1.3–98.7</w:t>
            </w:r>
          </w:p>
        </w:tc>
        <w:tc>
          <w:tcPr>
            <w:tcW w:w="1451" w:type="dxa"/>
            <w:shd w:val="clear" w:color="auto" w:fill="auto"/>
            <w:tcMar>
              <w:top w:w="29" w:type="dxa"/>
              <w:bottom w:w="29" w:type="dxa"/>
            </w:tcMar>
            <w:vAlign w:val="center"/>
          </w:tcPr>
          <w:p w14:paraId="4D934B3A"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1 (100)</w:t>
            </w:r>
          </w:p>
          <w:p w14:paraId="26B9C125"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2.5–100.0</w:t>
            </w:r>
          </w:p>
        </w:tc>
        <w:tc>
          <w:tcPr>
            <w:tcW w:w="1384" w:type="dxa"/>
            <w:vMerge w:val="restart"/>
            <w:tcBorders>
              <w:right w:val="single" w:sz="12" w:space="0" w:color="000000"/>
            </w:tcBorders>
            <w:shd w:val="clear" w:color="auto" w:fill="auto"/>
            <w:tcMar>
              <w:top w:w="29" w:type="dxa"/>
              <w:bottom w:w="29" w:type="dxa"/>
            </w:tcMar>
            <w:vAlign w:val="center"/>
          </w:tcPr>
          <w:p w14:paraId="7FE44032" w14:textId="77777777" w:rsidR="00877858" w:rsidRDefault="00877858" w:rsidP="00F82567">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4 (50.0)</w:t>
            </w:r>
          </w:p>
          <w:p w14:paraId="3F337073" w14:textId="727FCBED" w:rsidR="00877858" w:rsidRDefault="00877858" w:rsidP="00C93395">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15.7–84.3</w:t>
            </w:r>
          </w:p>
        </w:tc>
        <w:tc>
          <w:tcPr>
            <w:tcW w:w="1305" w:type="dxa"/>
            <w:tcBorders>
              <w:left w:val="single" w:sz="12" w:space="0" w:color="000000"/>
            </w:tcBorders>
            <w:shd w:val="clear" w:color="auto" w:fill="auto"/>
            <w:tcMar>
              <w:top w:w="29" w:type="dxa"/>
              <w:bottom w:w="29" w:type="dxa"/>
            </w:tcMar>
            <w:vAlign w:val="center"/>
          </w:tcPr>
          <w:p w14:paraId="336DB49C" w14:textId="77777777" w:rsidR="00877858" w:rsidRDefault="00877858" w:rsidP="00F82567">
            <w:pPr>
              <w:jc w:val="center"/>
              <w:rPr>
                <w:rFonts w:ascii="Calibri" w:eastAsia="Calibri" w:hAnsi="Calibri" w:cs="Calibri"/>
                <w:sz w:val="20"/>
                <w:szCs w:val="20"/>
              </w:rPr>
            </w:pPr>
            <w:r>
              <w:rPr>
                <w:rFonts w:ascii="Calibri" w:eastAsia="Calibri" w:hAnsi="Calibri" w:cs="Calibri"/>
                <w:sz w:val="20"/>
                <w:szCs w:val="20"/>
              </w:rPr>
              <w:t>NA</w:t>
            </w:r>
          </w:p>
        </w:tc>
        <w:tc>
          <w:tcPr>
            <w:tcW w:w="1462" w:type="dxa"/>
            <w:shd w:val="clear" w:color="auto" w:fill="auto"/>
            <w:tcMar>
              <w:top w:w="29" w:type="dxa"/>
              <w:bottom w:w="29" w:type="dxa"/>
            </w:tcMar>
            <w:vAlign w:val="center"/>
          </w:tcPr>
          <w:p w14:paraId="12B68D6E" w14:textId="77777777" w:rsidR="00877858" w:rsidRDefault="00877858" w:rsidP="00C93395">
            <w:pPr>
              <w:jc w:val="center"/>
              <w:rPr>
                <w:rFonts w:ascii="Calibri" w:eastAsia="Calibri" w:hAnsi="Calibri" w:cs="Calibri"/>
                <w:sz w:val="20"/>
                <w:szCs w:val="20"/>
              </w:rPr>
            </w:pPr>
            <w:r>
              <w:rPr>
                <w:rFonts w:ascii="Calibri" w:eastAsia="Calibri" w:hAnsi="Calibri" w:cs="Calibri"/>
                <w:sz w:val="20"/>
                <w:szCs w:val="20"/>
              </w:rPr>
              <w:t>2 (33.3)</w:t>
            </w:r>
          </w:p>
          <w:p w14:paraId="005C76C1" w14:textId="77777777" w:rsidR="00877858" w:rsidRDefault="00877858" w:rsidP="00C93395">
            <w:pPr>
              <w:jc w:val="center"/>
              <w:rPr>
                <w:rFonts w:ascii="Calibri" w:eastAsia="Calibri" w:hAnsi="Calibri" w:cs="Calibri"/>
                <w:sz w:val="20"/>
                <w:szCs w:val="20"/>
              </w:rPr>
            </w:pPr>
            <w:r>
              <w:rPr>
                <w:rFonts w:ascii="Calibri" w:eastAsia="Calibri" w:hAnsi="Calibri" w:cs="Calibri"/>
                <w:sz w:val="20"/>
                <w:szCs w:val="20"/>
              </w:rPr>
              <w:t>4.3–77.7</w:t>
            </w:r>
          </w:p>
        </w:tc>
        <w:tc>
          <w:tcPr>
            <w:tcW w:w="1384" w:type="dxa"/>
            <w:shd w:val="clear" w:color="auto" w:fill="auto"/>
            <w:tcMar>
              <w:top w:w="29" w:type="dxa"/>
              <w:bottom w:w="29" w:type="dxa"/>
            </w:tcMar>
            <w:vAlign w:val="center"/>
          </w:tcPr>
          <w:p w14:paraId="764469A8" w14:textId="77777777" w:rsidR="00877858" w:rsidRDefault="00877858" w:rsidP="00C93395">
            <w:pPr>
              <w:jc w:val="center"/>
              <w:rPr>
                <w:rFonts w:ascii="Calibri" w:eastAsia="Calibri" w:hAnsi="Calibri" w:cs="Calibri"/>
                <w:sz w:val="20"/>
                <w:szCs w:val="20"/>
              </w:rPr>
            </w:pPr>
            <w:r>
              <w:rPr>
                <w:rFonts w:ascii="Calibri" w:eastAsia="Calibri" w:hAnsi="Calibri" w:cs="Calibri"/>
                <w:sz w:val="20"/>
                <w:szCs w:val="20"/>
              </w:rPr>
              <w:t>NA</w:t>
            </w:r>
          </w:p>
        </w:tc>
        <w:tc>
          <w:tcPr>
            <w:tcW w:w="1384" w:type="dxa"/>
            <w:vMerge w:val="restart"/>
            <w:shd w:val="clear" w:color="auto" w:fill="auto"/>
            <w:tcMar>
              <w:top w:w="29" w:type="dxa"/>
              <w:bottom w:w="29" w:type="dxa"/>
            </w:tcMar>
            <w:vAlign w:val="center"/>
          </w:tcPr>
          <w:p w14:paraId="2B30A5A0" w14:textId="77777777" w:rsidR="00877858" w:rsidRDefault="00877858" w:rsidP="00C93395">
            <w:pPr>
              <w:jc w:val="center"/>
              <w:rPr>
                <w:rFonts w:ascii="Calibri" w:eastAsia="Calibri" w:hAnsi="Calibri" w:cs="Calibri"/>
                <w:sz w:val="20"/>
                <w:szCs w:val="20"/>
              </w:rPr>
            </w:pPr>
            <w:r>
              <w:rPr>
                <w:rFonts w:ascii="Calibri" w:eastAsia="Calibri" w:hAnsi="Calibri" w:cs="Calibri"/>
                <w:sz w:val="20"/>
                <w:szCs w:val="20"/>
              </w:rPr>
              <w:t>2 (33.3)</w:t>
            </w:r>
          </w:p>
          <w:p w14:paraId="39963DEE" w14:textId="044EB801" w:rsidR="00877858" w:rsidRDefault="00877858" w:rsidP="00C93395">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4.3–77.7</w:t>
            </w:r>
          </w:p>
        </w:tc>
      </w:tr>
      <w:tr w:rsidR="00877858" w14:paraId="4625A680" w14:textId="77777777" w:rsidTr="00891B61">
        <w:tc>
          <w:tcPr>
            <w:tcW w:w="2070" w:type="dxa"/>
            <w:tcMar>
              <w:top w:w="29" w:type="dxa"/>
              <w:left w:w="72" w:type="dxa"/>
              <w:bottom w:w="29" w:type="dxa"/>
              <w:right w:w="72" w:type="dxa"/>
            </w:tcMar>
            <w:vAlign w:val="center"/>
          </w:tcPr>
          <w:p w14:paraId="53F338C8" w14:textId="77777777" w:rsidR="00877858" w:rsidRDefault="00877858">
            <w:pPr>
              <w:rPr>
                <w:rFonts w:ascii="Calibri" w:eastAsia="Calibri" w:hAnsi="Calibri" w:cs="Calibri"/>
                <w:sz w:val="20"/>
                <w:szCs w:val="20"/>
              </w:rPr>
            </w:pPr>
            <w:r>
              <w:rPr>
                <w:rFonts w:ascii="Calibri" w:eastAsia="Calibri" w:hAnsi="Calibri" w:cs="Calibri"/>
                <w:sz w:val="20"/>
                <w:szCs w:val="20"/>
              </w:rPr>
              <w:t>Tumor types with objective response</w:t>
            </w:r>
          </w:p>
        </w:tc>
        <w:tc>
          <w:tcPr>
            <w:tcW w:w="1350" w:type="dxa"/>
            <w:shd w:val="clear" w:color="auto" w:fill="auto"/>
            <w:tcMar>
              <w:top w:w="29" w:type="dxa"/>
              <w:bottom w:w="29" w:type="dxa"/>
            </w:tcMar>
            <w:vAlign w:val="center"/>
          </w:tcPr>
          <w:p w14:paraId="34D63AD5" w14:textId="5CC01F51" w:rsidR="00877858" w:rsidRDefault="00877858">
            <w:pPr>
              <w:jc w:val="center"/>
              <w:rPr>
                <w:rFonts w:ascii="Calibri" w:eastAsia="Calibri" w:hAnsi="Calibri" w:cs="Calibri"/>
                <w:sz w:val="20"/>
                <w:szCs w:val="20"/>
              </w:rPr>
            </w:pPr>
            <w:r>
              <w:rPr>
                <w:rFonts w:ascii="Calibri" w:eastAsia="Calibri" w:hAnsi="Calibri" w:cs="Calibri"/>
                <w:sz w:val="20"/>
                <w:szCs w:val="20"/>
              </w:rPr>
              <w:t>CRC (n=2 [1 CR])</w:t>
            </w:r>
          </w:p>
        </w:tc>
        <w:tc>
          <w:tcPr>
            <w:tcW w:w="1350" w:type="dxa"/>
            <w:shd w:val="clear" w:color="auto" w:fill="auto"/>
            <w:tcMar>
              <w:top w:w="29" w:type="dxa"/>
              <w:bottom w:w="29" w:type="dxa"/>
            </w:tcMar>
            <w:vAlign w:val="center"/>
          </w:tcPr>
          <w:p w14:paraId="199BBF9E"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Prostate</w:t>
            </w:r>
          </w:p>
        </w:tc>
        <w:tc>
          <w:tcPr>
            <w:tcW w:w="1451" w:type="dxa"/>
            <w:shd w:val="clear" w:color="auto" w:fill="auto"/>
            <w:tcMar>
              <w:top w:w="29" w:type="dxa"/>
              <w:bottom w:w="29" w:type="dxa"/>
            </w:tcMar>
            <w:vAlign w:val="center"/>
          </w:tcPr>
          <w:p w14:paraId="0712D9C2"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Cervical</w:t>
            </w:r>
          </w:p>
        </w:tc>
        <w:tc>
          <w:tcPr>
            <w:tcW w:w="1384" w:type="dxa"/>
            <w:vMerge/>
            <w:tcBorders>
              <w:right w:val="single" w:sz="12" w:space="0" w:color="000000"/>
            </w:tcBorders>
            <w:shd w:val="clear" w:color="auto" w:fill="auto"/>
            <w:tcMar>
              <w:top w:w="29" w:type="dxa"/>
              <w:bottom w:w="29" w:type="dxa"/>
            </w:tcMar>
            <w:vAlign w:val="center"/>
          </w:tcPr>
          <w:p w14:paraId="79389448" w14:textId="77777777" w:rsidR="00877858" w:rsidRDefault="00877858" w:rsidP="00B25567">
            <w:pPr>
              <w:widowControl w:val="0"/>
              <w:pBdr>
                <w:top w:val="nil"/>
                <w:left w:val="nil"/>
                <w:bottom w:val="nil"/>
                <w:right w:val="nil"/>
                <w:between w:val="nil"/>
              </w:pBdr>
              <w:rPr>
                <w:rFonts w:ascii="Calibri" w:eastAsia="Calibri" w:hAnsi="Calibri" w:cs="Calibri"/>
                <w:sz w:val="20"/>
                <w:szCs w:val="20"/>
              </w:rPr>
            </w:pPr>
          </w:p>
        </w:tc>
        <w:tc>
          <w:tcPr>
            <w:tcW w:w="1305" w:type="dxa"/>
            <w:tcBorders>
              <w:left w:val="single" w:sz="12" w:space="0" w:color="000000"/>
            </w:tcBorders>
            <w:shd w:val="clear" w:color="auto" w:fill="auto"/>
            <w:tcMar>
              <w:top w:w="29" w:type="dxa"/>
              <w:bottom w:w="29" w:type="dxa"/>
            </w:tcMar>
            <w:vAlign w:val="center"/>
          </w:tcPr>
          <w:p w14:paraId="0A9D7FD3"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NA</w:t>
            </w:r>
          </w:p>
        </w:tc>
        <w:tc>
          <w:tcPr>
            <w:tcW w:w="1462" w:type="dxa"/>
            <w:shd w:val="clear" w:color="auto" w:fill="auto"/>
            <w:tcMar>
              <w:top w:w="29" w:type="dxa"/>
              <w:bottom w:w="29" w:type="dxa"/>
            </w:tcMar>
            <w:vAlign w:val="center"/>
          </w:tcPr>
          <w:p w14:paraId="573D8A42"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CRC, prostate</w:t>
            </w:r>
          </w:p>
        </w:tc>
        <w:tc>
          <w:tcPr>
            <w:tcW w:w="1384" w:type="dxa"/>
            <w:shd w:val="clear" w:color="auto" w:fill="auto"/>
            <w:tcMar>
              <w:top w:w="29" w:type="dxa"/>
              <w:bottom w:w="29" w:type="dxa"/>
            </w:tcMar>
            <w:vAlign w:val="center"/>
          </w:tcPr>
          <w:p w14:paraId="6EEDE030"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NA</w:t>
            </w:r>
          </w:p>
        </w:tc>
        <w:tc>
          <w:tcPr>
            <w:tcW w:w="1384" w:type="dxa"/>
            <w:vMerge/>
            <w:shd w:val="clear" w:color="auto" w:fill="auto"/>
            <w:tcMar>
              <w:top w:w="29" w:type="dxa"/>
              <w:bottom w:w="29" w:type="dxa"/>
            </w:tcMar>
            <w:vAlign w:val="center"/>
          </w:tcPr>
          <w:p w14:paraId="36BE85F4" w14:textId="77777777" w:rsidR="00877858" w:rsidRDefault="00877858" w:rsidP="00B25567">
            <w:pPr>
              <w:widowControl w:val="0"/>
              <w:pBdr>
                <w:top w:val="nil"/>
                <w:left w:val="nil"/>
                <w:bottom w:val="nil"/>
                <w:right w:val="nil"/>
                <w:between w:val="nil"/>
              </w:pBdr>
              <w:rPr>
                <w:rFonts w:ascii="Calibri" w:eastAsia="Calibri" w:hAnsi="Calibri" w:cs="Calibri"/>
                <w:sz w:val="20"/>
                <w:szCs w:val="20"/>
              </w:rPr>
            </w:pPr>
          </w:p>
        </w:tc>
      </w:tr>
      <w:tr w:rsidR="004049DD" w14:paraId="6F9FBE0F" w14:textId="77777777" w:rsidTr="00B25567">
        <w:tc>
          <w:tcPr>
            <w:tcW w:w="13140" w:type="dxa"/>
            <w:gridSpan w:val="9"/>
            <w:shd w:val="clear" w:color="auto" w:fill="D9D9D9"/>
            <w:tcMar>
              <w:top w:w="29" w:type="dxa"/>
              <w:left w:w="72" w:type="dxa"/>
              <w:bottom w:w="29" w:type="dxa"/>
              <w:right w:w="72" w:type="dxa"/>
            </w:tcMar>
            <w:vAlign w:val="center"/>
          </w:tcPr>
          <w:p w14:paraId="2D715391" w14:textId="77777777" w:rsidR="004049DD" w:rsidRDefault="000E2F87" w:rsidP="00B25567">
            <w:pPr>
              <w:widowControl w:val="0"/>
              <w:pBdr>
                <w:top w:val="nil"/>
                <w:left w:val="nil"/>
                <w:bottom w:val="nil"/>
                <w:right w:val="nil"/>
                <w:between w:val="nil"/>
              </w:pBdr>
              <w:shd w:val="clear" w:color="auto" w:fill="D9D9D9"/>
              <w:rPr>
                <w:rFonts w:ascii="Calibri" w:eastAsia="Calibri" w:hAnsi="Calibri" w:cs="Calibri"/>
                <w:sz w:val="20"/>
                <w:szCs w:val="20"/>
              </w:rPr>
            </w:pPr>
            <w:r>
              <w:rPr>
                <w:rFonts w:ascii="Calibri" w:eastAsia="Calibri" w:hAnsi="Calibri" w:cs="Calibri"/>
                <w:b/>
                <w:sz w:val="20"/>
                <w:szCs w:val="20"/>
              </w:rPr>
              <w:t>Patients with MSI-SL</w:t>
            </w:r>
            <w:r>
              <w:rPr>
                <w:rFonts w:ascii="Calibri" w:eastAsia="Calibri" w:hAnsi="Calibri" w:cs="Calibri"/>
                <w:b/>
                <w:sz w:val="20"/>
                <w:szCs w:val="20"/>
                <w:vertAlign w:val="superscript"/>
              </w:rPr>
              <w:t>b</w:t>
            </w:r>
            <w:r>
              <w:rPr>
                <w:rFonts w:ascii="Calibri" w:eastAsia="Calibri" w:hAnsi="Calibri" w:cs="Calibri"/>
                <w:b/>
                <w:sz w:val="20"/>
                <w:szCs w:val="20"/>
              </w:rPr>
              <w:t xml:space="preserve"> and PD-L1 TPS/CPS scores</w:t>
            </w:r>
          </w:p>
        </w:tc>
      </w:tr>
      <w:tr w:rsidR="004049DD" w14:paraId="5BFD7D89" w14:textId="77777777" w:rsidTr="00891B61">
        <w:tc>
          <w:tcPr>
            <w:tcW w:w="2070" w:type="dxa"/>
            <w:tcMar>
              <w:top w:w="29" w:type="dxa"/>
              <w:left w:w="72" w:type="dxa"/>
              <w:bottom w:w="29" w:type="dxa"/>
              <w:right w:w="72" w:type="dxa"/>
            </w:tcMar>
            <w:vAlign w:val="center"/>
          </w:tcPr>
          <w:p w14:paraId="5E4B443A" w14:textId="77777777" w:rsidR="004049DD" w:rsidRDefault="000E2F87">
            <w:pPr>
              <w:rPr>
                <w:rFonts w:ascii="Calibri" w:eastAsia="Calibri" w:hAnsi="Calibri" w:cs="Calibri"/>
                <w:sz w:val="20"/>
                <w:szCs w:val="20"/>
              </w:rPr>
            </w:pPr>
            <w:r>
              <w:rPr>
                <w:rFonts w:ascii="Calibri" w:eastAsia="Calibri" w:hAnsi="Calibri" w:cs="Calibri"/>
                <w:sz w:val="20"/>
                <w:szCs w:val="20"/>
              </w:rPr>
              <w:t>n</w:t>
            </w:r>
          </w:p>
        </w:tc>
        <w:tc>
          <w:tcPr>
            <w:tcW w:w="1350" w:type="dxa"/>
            <w:shd w:val="clear" w:color="auto" w:fill="auto"/>
            <w:tcMar>
              <w:top w:w="29" w:type="dxa"/>
              <w:bottom w:w="29" w:type="dxa"/>
            </w:tcMar>
            <w:vAlign w:val="center"/>
          </w:tcPr>
          <w:p w14:paraId="08854BCD"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8</w:t>
            </w:r>
          </w:p>
        </w:tc>
        <w:tc>
          <w:tcPr>
            <w:tcW w:w="1350" w:type="dxa"/>
            <w:shd w:val="clear" w:color="auto" w:fill="auto"/>
            <w:tcMar>
              <w:top w:w="29" w:type="dxa"/>
              <w:bottom w:w="29" w:type="dxa"/>
            </w:tcMar>
            <w:vAlign w:val="center"/>
          </w:tcPr>
          <w:p w14:paraId="7CB9AC12"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3</w:t>
            </w:r>
          </w:p>
        </w:tc>
        <w:tc>
          <w:tcPr>
            <w:tcW w:w="1451" w:type="dxa"/>
            <w:shd w:val="clear" w:color="auto" w:fill="auto"/>
            <w:tcMar>
              <w:top w:w="29" w:type="dxa"/>
              <w:bottom w:w="29" w:type="dxa"/>
            </w:tcMar>
            <w:vAlign w:val="center"/>
          </w:tcPr>
          <w:p w14:paraId="7A0B1C02"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w:t>
            </w:r>
          </w:p>
        </w:tc>
        <w:tc>
          <w:tcPr>
            <w:tcW w:w="1384" w:type="dxa"/>
            <w:tcBorders>
              <w:right w:val="single" w:sz="12" w:space="0" w:color="000000"/>
            </w:tcBorders>
            <w:shd w:val="clear" w:color="auto" w:fill="auto"/>
            <w:tcMar>
              <w:top w:w="29" w:type="dxa"/>
              <w:bottom w:w="29" w:type="dxa"/>
            </w:tcMar>
            <w:vAlign w:val="center"/>
          </w:tcPr>
          <w:p w14:paraId="4F1FFD55" w14:textId="0A8211EB" w:rsidR="004049DD" w:rsidRDefault="00877858" w:rsidP="00B25567">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16</w:t>
            </w:r>
          </w:p>
        </w:tc>
        <w:tc>
          <w:tcPr>
            <w:tcW w:w="1305" w:type="dxa"/>
            <w:tcBorders>
              <w:left w:val="single" w:sz="12" w:space="0" w:color="000000"/>
            </w:tcBorders>
            <w:shd w:val="clear" w:color="auto" w:fill="auto"/>
            <w:tcMar>
              <w:top w:w="29" w:type="dxa"/>
              <w:bottom w:w="29" w:type="dxa"/>
            </w:tcMar>
            <w:vAlign w:val="center"/>
          </w:tcPr>
          <w:p w14:paraId="19468C62"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3</w:t>
            </w:r>
          </w:p>
        </w:tc>
        <w:tc>
          <w:tcPr>
            <w:tcW w:w="1462" w:type="dxa"/>
            <w:shd w:val="clear" w:color="auto" w:fill="auto"/>
            <w:tcMar>
              <w:top w:w="29" w:type="dxa"/>
              <w:bottom w:w="29" w:type="dxa"/>
            </w:tcMar>
            <w:vAlign w:val="center"/>
          </w:tcPr>
          <w:p w14:paraId="428451A9"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7</w:t>
            </w:r>
          </w:p>
        </w:tc>
        <w:tc>
          <w:tcPr>
            <w:tcW w:w="1384" w:type="dxa"/>
            <w:shd w:val="clear" w:color="auto" w:fill="auto"/>
            <w:tcMar>
              <w:top w:w="29" w:type="dxa"/>
              <w:bottom w:w="29" w:type="dxa"/>
            </w:tcMar>
            <w:vAlign w:val="center"/>
          </w:tcPr>
          <w:p w14:paraId="693D93DD" w14:textId="77777777" w:rsidR="004049DD" w:rsidRDefault="000E2F87">
            <w:pPr>
              <w:jc w:val="center"/>
              <w:rPr>
                <w:rFonts w:ascii="Calibri" w:eastAsia="Calibri" w:hAnsi="Calibri" w:cs="Calibri"/>
                <w:sz w:val="20"/>
                <w:szCs w:val="20"/>
              </w:rPr>
            </w:pPr>
            <w:r>
              <w:rPr>
                <w:rFonts w:ascii="Calibri" w:eastAsia="Calibri" w:hAnsi="Calibri" w:cs="Calibri"/>
                <w:sz w:val="20"/>
                <w:szCs w:val="20"/>
              </w:rPr>
              <w:t>5</w:t>
            </w:r>
          </w:p>
        </w:tc>
        <w:tc>
          <w:tcPr>
            <w:tcW w:w="1384" w:type="dxa"/>
            <w:shd w:val="clear" w:color="auto" w:fill="auto"/>
            <w:tcMar>
              <w:top w:w="29" w:type="dxa"/>
              <w:bottom w:w="29" w:type="dxa"/>
            </w:tcMar>
            <w:vAlign w:val="center"/>
          </w:tcPr>
          <w:p w14:paraId="1373C948" w14:textId="798031DF" w:rsidR="004049DD" w:rsidRDefault="00877858" w:rsidP="00B25567">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15</w:t>
            </w:r>
          </w:p>
        </w:tc>
      </w:tr>
      <w:tr w:rsidR="00877858" w14:paraId="4D61773B" w14:textId="77777777" w:rsidTr="00891B61">
        <w:tc>
          <w:tcPr>
            <w:tcW w:w="2070" w:type="dxa"/>
            <w:tcMar>
              <w:top w:w="29" w:type="dxa"/>
              <w:left w:w="72" w:type="dxa"/>
              <w:bottom w:w="29" w:type="dxa"/>
              <w:right w:w="72" w:type="dxa"/>
            </w:tcMar>
            <w:vAlign w:val="center"/>
          </w:tcPr>
          <w:p w14:paraId="26C5DB52" w14:textId="77777777" w:rsidR="00877858" w:rsidRDefault="00877858">
            <w:pPr>
              <w:rPr>
                <w:rFonts w:ascii="Calibri" w:eastAsia="Calibri" w:hAnsi="Calibri" w:cs="Calibri"/>
                <w:sz w:val="20"/>
                <w:szCs w:val="20"/>
              </w:rPr>
            </w:pPr>
            <w:r>
              <w:rPr>
                <w:rFonts w:ascii="Calibri" w:eastAsia="Calibri" w:hAnsi="Calibri" w:cs="Calibri"/>
                <w:sz w:val="20"/>
                <w:szCs w:val="20"/>
              </w:rPr>
              <w:t>Confirmed ORR, n (%)</w:t>
            </w:r>
          </w:p>
          <w:p w14:paraId="0F7B9782" w14:textId="77777777" w:rsidR="00877858" w:rsidRDefault="00877858">
            <w:pPr>
              <w:rPr>
                <w:rFonts w:ascii="Calibri" w:eastAsia="Calibri" w:hAnsi="Calibri" w:cs="Calibri"/>
                <w:sz w:val="20"/>
                <w:szCs w:val="20"/>
              </w:rPr>
            </w:pPr>
            <w:r>
              <w:rPr>
                <w:rFonts w:ascii="Calibri" w:eastAsia="Calibri" w:hAnsi="Calibri" w:cs="Calibri"/>
                <w:sz w:val="20"/>
                <w:szCs w:val="20"/>
              </w:rPr>
              <w:t>95% CI</w:t>
            </w:r>
          </w:p>
        </w:tc>
        <w:tc>
          <w:tcPr>
            <w:tcW w:w="1350" w:type="dxa"/>
            <w:shd w:val="clear" w:color="auto" w:fill="auto"/>
            <w:tcMar>
              <w:top w:w="29" w:type="dxa"/>
              <w:bottom w:w="29" w:type="dxa"/>
            </w:tcMar>
            <w:vAlign w:val="center"/>
          </w:tcPr>
          <w:p w14:paraId="13700AFB"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2 (25.0)</w:t>
            </w:r>
          </w:p>
          <w:p w14:paraId="4C61EDDD"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3.2–65.1</w:t>
            </w:r>
          </w:p>
        </w:tc>
        <w:tc>
          <w:tcPr>
            <w:tcW w:w="1350" w:type="dxa"/>
            <w:shd w:val="clear" w:color="auto" w:fill="auto"/>
            <w:tcMar>
              <w:top w:w="29" w:type="dxa"/>
              <w:bottom w:w="29" w:type="dxa"/>
            </w:tcMar>
            <w:vAlign w:val="center"/>
          </w:tcPr>
          <w:p w14:paraId="63EF1757"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1 (33.3)</w:t>
            </w:r>
          </w:p>
          <w:p w14:paraId="665F5F90"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0.8–90.6</w:t>
            </w:r>
          </w:p>
        </w:tc>
        <w:tc>
          <w:tcPr>
            <w:tcW w:w="1451" w:type="dxa"/>
            <w:shd w:val="clear" w:color="auto" w:fill="auto"/>
            <w:tcMar>
              <w:top w:w="29" w:type="dxa"/>
              <w:bottom w:w="29" w:type="dxa"/>
            </w:tcMar>
            <w:vAlign w:val="center"/>
          </w:tcPr>
          <w:p w14:paraId="73E1F3EC"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2 (40.0)</w:t>
            </w:r>
          </w:p>
          <w:p w14:paraId="3E57920E"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5.3–85.3</w:t>
            </w:r>
          </w:p>
        </w:tc>
        <w:tc>
          <w:tcPr>
            <w:tcW w:w="1384" w:type="dxa"/>
            <w:vMerge w:val="restart"/>
            <w:tcBorders>
              <w:right w:val="single" w:sz="12" w:space="0" w:color="000000"/>
            </w:tcBorders>
            <w:shd w:val="clear" w:color="auto" w:fill="auto"/>
            <w:tcMar>
              <w:top w:w="29" w:type="dxa"/>
              <w:bottom w:w="29" w:type="dxa"/>
            </w:tcMar>
            <w:vAlign w:val="center"/>
          </w:tcPr>
          <w:p w14:paraId="41A5531B" w14:textId="77777777" w:rsidR="00877858" w:rsidRDefault="00877858" w:rsidP="00F82567">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5 (31.3)</w:t>
            </w:r>
          </w:p>
          <w:p w14:paraId="408AFD86" w14:textId="7E72071A" w:rsidR="00877858" w:rsidRDefault="00877858" w:rsidP="00C93395">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11.0–58.7</w:t>
            </w:r>
          </w:p>
        </w:tc>
        <w:tc>
          <w:tcPr>
            <w:tcW w:w="1305" w:type="dxa"/>
            <w:tcBorders>
              <w:left w:val="single" w:sz="12" w:space="0" w:color="000000"/>
            </w:tcBorders>
            <w:shd w:val="clear" w:color="auto" w:fill="auto"/>
            <w:tcMar>
              <w:top w:w="29" w:type="dxa"/>
              <w:bottom w:w="29" w:type="dxa"/>
            </w:tcMar>
            <w:vAlign w:val="center"/>
          </w:tcPr>
          <w:p w14:paraId="2F2CE0BC" w14:textId="77777777" w:rsidR="00877858" w:rsidRDefault="00877858" w:rsidP="00F82567">
            <w:pPr>
              <w:jc w:val="center"/>
              <w:rPr>
                <w:rFonts w:ascii="Calibri" w:eastAsia="Calibri" w:hAnsi="Calibri" w:cs="Calibri"/>
                <w:sz w:val="20"/>
                <w:szCs w:val="20"/>
              </w:rPr>
            </w:pPr>
            <w:r>
              <w:rPr>
                <w:rFonts w:ascii="Calibri" w:eastAsia="Calibri" w:hAnsi="Calibri" w:cs="Calibri"/>
                <w:sz w:val="20"/>
                <w:szCs w:val="20"/>
              </w:rPr>
              <w:t>0</w:t>
            </w:r>
          </w:p>
        </w:tc>
        <w:tc>
          <w:tcPr>
            <w:tcW w:w="1462" w:type="dxa"/>
            <w:shd w:val="clear" w:color="auto" w:fill="auto"/>
            <w:tcMar>
              <w:top w:w="29" w:type="dxa"/>
              <w:bottom w:w="29" w:type="dxa"/>
            </w:tcMar>
            <w:vAlign w:val="center"/>
          </w:tcPr>
          <w:p w14:paraId="67B66B14" w14:textId="77777777" w:rsidR="00877858" w:rsidRDefault="00877858" w:rsidP="00C93395">
            <w:pPr>
              <w:jc w:val="center"/>
              <w:rPr>
                <w:rFonts w:ascii="Calibri" w:eastAsia="Calibri" w:hAnsi="Calibri" w:cs="Calibri"/>
                <w:sz w:val="20"/>
                <w:szCs w:val="20"/>
              </w:rPr>
            </w:pPr>
            <w:r>
              <w:rPr>
                <w:rFonts w:ascii="Calibri" w:eastAsia="Calibri" w:hAnsi="Calibri" w:cs="Calibri"/>
                <w:sz w:val="20"/>
                <w:szCs w:val="20"/>
              </w:rPr>
              <w:t>3 (42.9)</w:t>
            </w:r>
          </w:p>
          <w:p w14:paraId="5C36D5DA" w14:textId="77777777" w:rsidR="00877858" w:rsidRDefault="00877858" w:rsidP="00C93395">
            <w:pPr>
              <w:jc w:val="center"/>
              <w:rPr>
                <w:rFonts w:ascii="Calibri" w:eastAsia="Calibri" w:hAnsi="Calibri" w:cs="Calibri"/>
                <w:sz w:val="20"/>
                <w:szCs w:val="20"/>
              </w:rPr>
            </w:pPr>
            <w:r>
              <w:rPr>
                <w:rFonts w:ascii="Calibri" w:eastAsia="Calibri" w:hAnsi="Calibri" w:cs="Calibri"/>
                <w:sz w:val="20"/>
                <w:szCs w:val="20"/>
              </w:rPr>
              <w:t>9.9–81.6</w:t>
            </w:r>
          </w:p>
        </w:tc>
        <w:tc>
          <w:tcPr>
            <w:tcW w:w="1384" w:type="dxa"/>
            <w:shd w:val="clear" w:color="auto" w:fill="auto"/>
            <w:tcMar>
              <w:top w:w="29" w:type="dxa"/>
              <w:bottom w:w="29" w:type="dxa"/>
            </w:tcMar>
            <w:vAlign w:val="center"/>
          </w:tcPr>
          <w:p w14:paraId="3EB6E223" w14:textId="77777777" w:rsidR="00877858" w:rsidRDefault="00877858" w:rsidP="00C93395">
            <w:pPr>
              <w:jc w:val="center"/>
              <w:rPr>
                <w:rFonts w:ascii="Calibri" w:eastAsia="Calibri" w:hAnsi="Calibri" w:cs="Calibri"/>
                <w:sz w:val="20"/>
                <w:szCs w:val="20"/>
              </w:rPr>
            </w:pPr>
            <w:r>
              <w:rPr>
                <w:rFonts w:ascii="Calibri" w:eastAsia="Calibri" w:hAnsi="Calibri" w:cs="Calibri"/>
                <w:sz w:val="20"/>
                <w:szCs w:val="20"/>
              </w:rPr>
              <w:t>2 (40.0)</w:t>
            </w:r>
          </w:p>
          <w:p w14:paraId="090E3FAC" w14:textId="77777777" w:rsidR="00877858" w:rsidRDefault="00877858" w:rsidP="00C93395">
            <w:pPr>
              <w:jc w:val="center"/>
              <w:rPr>
                <w:rFonts w:ascii="Calibri" w:eastAsia="Calibri" w:hAnsi="Calibri" w:cs="Calibri"/>
                <w:sz w:val="20"/>
                <w:szCs w:val="20"/>
              </w:rPr>
            </w:pPr>
            <w:r>
              <w:rPr>
                <w:rFonts w:ascii="Calibri" w:eastAsia="Calibri" w:hAnsi="Calibri" w:cs="Calibri"/>
                <w:sz w:val="20"/>
                <w:szCs w:val="20"/>
              </w:rPr>
              <w:t>5.3–85.3</w:t>
            </w:r>
          </w:p>
        </w:tc>
        <w:tc>
          <w:tcPr>
            <w:tcW w:w="1384" w:type="dxa"/>
            <w:vMerge w:val="restart"/>
            <w:shd w:val="clear" w:color="auto" w:fill="auto"/>
            <w:tcMar>
              <w:top w:w="29" w:type="dxa"/>
              <w:bottom w:w="29" w:type="dxa"/>
            </w:tcMar>
            <w:vAlign w:val="center"/>
          </w:tcPr>
          <w:p w14:paraId="5416B2F8" w14:textId="77777777" w:rsidR="00877858" w:rsidRDefault="00877858" w:rsidP="00C93395">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5 (33.3)</w:t>
            </w:r>
          </w:p>
          <w:p w14:paraId="02AD4CA1" w14:textId="05DCC0BE" w:rsidR="00877858" w:rsidRDefault="00877858" w:rsidP="00C93395">
            <w:pPr>
              <w:widowControl w:val="0"/>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11.8–61.6</w:t>
            </w:r>
          </w:p>
        </w:tc>
      </w:tr>
      <w:tr w:rsidR="00877858" w14:paraId="3465F9D3" w14:textId="77777777" w:rsidTr="00891B61">
        <w:tc>
          <w:tcPr>
            <w:tcW w:w="2070" w:type="dxa"/>
            <w:tcMar>
              <w:top w:w="29" w:type="dxa"/>
              <w:left w:w="72" w:type="dxa"/>
              <w:bottom w:w="29" w:type="dxa"/>
              <w:right w:w="72" w:type="dxa"/>
            </w:tcMar>
            <w:vAlign w:val="center"/>
          </w:tcPr>
          <w:p w14:paraId="2F27FBDD" w14:textId="77777777" w:rsidR="00877858" w:rsidRDefault="00877858">
            <w:pPr>
              <w:rPr>
                <w:rFonts w:ascii="Calibri" w:eastAsia="Calibri" w:hAnsi="Calibri" w:cs="Calibri"/>
                <w:sz w:val="20"/>
                <w:szCs w:val="20"/>
              </w:rPr>
            </w:pPr>
            <w:r>
              <w:rPr>
                <w:rFonts w:ascii="Calibri" w:eastAsia="Calibri" w:hAnsi="Calibri" w:cs="Calibri"/>
                <w:sz w:val="20"/>
                <w:szCs w:val="20"/>
              </w:rPr>
              <w:t>Tumor types with objective response</w:t>
            </w:r>
          </w:p>
        </w:tc>
        <w:tc>
          <w:tcPr>
            <w:tcW w:w="1350" w:type="dxa"/>
            <w:shd w:val="clear" w:color="auto" w:fill="auto"/>
            <w:tcMar>
              <w:top w:w="29" w:type="dxa"/>
              <w:bottom w:w="29" w:type="dxa"/>
            </w:tcMar>
            <w:vAlign w:val="center"/>
          </w:tcPr>
          <w:p w14:paraId="2BF60735"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CRC (n=2)</w:t>
            </w:r>
          </w:p>
        </w:tc>
        <w:tc>
          <w:tcPr>
            <w:tcW w:w="1350" w:type="dxa"/>
            <w:shd w:val="clear" w:color="auto" w:fill="auto"/>
            <w:tcMar>
              <w:top w:w="29" w:type="dxa"/>
              <w:bottom w:w="29" w:type="dxa"/>
            </w:tcMar>
            <w:vAlign w:val="center"/>
          </w:tcPr>
          <w:p w14:paraId="187F3F64"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Adrenocortical</w:t>
            </w:r>
          </w:p>
        </w:tc>
        <w:tc>
          <w:tcPr>
            <w:tcW w:w="1451" w:type="dxa"/>
            <w:shd w:val="clear" w:color="auto" w:fill="auto"/>
            <w:tcMar>
              <w:top w:w="29" w:type="dxa"/>
              <w:bottom w:w="29" w:type="dxa"/>
            </w:tcMar>
            <w:vAlign w:val="center"/>
          </w:tcPr>
          <w:p w14:paraId="64AFAF93"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Head and neck (CR), biliary tract (CR)</w:t>
            </w:r>
          </w:p>
        </w:tc>
        <w:tc>
          <w:tcPr>
            <w:tcW w:w="1384" w:type="dxa"/>
            <w:vMerge/>
            <w:tcBorders>
              <w:right w:val="single" w:sz="12" w:space="0" w:color="000000"/>
            </w:tcBorders>
            <w:shd w:val="clear" w:color="auto" w:fill="auto"/>
            <w:tcMar>
              <w:top w:w="29" w:type="dxa"/>
              <w:bottom w:w="29" w:type="dxa"/>
            </w:tcMar>
            <w:vAlign w:val="center"/>
          </w:tcPr>
          <w:p w14:paraId="42EF88D9" w14:textId="77777777" w:rsidR="00877858" w:rsidRDefault="00877858" w:rsidP="00B25567">
            <w:pPr>
              <w:widowControl w:val="0"/>
              <w:pBdr>
                <w:top w:val="nil"/>
                <w:left w:val="nil"/>
                <w:bottom w:val="nil"/>
                <w:right w:val="nil"/>
                <w:between w:val="nil"/>
              </w:pBdr>
              <w:rPr>
                <w:rFonts w:ascii="Calibri" w:eastAsia="Calibri" w:hAnsi="Calibri" w:cs="Calibri"/>
                <w:sz w:val="20"/>
                <w:szCs w:val="20"/>
              </w:rPr>
            </w:pPr>
          </w:p>
        </w:tc>
        <w:tc>
          <w:tcPr>
            <w:tcW w:w="1305" w:type="dxa"/>
            <w:tcBorders>
              <w:left w:val="single" w:sz="12" w:space="0" w:color="000000"/>
            </w:tcBorders>
            <w:shd w:val="clear" w:color="auto" w:fill="auto"/>
            <w:tcMar>
              <w:top w:w="29" w:type="dxa"/>
              <w:bottom w:w="29" w:type="dxa"/>
            </w:tcMar>
            <w:vAlign w:val="center"/>
          </w:tcPr>
          <w:p w14:paraId="7A61BCA1"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NA</w:t>
            </w:r>
          </w:p>
        </w:tc>
        <w:tc>
          <w:tcPr>
            <w:tcW w:w="1462" w:type="dxa"/>
            <w:shd w:val="clear" w:color="auto" w:fill="auto"/>
            <w:tcMar>
              <w:top w:w="29" w:type="dxa"/>
              <w:bottom w:w="29" w:type="dxa"/>
            </w:tcMar>
            <w:vAlign w:val="center"/>
          </w:tcPr>
          <w:p w14:paraId="128E577D"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CRC (n=2), adrenocortical</w:t>
            </w:r>
          </w:p>
        </w:tc>
        <w:tc>
          <w:tcPr>
            <w:tcW w:w="1384" w:type="dxa"/>
            <w:shd w:val="clear" w:color="auto" w:fill="auto"/>
            <w:tcMar>
              <w:top w:w="29" w:type="dxa"/>
              <w:bottom w:w="29" w:type="dxa"/>
            </w:tcMar>
            <w:vAlign w:val="center"/>
          </w:tcPr>
          <w:p w14:paraId="79BF1892" w14:textId="77777777" w:rsidR="00877858" w:rsidRDefault="00877858">
            <w:pPr>
              <w:jc w:val="center"/>
              <w:rPr>
                <w:rFonts w:ascii="Calibri" w:eastAsia="Calibri" w:hAnsi="Calibri" w:cs="Calibri"/>
                <w:sz w:val="20"/>
                <w:szCs w:val="20"/>
              </w:rPr>
            </w:pPr>
            <w:r>
              <w:rPr>
                <w:rFonts w:ascii="Calibri" w:eastAsia="Calibri" w:hAnsi="Calibri" w:cs="Calibri"/>
                <w:sz w:val="20"/>
                <w:szCs w:val="20"/>
              </w:rPr>
              <w:t>Head and neck, biliary tract</w:t>
            </w:r>
          </w:p>
        </w:tc>
        <w:tc>
          <w:tcPr>
            <w:tcW w:w="1384" w:type="dxa"/>
            <w:vMerge/>
            <w:shd w:val="clear" w:color="auto" w:fill="auto"/>
            <w:tcMar>
              <w:top w:w="29" w:type="dxa"/>
              <w:bottom w:w="29" w:type="dxa"/>
            </w:tcMar>
            <w:vAlign w:val="center"/>
          </w:tcPr>
          <w:p w14:paraId="331E81CA" w14:textId="77777777" w:rsidR="00877858" w:rsidRDefault="00877858" w:rsidP="00B25567">
            <w:pPr>
              <w:widowControl w:val="0"/>
              <w:pBdr>
                <w:top w:val="nil"/>
                <w:left w:val="nil"/>
                <w:bottom w:val="nil"/>
                <w:right w:val="nil"/>
                <w:between w:val="nil"/>
              </w:pBdr>
              <w:rPr>
                <w:rFonts w:ascii="Calibri" w:eastAsia="Calibri" w:hAnsi="Calibri" w:cs="Calibri"/>
                <w:sz w:val="20"/>
                <w:szCs w:val="20"/>
              </w:rPr>
            </w:pPr>
          </w:p>
        </w:tc>
      </w:tr>
    </w:tbl>
    <w:p w14:paraId="472DEC84" w14:textId="77777777" w:rsidR="004049DD" w:rsidRPr="00F82567" w:rsidRDefault="000E2F87">
      <w:pPr>
        <w:spacing w:line="276" w:lineRule="auto"/>
        <w:rPr>
          <w:rFonts w:ascii="Calibri" w:eastAsia="Calibri" w:hAnsi="Calibri" w:cs="Calibri"/>
          <w:color w:val="000000"/>
          <w:sz w:val="18"/>
          <w:szCs w:val="18"/>
        </w:rPr>
      </w:pPr>
      <w:r w:rsidRPr="00EA302F">
        <w:rPr>
          <w:rFonts w:ascii="Calibri" w:eastAsia="Calibri" w:hAnsi="Calibri" w:cs="Calibri"/>
          <w:color w:val="000000"/>
          <w:sz w:val="18"/>
          <w:szCs w:val="18"/>
          <w:vertAlign w:val="superscript"/>
        </w:rPr>
        <w:t>a</w:t>
      </w:r>
      <w:r w:rsidRPr="00EA302F">
        <w:rPr>
          <w:rFonts w:ascii="Calibri" w:eastAsia="Calibri" w:hAnsi="Calibri" w:cs="Calibri"/>
          <w:color w:val="000000"/>
          <w:sz w:val="18"/>
          <w:szCs w:val="18"/>
        </w:rPr>
        <w:t xml:space="preserve">Three </w:t>
      </w:r>
      <w:r w:rsidRPr="00F82567">
        <w:rPr>
          <w:rFonts w:ascii="Calibri" w:eastAsia="Calibri" w:hAnsi="Calibri" w:cs="Calibri"/>
          <w:color w:val="000000"/>
          <w:sz w:val="18"/>
          <w:szCs w:val="18"/>
        </w:rPr>
        <w:t xml:space="preserve">patients had a TPS score, but did not have a CPS score. </w:t>
      </w:r>
    </w:p>
    <w:p w14:paraId="47D76E20" w14:textId="46062508" w:rsidR="004049DD" w:rsidRPr="00F82567" w:rsidRDefault="000E2F87">
      <w:pPr>
        <w:spacing w:after="120" w:line="276" w:lineRule="auto"/>
        <w:rPr>
          <w:rFonts w:ascii="Calibri" w:eastAsia="Calibri" w:hAnsi="Calibri" w:cs="Calibri"/>
          <w:color w:val="000000"/>
          <w:sz w:val="18"/>
          <w:szCs w:val="18"/>
        </w:rPr>
      </w:pPr>
      <w:r w:rsidRPr="00C93395">
        <w:rPr>
          <w:rFonts w:ascii="Calibri" w:eastAsia="Calibri" w:hAnsi="Calibri" w:cs="Calibri"/>
          <w:color w:val="000000"/>
          <w:sz w:val="18"/>
          <w:szCs w:val="18"/>
          <w:vertAlign w:val="superscript"/>
        </w:rPr>
        <w:t>b</w:t>
      </w:r>
      <w:r w:rsidRPr="00C93395">
        <w:rPr>
          <w:rFonts w:ascii="Calibri" w:eastAsia="Calibri" w:hAnsi="Calibri" w:cs="Calibri"/>
          <w:color w:val="000000"/>
          <w:sz w:val="18"/>
          <w:szCs w:val="18"/>
        </w:rPr>
        <w:t xml:space="preserve">Two patients </w:t>
      </w:r>
      <w:r w:rsidR="00877858" w:rsidRPr="00C93395">
        <w:rPr>
          <w:rFonts w:ascii="Calibri" w:eastAsia="Calibri" w:hAnsi="Calibri" w:cs="Calibri"/>
          <w:color w:val="000000"/>
          <w:sz w:val="18"/>
          <w:szCs w:val="18"/>
        </w:rPr>
        <w:t>with PD-L1 TPS/CPS scores</w:t>
      </w:r>
      <w:r w:rsidR="00877858" w:rsidRPr="00C93395" w:rsidDel="0042732F">
        <w:rPr>
          <w:rFonts w:ascii="Calibri" w:eastAsia="Calibri" w:hAnsi="Calibri" w:cs="Calibri"/>
          <w:color w:val="000000"/>
          <w:sz w:val="18"/>
          <w:szCs w:val="18"/>
        </w:rPr>
        <w:t xml:space="preserve"> </w:t>
      </w:r>
      <w:r w:rsidR="00877858" w:rsidRPr="00C93395">
        <w:rPr>
          <w:rFonts w:ascii="Calibri" w:eastAsia="Calibri" w:hAnsi="Calibri" w:cs="Calibri"/>
          <w:color w:val="000000"/>
          <w:sz w:val="18"/>
          <w:szCs w:val="18"/>
        </w:rPr>
        <w:t>had unknown MSI status.</w:t>
      </w:r>
    </w:p>
    <w:p w14:paraId="2EA8AA3A" w14:textId="77777777" w:rsidR="004049DD" w:rsidRPr="00EA302F" w:rsidRDefault="000E2F87">
      <w:pPr>
        <w:spacing w:line="276" w:lineRule="auto"/>
        <w:rPr>
          <w:rFonts w:ascii="Calibri" w:eastAsia="Calibri" w:hAnsi="Calibri" w:cs="Calibri"/>
          <w:sz w:val="18"/>
          <w:szCs w:val="18"/>
        </w:rPr>
        <w:sectPr w:rsidR="004049DD" w:rsidRPr="00EA302F" w:rsidSect="00B25567">
          <w:headerReference w:type="default" r:id="rId10"/>
          <w:footerReference w:type="default" r:id="rId11"/>
          <w:pgSz w:w="15840" w:h="12240" w:orient="landscape"/>
          <w:pgMar w:top="1440" w:right="1440" w:bottom="1440" w:left="1440" w:header="720" w:footer="720" w:gutter="0"/>
          <w:cols w:space="720"/>
        </w:sectPr>
      </w:pPr>
      <w:r w:rsidRPr="00C93395">
        <w:rPr>
          <w:rFonts w:ascii="Calibri" w:eastAsia="Calibri" w:hAnsi="Calibri" w:cs="Calibri"/>
          <w:color w:val="000000"/>
          <w:sz w:val="18"/>
          <w:szCs w:val="18"/>
        </w:rPr>
        <w:t>CDx, Companion Diagnostic; CPS, Combined Positive Score; CR, complete response;</w:t>
      </w:r>
      <w:r w:rsidRPr="00EA302F">
        <w:rPr>
          <w:rFonts w:ascii="Calibri" w:eastAsia="Calibri" w:hAnsi="Calibri" w:cs="Calibri"/>
          <w:color w:val="000000"/>
          <w:sz w:val="18"/>
          <w:szCs w:val="18"/>
        </w:rPr>
        <w:t xml:space="preserve"> CRC, colorectal cancer; F1, FoundationOne; MSI, microsatellite instability; MSI-H, microsatellite instability high; MSI-SL, microsatellite instability stable or low; NA, not applicable; ORR, objective response rate; PD-L1, programmed death-ligand 1; PR, partial response; TPS, Tumor Proportion Score; TMB, tumor mutational burden. </w:t>
      </w:r>
    </w:p>
    <w:p w14:paraId="17973C6E" w14:textId="53CA285C"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r>
        <w:rPr>
          <w:rFonts w:ascii="Calibri" w:eastAsia="Calibri" w:hAnsi="Calibri" w:cs="Calibri"/>
          <w:b/>
          <w:i/>
          <w:sz w:val="22"/>
          <w:szCs w:val="22"/>
        </w:rPr>
        <w:lastRenderedPageBreak/>
        <w:t xml:space="preserve">Supplementary Table </w:t>
      </w:r>
      <w:r w:rsidR="004B50C0">
        <w:rPr>
          <w:rFonts w:ascii="Calibri" w:eastAsia="Calibri" w:hAnsi="Calibri" w:cs="Calibri"/>
          <w:b/>
          <w:i/>
          <w:sz w:val="22"/>
          <w:szCs w:val="22"/>
        </w:rPr>
        <w:t>8</w:t>
      </w:r>
      <w:r>
        <w:rPr>
          <w:rFonts w:ascii="Calibri" w:eastAsia="Calibri" w:hAnsi="Calibri" w:cs="Calibri"/>
          <w:b/>
          <w:sz w:val="22"/>
          <w:szCs w:val="22"/>
        </w:rPr>
        <w:t>: Real-world incidence of tumors by F1(CDx) TMB cutoff level and tumor type</w:t>
      </w:r>
    </w:p>
    <w:p w14:paraId="1FF5F4C5"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p>
    <w:tbl>
      <w:tblPr>
        <w:tblStyle w:val="a7"/>
        <w:tblW w:w="13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809"/>
        <w:gridCol w:w="861"/>
        <w:gridCol w:w="861"/>
        <w:gridCol w:w="862"/>
        <w:gridCol w:w="861"/>
        <w:gridCol w:w="862"/>
        <w:gridCol w:w="861"/>
        <w:gridCol w:w="862"/>
        <w:gridCol w:w="954"/>
        <w:gridCol w:w="873"/>
        <w:gridCol w:w="873"/>
        <w:gridCol w:w="1082"/>
        <w:gridCol w:w="849"/>
        <w:gridCol w:w="881"/>
      </w:tblGrid>
      <w:tr w:rsidR="004049DD" w14:paraId="6A14ED1C" w14:textId="77777777">
        <w:trPr>
          <w:trHeight w:val="617"/>
        </w:trPr>
        <w:tc>
          <w:tcPr>
            <w:tcW w:w="804" w:type="dxa"/>
            <w:vAlign w:val="center"/>
          </w:tcPr>
          <w:p w14:paraId="39BBF4DF" w14:textId="77777777" w:rsidR="004049DD" w:rsidRDefault="000E2F87">
            <w:pPr>
              <w:jc w:val="center"/>
              <w:rPr>
                <w:rFonts w:ascii="Calibri" w:eastAsia="Calibri" w:hAnsi="Calibri" w:cs="Calibri"/>
                <w:b/>
                <w:sz w:val="18"/>
                <w:szCs w:val="18"/>
              </w:rPr>
            </w:pPr>
            <w:r>
              <w:rPr>
                <w:rFonts w:ascii="Calibri" w:eastAsia="Calibri" w:hAnsi="Calibri" w:cs="Calibri"/>
                <w:b/>
                <w:sz w:val="18"/>
                <w:szCs w:val="18"/>
              </w:rPr>
              <w:t>TMB cutoff, mut/Mb</w:t>
            </w:r>
          </w:p>
        </w:tc>
        <w:tc>
          <w:tcPr>
            <w:tcW w:w="809" w:type="dxa"/>
            <w:vAlign w:val="center"/>
          </w:tcPr>
          <w:p w14:paraId="7AADD78A"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Overall</w:t>
            </w:r>
          </w:p>
          <w:p w14:paraId="7A32C2BD" w14:textId="77777777" w:rsidR="004049DD" w:rsidRDefault="000E2F87">
            <w:pPr>
              <w:jc w:val="center"/>
              <w:rPr>
                <w:rFonts w:ascii="Calibri" w:eastAsia="Calibri" w:hAnsi="Calibri" w:cs="Calibri"/>
                <w:b/>
                <w:sz w:val="18"/>
                <w:szCs w:val="18"/>
              </w:rPr>
            </w:pPr>
            <w:r>
              <w:rPr>
                <w:rFonts w:ascii="Calibri" w:eastAsia="Calibri" w:hAnsi="Calibri" w:cs="Calibri"/>
                <w:b/>
                <w:color w:val="000000"/>
                <w:sz w:val="18"/>
                <w:szCs w:val="18"/>
              </w:rPr>
              <w:t>N=73693</w:t>
            </w:r>
          </w:p>
        </w:tc>
        <w:tc>
          <w:tcPr>
            <w:tcW w:w="861" w:type="dxa"/>
            <w:vAlign w:val="center"/>
          </w:tcPr>
          <w:p w14:paraId="0865C560"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MSI-H</w:t>
            </w:r>
          </w:p>
          <w:p w14:paraId="435198F7"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n=1241</w:t>
            </w:r>
          </w:p>
        </w:tc>
        <w:tc>
          <w:tcPr>
            <w:tcW w:w="861" w:type="dxa"/>
            <w:vAlign w:val="center"/>
          </w:tcPr>
          <w:p w14:paraId="2C661233"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MSI-stable</w:t>
            </w:r>
          </w:p>
          <w:p w14:paraId="62D4F987" w14:textId="77777777" w:rsidR="004049DD" w:rsidRDefault="000E2F87">
            <w:pPr>
              <w:jc w:val="center"/>
              <w:rPr>
                <w:rFonts w:ascii="Calibri" w:eastAsia="Calibri" w:hAnsi="Calibri" w:cs="Calibri"/>
                <w:b/>
                <w:sz w:val="18"/>
                <w:szCs w:val="18"/>
              </w:rPr>
            </w:pPr>
            <w:r>
              <w:rPr>
                <w:rFonts w:ascii="Calibri" w:eastAsia="Calibri" w:hAnsi="Calibri" w:cs="Calibri"/>
                <w:b/>
                <w:color w:val="000000"/>
                <w:sz w:val="18"/>
                <w:szCs w:val="18"/>
              </w:rPr>
              <w:t>n=61363</w:t>
            </w:r>
          </w:p>
        </w:tc>
        <w:tc>
          <w:tcPr>
            <w:tcW w:w="862" w:type="dxa"/>
            <w:vAlign w:val="center"/>
          </w:tcPr>
          <w:p w14:paraId="1F75A96E"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CRC</w:t>
            </w:r>
          </w:p>
          <w:p w14:paraId="7FF19E53"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n=8445</w:t>
            </w:r>
          </w:p>
        </w:tc>
        <w:tc>
          <w:tcPr>
            <w:tcW w:w="861" w:type="dxa"/>
            <w:vAlign w:val="center"/>
          </w:tcPr>
          <w:p w14:paraId="7353CD49"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NSCLC</w:t>
            </w:r>
          </w:p>
          <w:p w14:paraId="70F76287" w14:textId="77777777" w:rsidR="004049DD" w:rsidRDefault="000E2F87">
            <w:pPr>
              <w:jc w:val="center"/>
              <w:rPr>
                <w:rFonts w:ascii="Calibri" w:eastAsia="Calibri" w:hAnsi="Calibri" w:cs="Calibri"/>
                <w:b/>
                <w:color w:val="000000"/>
                <w:sz w:val="18"/>
                <w:szCs w:val="18"/>
                <w:highlight w:val="yellow"/>
              </w:rPr>
            </w:pPr>
            <w:r>
              <w:rPr>
                <w:rFonts w:ascii="Calibri" w:eastAsia="Calibri" w:hAnsi="Calibri" w:cs="Calibri"/>
                <w:b/>
                <w:color w:val="000000"/>
                <w:sz w:val="18"/>
                <w:szCs w:val="18"/>
              </w:rPr>
              <w:t>n=11755</w:t>
            </w:r>
          </w:p>
        </w:tc>
        <w:tc>
          <w:tcPr>
            <w:tcW w:w="862" w:type="dxa"/>
            <w:vAlign w:val="center"/>
          </w:tcPr>
          <w:p w14:paraId="5D8BBC5E"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SCLC</w:t>
            </w:r>
          </w:p>
          <w:p w14:paraId="54C64E92" w14:textId="77777777" w:rsidR="004049DD" w:rsidRDefault="000E2F87">
            <w:pPr>
              <w:jc w:val="center"/>
              <w:rPr>
                <w:rFonts w:ascii="Calibri" w:eastAsia="Calibri" w:hAnsi="Calibri" w:cs="Calibri"/>
                <w:b/>
                <w:color w:val="000000"/>
                <w:sz w:val="18"/>
                <w:szCs w:val="18"/>
                <w:highlight w:val="yellow"/>
              </w:rPr>
            </w:pPr>
            <w:r>
              <w:rPr>
                <w:rFonts w:ascii="Calibri" w:eastAsia="Calibri" w:hAnsi="Calibri" w:cs="Calibri"/>
                <w:b/>
                <w:color w:val="000000"/>
                <w:sz w:val="18"/>
                <w:szCs w:val="18"/>
              </w:rPr>
              <w:t>n=590</w:t>
            </w:r>
          </w:p>
        </w:tc>
        <w:tc>
          <w:tcPr>
            <w:tcW w:w="861" w:type="dxa"/>
            <w:vAlign w:val="center"/>
          </w:tcPr>
          <w:p w14:paraId="56C10A82" w14:textId="77777777" w:rsidR="004049DD" w:rsidRDefault="000E2F87">
            <w:pPr>
              <w:jc w:val="center"/>
              <w:rPr>
                <w:rFonts w:ascii="Calibri" w:eastAsia="Calibri" w:hAnsi="Calibri" w:cs="Calibri"/>
                <w:b/>
                <w:sz w:val="18"/>
                <w:szCs w:val="18"/>
              </w:rPr>
            </w:pPr>
            <w:r>
              <w:rPr>
                <w:rFonts w:ascii="Calibri" w:eastAsia="Calibri" w:hAnsi="Calibri" w:cs="Calibri"/>
                <w:b/>
                <w:color w:val="000000"/>
                <w:sz w:val="18"/>
                <w:szCs w:val="18"/>
              </w:rPr>
              <w:t>Breast n=7842</w:t>
            </w:r>
          </w:p>
        </w:tc>
        <w:tc>
          <w:tcPr>
            <w:tcW w:w="862" w:type="dxa"/>
            <w:vAlign w:val="center"/>
          </w:tcPr>
          <w:p w14:paraId="46BD0467"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Ovarian n=3515</w:t>
            </w:r>
          </w:p>
        </w:tc>
        <w:tc>
          <w:tcPr>
            <w:tcW w:w="954" w:type="dxa"/>
            <w:vAlign w:val="center"/>
          </w:tcPr>
          <w:p w14:paraId="5C5EC1D4"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Pancreatic n=3274</w:t>
            </w:r>
          </w:p>
        </w:tc>
        <w:tc>
          <w:tcPr>
            <w:tcW w:w="873" w:type="dxa"/>
            <w:vAlign w:val="center"/>
          </w:tcPr>
          <w:p w14:paraId="3A3EB6C3"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Gastric n=2856</w:t>
            </w:r>
          </w:p>
        </w:tc>
        <w:tc>
          <w:tcPr>
            <w:tcW w:w="873" w:type="dxa"/>
            <w:vAlign w:val="center"/>
          </w:tcPr>
          <w:p w14:paraId="12F61B07" w14:textId="77777777" w:rsidR="004049DD" w:rsidRDefault="000E2F87">
            <w:pPr>
              <w:jc w:val="center"/>
              <w:rPr>
                <w:rFonts w:ascii="Calibri" w:eastAsia="Calibri" w:hAnsi="Calibri" w:cs="Calibri"/>
                <w:b/>
                <w:color w:val="000000"/>
                <w:sz w:val="18"/>
                <w:szCs w:val="18"/>
              </w:rPr>
            </w:pPr>
            <w:r>
              <w:rPr>
                <w:rFonts w:ascii="Calibri" w:eastAsia="Calibri" w:hAnsi="Calibri" w:cs="Calibri"/>
                <w:b/>
                <w:color w:val="000000"/>
                <w:sz w:val="18"/>
                <w:szCs w:val="18"/>
              </w:rPr>
              <w:t>Prostate n=2043</w:t>
            </w:r>
          </w:p>
        </w:tc>
        <w:tc>
          <w:tcPr>
            <w:tcW w:w="1082" w:type="dxa"/>
            <w:vAlign w:val="center"/>
          </w:tcPr>
          <w:p w14:paraId="06779A43" w14:textId="77777777" w:rsidR="004049DD" w:rsidRDefault="000E2F87">
            <w:pPr>
              <w:jc w:val="center"/>
              <w:rPr>
                <w:rFonts w:ascii="Calibri" w:eastAsia="Calibri" w:hAnsi="Calibri" w:cs="Calibri"/>
                <w:b/>
                <w:sz w:val="18"/>
                <w:szCs w:val="18"/>
              </w:rPr>
            </w:pPr>
            <w:r>
              <w:rPr>
                <w:rFonts w:ascii="Calibri" w:eastAsia="Calibri" w:hAnsi="Calibri" w:cs="Calibri"/>
                <w:b/>
                <w:color w:val="000000"/>
                <w:sz w:val="18"/>
                <w:szCs w:val="18"/>
              </w:rPr>
              <w:t>Endometrial n=1384</w:t>
            </w:r>
          </w:p>
        </w:tc>
        <w:tc>
          <w:tcPr>
            <w:tcW w:w="849" w:type="dxa"/>
            <w:vAlign w:val="center"/>
          </w:tcPr>
          <w:p w14:paraId="3565B117" w14:textId="77777777" w:rsidR="004049DD" w:rsidRDefault="000E2F87">
            <w:pPr>
              <w:jc w:val="center"/>
              <w:rPr>
                <w:rFonts w:ascii="Calibri" w:eastAsia="Calibri" w:hAnsi="Calibri" w:cs="Calibri"/>
                <w:b/>
                <w:sz w:val="18"/>
                <w:szCs w:val="18"/>
              </w:rPr>
            </w:pPr>
            <w:r>
              <w:rPr>
                <w:rFonts w:ascii="Calibri" w:eastAsia="Calibri" w:hAnsi="Calibri" w:cs="Calibri"/>
                <w:b/>
                <w:color w:val="000000"/>
                <w:sz w:val="18"/>
                <w:szCs w:val="18"/>
              </w:rPr>
              <w:t>Bladder n=1368</w:t>
            </w:r>
          </w:p>
        </w:tc>
        <w:tc>
          <w:tcPr>
            <w:tcW w:w="881" w:type="dxa"/>
            <w:vAlign w:val="center"/>
          </w:tcPr>
          <w:p w14:paraId="19479467" w14:textId="77777777" w:rsidR="004049DD" w:rsidRDefault="000E2F87">
            <w:pPr>
              <w:jc w:val="center"/>
              <w:rPr>
                <w:rFonts w:ascii="Calibri" w:eastAsia="Calibri" w:hAnsi="Calibri" w:cs="Calibri"/>
                <w:b/>
                <w:sz w:val="18"/>
                <w:szCs w:val="18"/>
              </w:rPr>
            </w:pPr>
            <w:r>
              <w:rPr>
                <w:rFonts w:ascii="Calibri" w:eastAsia="Calibri" w:hAnsi="Calibri" w:cs="Calibri"/>
                <w:b/>
                <w:color w:val="000000"/>
                <w:sz w:val="18"/>
                <w:szCs w:val="18"/>
              </w:rPr>
              <w:t>Head and neck n=760</w:t>
            </w:r>
          </w:p>
        </w:tc>
      </w:tr>
      <w:tr w:rsidR="004049DD" w14:paraId="74694B91" w14:textId="77777777">
        <w:trPr>
          <w:trHeight w:val="351"/>
        </w:trPr>
        <w:tc>
          <w:tcPr>
            <w:tcW w:w="804" w:type="dxa"/>
            <w:vAlign w:val="center"/>
          </w:tcPr>
          <w:p w14:paraId="3FD94621" w14:textId="77777777" w:rsidR="004049DD" w:rsidRDefault="000E2F87">
            <w:pPr>
              <w:jc w:val="center"/>
              <w:rPr>
                <w:rFonts w:ascii="Calibri" w:eastAsia="Calibri" w:hAnsi="Calibri" w:cs="Calibri"/>
                <w:sz w:val="18"/>
                <w:szCs w:val="18"/>
              </w:rPr>
            </w:pPr>
            <w:r>
              <w:rPr>
                <w:rFonts w:ascii="Calibri" w:eastAsia="Calibri" w:hAnsi="Calibri" w:cs="Calibri"/>
                <w:sz w:val="18"/>
                <w:szCs w:val="18"/>
              </w:rPr>
              <w:t>4</w:t>
            </w:r>
          </w:p>
        </w:tc>
        <w:tc>
          <w:tcPr>
            <w:tcW w:w="809" w:type="dxa"/>
            <w:vAlign w:val="center"/>
          </w:tcPr>
          <w:p w14:paraId="0D643C9A"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40.3%</w:t>
            </w:r>
          </w:p>
        </w:tc>
        <w:tc>
          <w:tcPr>
            <w:tcW w:w="861" w:type="dxa"/>
            <w:vAlign w:val="center"/>
          </w:tcPr>
          <w:p w14:paraId="5975A6E7"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99.3%</w:t>
            </w:r>
          </w:p>
        </w:tc>
        <w:tc>
          <w:tcPr>
            <w:tcW w:w="861" w:type="dxa"/>
            <w:vAlign w:val="center"/>
          </w:tcPr>
          <w:p w14:paraId="1190C649"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40.9%</w:t>
            </w:r>
          </w:p>
        </w:tc>
        <w:tc>
          <w:tcPr>
            <w:tcW w:w="862" w:type="dxa"/>
            <w:vAlign w:val="center"/>
          </w:tcPr>
          <w:p w14:paraId="7A13943D"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41.5%</w:t>
            </w:r>
          </w:p>
        </w:tc>
        <w:tc>
          <w:tcPr>
            <w:tcW w:w="861" w:type="dxa"/>
            <w:vAlign w:val="center"/>
          </w:tcPr>
          <w:p w14:paraId="5C2AF16D"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65.5%</w:t>
            </w:r>
          </w:p>
        </w:tc>
        <w:tc>
          <w:tcPr>
            <w:tcW w:w="862" w:type="dxa"/>
            <w:vAlign w:val="center"/>
          </w:tcPr>
          <w:p w14:paraId="767CD9CE"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81.4%</w:t>
            </w:r>
          </w:p>
        </w:tc>
        <w:tc>
          <w:tcPr>
            <w:tcW w:w="861" w:type="dxa"/>
            <w:vAlign w:val="center"/>
          </w:tcPr>
          <w:p w14:paraId="2EBCB3AA"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33.9%</w:t>
            </w:r>
          </w:p>
        </w:tc>
        <w:tc>
          <w:tcPr>
            <w:tcW w:w="862" w:type="dxa"/>
            <w:vAlign w:val="center"/>
          </w:tcPr>
          <w:p w14:paraId="1845561B"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26.6%</w:t>
            </w:r>
          </w:p>
        </w:tc>
        <w:tc>
          <w:tcPr>
            <w:tcW w:w="954" w:type="dxa"/>
            <w:vAlign w:val="center"/>
          </w:tcPr>
          <w:p w14:paraId="3704F904"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13.0%</w:t>
            </w:r>
          </w:p>
        </w:tc>
        <w:tc>
          <w:tcPr>
            <w:tcW w:w="873" w:type="dxa"/>
            <w:vAlign w:val="center"/>
          </w:tcPr>
          <w:p w14:paraId="54D1D290"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47.4%</w:t>
            </w:r>
          </w:p>
        </w:tc>
        <w:tc>
          <w:tcPr>
            <w:tcW w:w="873" w:type="dxa"/>
            <w:vAlign w:val="center"/>
          </w:tcPr>
          <w:p w14:paraId="1087BC6D"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18.6%</w:t>
            </w:r>
          </w:p>
        </w:tc>
        <w:tc>
          <w:tcPr>
            <w:tcW w:w="1082" w:type="dxa"/>
            <w:vAlign w:val="center"/>
          </w:tcPr>
          <w:p w14:paraId="42545A78"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42.1%</w:t>
            </w:r>
          </w:p>
        </w:tc>
        <w:tc>
          <w:tcPr>
            <w:tcW w:w="849" w:type="dxa"/>
            <w:vAlign w:val="center"/>
          </w:tcPr>
          <w:p w14:paraId="391F8243"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67.7%</w:t>
            </w:r>
          </w:p>
        </w:tc>
        <w:tc>
          <w:tcPr>
            <w:tcW w:w="881" w:type="dxa"/>
            <w:vAlign w:val="center"/>
          </w:tcPr>
          <w:p w14:paraId="08D527EC"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48.0%</w:t>
            </w:r>
          </w:p>
        </w:tc>
      </w:tr>
      <w:tr w:rsidR="004049DD" w14:paraId="58467DC0" w14:textId="77777777">
        <w:trPr>
          <w:trHeight w:val="337"/>
        </w:trPr>
        <w:tc>
          <w:tcPr>
            <w:tcW w:w="804" w:type="dxa"/>
            <w:vAlign w:val="center"/>
          </w:tcPr>
          <w:p w14:paraId="0684FAC8" w14:textId="77777777" w:rsidR="004049DD" w:rsidRDefault="000E2F87">
            <w:pPr>
              <w:jc w:val="center"/>
              <w:rPr>
                <w:rFonts w:ascii="Calibri" w:eastAsia="Calibri" w:hAnsi="Calibri" w:cs="Calibri"/>
                <w:sz w:val="18"/>
                <w:szCs w:val="18"/>
              </w:rPr>
            </w:pPr>
            <w:r>
              <w:rPr>
                <w:rFonts w:ascii="Calibri" w:eastAsia="Calibri" w:hAnsi="Calibri" w:cs="Calibri"/>
                <w:sz w:val="18"/>
                <w:szCs w:val="18"/>
              </w:rPr>
              <w:t>8</w:t>
            </w:r>
          </w:p>
        </w:tc>
        <w:tc>
          <w:tcPr>
            <w:tcW w:w="809" w:type="dxa"/>
            <w:vAlign w:val="center"/>
          </w:tcPr>
          <w:p w14:paraId="36957CEF"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19.0%</w:t>
            </w:r>
          </w:p>
        </w:tc>
        <w:tc>
          <w:tcPr>
            <w:tcW w:w="861" w:type="dxa"/>
            <w:vAlign w:val="center"/>
          </w:tcPr>
          <w:p w14:paraId="1FE6B218"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98.5%</w:t>
            </w:r>
          </w:p>
        </w:tc>
        <w:tc>
          <w:tcPr>
            <w:tcW w:w="861" w:type="dxa"/>
            <w:vAlign w:val="center"/>
          </w:tcPr>
          <w:p w14:paraId="704B1151"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18.1%</w:t>
            </w:r>
          </w:p>
        </w:tc>
        <w:tc>
          <w:tcPr>
            <w:tcW w:w="862" w:type="dxa"/>
            <w:vAlign w:val="center"/>
          </w:tcPr>
          <w:p w14:paraId="0AE43F06"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11.7%</w:t>
            </w:r>
          </w:p>
        </w:tc>
        <w:tc>
          <w:tcPr>
            <w:tcW w:w="861" w:type="dxa"/>
            <w:vAlign w:val="center"/>
          </w:tcPr>
          <w:p w14:paraId="7152808D"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41.7%</w:t>
            </w:r>
          </w:p>
        </w:tc>
        <w:tc>
          <w:tcPr>
            <w:tcW w:w="862" w:type="dxa"/>
            <w:vAlign w:val="center"/>
          </w:tcPr>
          <w:p w14:paraId="051A83FB"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48.8%</w:t>
            </w:r>
          </w:p>
        </w:tc>
        <w:tc>
          <w:tcPr>
            <w:tcW w:w="861" w:type="dxa"/>
            <w:vAlign w:val="center"/>
          </w:tcPr>
          <w:p w14:paraId="6545F73E"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11.5%</w:t>
            </w:r>
          </w:p>
        </w:tc>
        <w:tc>
          <w:tcPr>
            <w:tcW w:w="862" w:type="dxa"/>
            <w:vAlign w:val="center"/>
          </w:tcPr>
          <w:p w14:paraId="482AF52B"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5.2%</w:t>
            </w:r>
          </w:p>
        </w:tc>
        <w:tc>
          <w:tcPr>
            <w:tcW w:w="954" w:type="dxa"/>
            <w:vAlign w:val="center"/>
          </w:tcPr>
          <w:p w14:paraId="330C3ED3"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2.4%</w:t>
            </w:r>
          </w:p>
        </w:tc>
        <w:tc>
          <w:tcPr>
            <w:tcW w:w="873" w:type="dxa"/>
            <w:vAlign w:val="center"/>
          </w:tcPr>
          <w:p w14:paraId="77D2F413"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14.6%</w:t>
            </w:r>
          </w:p>
        </w:tc>
        <w:tc>
          <w:tcPr>
            <w:tcW w:w="873" w:type="dxa"/>
            <w:vAlign w:val="center"/>
          </w:tcPr>
          <w:p w14:paraId="72EA6B6B"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5.6%</w:t>
            </w:r>
          </w:p>
        </w:tc>
        <w:tc>
          <w:tcPr>
            <w:tcW w:w="1082" w:type="dxa"/>
            <w:vAlign w:val="center"/>
          </w:tcPr>
          <w:p w14:paraId="2627E514"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23.4%</w:t>
            </w:r>
          </w:p>
        </w:tc>
        <w:tc>
          <w:tcPr>
            <w:tcW w:w="849" w:type="dxa"/>
            <w:vAlign w:val="center"/>
          </w:tcPr>
          <w:p w14:paraId="638BF7D2"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39.9%</w:t>
            </w:r>
          </w:p>
        </w:tc>
        <w:tc>
          <w:tcPr>
            <w:tcW w:w="881" w:type="dxa"/>
            <w:vAlign w:val="center"/>
          </w:tcPr>
          <w:p w14:paraId="0BAF1F0A"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20.8%</w:t>
            </w:r>
          </w:p>
        </w:tc>
      </w:tr>
      <w:tr w:rsidR="004049DD" w14:paraId="1FBA5AB4" w14:textId="77777777">
        <w:trPr>
          <w:trHeight w:val="351"/>
        </w:trPr>
        <w:tc>
          <w:tcPr>
            <w:tcW w:w="804" w:type="dxa"/>
            <w:vAlign w:val="center"/>
          </w:tcPr>
          <w:p w14:paraId="235314A8" w14:textId="77777777" w:rsidR="004049DD" w:rsidRDefault="000E2F87">
            <w:pPr>
              <w:jc w:val="center"/>
              <w:rPr>
                <w:rFonts w:ascii="Calibri" w:eastAsia="Calibri" w:hAnsi="Calibri" w:cs="Calibri"/>
                <w:sz w:val="18"/>
                <w:szCs w:val="18"/>
              </w:rPr>
            </w:pPr>
            <w:r>
              <w:rPr>
                <w:rFonts w:ascii="Calibri" w:eastAsia="Calibri" w:hAnsi="Calibri" w:cs="Calibri"/>
                <w:sz w:val="18"/>
                <w:szCs w:val="18"/>
              </w:rPr>
              <w:t>12</w:t>
            </w:r>
          </w:p>
        </w:tc>
        <w:tc>
          <w:tcPr>
            <w:tcW w:w="809" w:type="dxa"/>
            <w:vAlign w:val="center"/>
          </w:tcPr>
          <w:p w14:paraId="454C25B5"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12.2%</w:t>
            </w:r>
          </w:p>
        </w:tc>
        <w:tc>
          <w:tcPr>
            <w:tcW w:w="861" w:type="dxa"/>
            <w:vAlign w:val="center"/>
          </w:tcPr>
          <w:p w14:paraId="154F5ED5"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95.8%</w:t>
            </w:r>
          </w:p>
        </w:tc>
        <w:tc>
          <w:tcPr>
            <w:tcW w:w="861" w:type="dxa"/>
            <w:vAlign w:val="center"/>
          </w:tcPr>
          <w:p w14:paraId="20F5CF32"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11.0%</w:t>
            </w:r>
          </w:p>
        </w:tc>
        <w:tc>
          <w:tcPr>
            <w:tcW w:w="862" w:type="dxa"/>
            <w:vAlign w:val="center"/>
          </w:tcPr>
          <w:p w14:paraId="111A8563"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6.5%</w:t>
            </w:r>
          </w:p>
        </w:tc>
        <w:tc>
          <w:tcPr>
            <w:tcW w:w="861" w:type="dxa"/>
            <w:vAlign w:val="center"/>
          </w:tcPr>
          <w:p w14:paraId="417BE0BC"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26.7%</w:t>
            </w:r>
          </w:p>
        </w:tc>
        <w:tc>
          <w:tcPr>
            <w:tcW w:w="862" w:type="dxa"/>
            <w:vAlign w:val="center"/>
          </w:tcPr>
          <w:p w14:paraId="486967DC"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26.1%</w:t>
            </w:r>
          </w:p>
        </w:tc>
        <w:tc>
          <w:tcPr>
            <w:tcW w:w="861" w:type="dxa"/>
            <w:vAlign w:val="center"/>
          </w:tcPr>
          <w:p w14:paraId="0EC23B6A"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5.9%</w:t>
            </w:r>
          </w:p>
        </w:tc>
        <w:tc>
          <w:tcPr>
            <w:tcW w:w="862" w:type="dxa"/>
            <w:vAlign w:val="center"/>
          </w:tcPr>
          <w:p w14:paraId="4C6E18D7"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1.6%</w:t>
            </w:r>
          </w:p>
        </w:tc>
        <w:tc>
          <w:tcPr>
            <w:tcW w:w="954" w:type="dxa"/>
            <w:vAlign w:val="center"/>
          </w:tcPr>
          <w:p w14:paraId="36BBC6F3"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1.2%</w:t>
            </w:r>
          </w:p>
        </w:tc>
        <w:tc>
          <w:tcPr>
            <w:tcW w:w="873" w:type="dxa"/>
            <w:vAlign w:val="center"/>
          </w:tcPr>
          <w:p w14:paraId="5CCC1FC2"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7.0%</w:t>
            </w:r>
          </w:p>
        </w:tc>
        <w:tc>
          <w:tcPr>
            <w:tcW w:w="873" w:type="dxa"/>
            <w:vAlign w:val="center"/>
          </w:tcPr>
          <w:p w14:paraId="1DEB3A42"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3.7%</w:t>
            </w:r>
          </w:p>
        </w:tc>
        <w:tc>
          <w:tcPr>
            <w:tcW w:w="1082" w:type="dxa"/>
            <w:vAlign w:val="center"/>
          </w:tcPr>
          <w:p w14:paraId="6426B537"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19.1%</w:t>
            </w:r>
          </w:p>
        </w:tc>
        <w:tc>
          <w:tcPr>
            <w:tcW w:w="849" w:type="dxa"/>
            <w:vAlign w:val="center"/>
          </w:tcPr>
          <w:p w14:paraId="3C02E482"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24.7%</w:t>
            </w:r>
          </w:p>
        </w:tc>
        <w:tc>
          <w:tcPr>
            <w:tcW w:w="881" w:type="dxa"/>
            <w:vAlign w:val="center"/>
          </w:tcPr>
          <w:p w14:paraId="56052DC9"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10.0%</w:t>
            </w:r>
          </w:p>
        </w:tc>
      </w:tr>
      <w:tr w:rsidR="004049DD" w14:paraId="61F9E251" w14:textId="77777777">
        <w:trPr>
          <w:trHeight w:val="351"/>
        </w:trPr>
        <w:tc>
          <w:tcPr>
            <w:tcW w:w="804" w:type="dxa"/>
            <w:vAlign w:val="center"/>
          </w:tcPr>
          <w:p w14:paraId="4B366755" w14:textId="77777777" w:rsidR="004049DD" w:rsidRDefault="000E2F87">
            <w:pPr>
              <w:jc w:val="center"/>
              <w:rPr>
                <w:rFonts w:ascii="Calibri" w:eastAsia="Calibri" w:hAnsi="Calibri" w:cs="Calibri"/>
                <w:sz w:val="18"/>
                <w:szCs w:val="18"/>
              </w:rPr>
            </w:pPr>
            <w:r>
              <w:rPr>
                <w:rFonts w:ascii="Calibri" w:eastAsia="Calibri" w:hAnsi="Calibri" w:cs="Calibri"/>
                <w:sz w:val="18"/>
                <w:szCs w:val="18"/>
              </w:rPr>
              <w:t>16</w:t>
            </w:r>
          </w:p>
        </w:tc>
        <w:tc>
          <w:tcPr>
            <w:tcW w:w="809" w:type="dxa"/>
            <w:vAlign w:val="center"/>
          </w:tcPr>
          <w:p w14:paraId="01270DB6"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8.4%</w:t>
            </w:r>
          </w:p>
        </w:tc>
        <w:tc>
          <w:tcPr>
            <w:tcW w:w="861" w:type="dxa"/>
            <w:vAlign w:val="center"/>
          </w:tcPr>
          <w:p w14:paraId="5245ACD3"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89.0%</w:t>
            </w:r>
          </w:p>
        </w:tc>
        <w:tc>
          <w:tcPr>
            <w:tcW w:w="861" w:type="dxa"/>
            <w:vAlign w:val="center"/>
          </w:tcPr>
          <w:p w14:paraId="5603ECD9"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7.1%</w:t>
            </w:r>
          </w:p>
        </w:tc>
        <w:tc>
          <w:tcPr>
            <w:tcW w:w="862" w:type="dxa"/>
            <w:vAlign w:val="center"/>
          </w:tcPr>
          <w:p w14:paraId="6FA23019"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5.4%</w:t>
            </w:r>
          </w:p>
        </w:tc>
        <w:tc>
          <w:tcPr>
            <w:tcW w:w="861" w:type="dxa"/>
            <w:vAlign w:val="center"/>
          </w:tcPr>
          <w:p w14:paraId="3C1C252B"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16.3%</w:t>
            </w:r>
          </w:p>
        </w:tc>
        <w:tc>
          <w:tcPr>
            <w:tcW w:w="862" w:type="dxa"/>
            <w:vAlign w:val="center"/>
          </w:tcPr>
          <w:p w14:paraId="1ECAC6A7"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8.8%</w:t>
            </w:r>
          </w:p>
        </w:tc>
        <w:tc>
          <w:tcPr>
            <w:tcW w:w="861" w:type="dxa"/>
            <w:vAlign w:val="center"/>
          </w:tcPr>
          <w:p w14:paraId="6433BAF3"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3.6%</w:t>
            </w:r>
          </w:p>
        </w:tc>
        <w:tc>
          <w:tcPr>
            <w:tcW w:w="862" w:type="dxa"/>
            <w:vAlign w:val="center"/>
          </w:tcPr>
          <w:p w14:paraId="2F97E4A7"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0.9%</w:t>
            </w:r>
          </w:p>
        </w:tc>
        <w:tc>
          <w:tcPr>
            <w:tcW w:w="954" w:type="dxa"/>
            <w:vAlign w:val="center"/>
          </w:tcPr>
          <w:p w14:paraId="712BB57A"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0.8%</w:t>
            </w:r>
          </w:p>
        </w:tc>
        <w:tc>
          <w:tcPr>
            <w:tcW w:w="873" w:type="dxa"/>
            <w:vAlign w:val="center"/>
          </w:tcPr>
          <w:p w14:paraId="34DE0F38"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4.5%</w:t>
            </w:r>
          </w:p>
        </w:tc>
        <w:tc>
          <w:tcPr>
            <w:tcW w:w="873" w:type="dxa"/>
            <w:vAlign w:val="center"/>
          </w:tcPr>
          <w:p w14:paraId="45FAA199"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3.1%</w:t>
            </w:r>
          </w:p>
        </w:tc>
        <w:tc>
          <w:tcPr>
            <w:tcW w:w="1082" w:type="dxa"/>
            <w:vAlign w:val="center"/>
          </w:tcPr>
          <w:p w14:paraId="3B1644A5"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15.8%</w:t>
            </w:r>
          </w:p>
        </w:tc>
        <w:tc>
          <w:tcPr>
            <w:tcW w:w="849" w:type="dxa"/>
            <w:vAlign w:val="center"/>
          </w:tcPr>
          <w:p w14:paraId="60545484"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16.4%</w:t>
            </w:r>
          </w:p>
        </w:tc>
        <w:tc>
          <w:tcPr>
            <w:tcW w:w="881" w:type="dxa"/>
            <w:vAlign w:val="center"/>
          </w:tcPr>
          <w:p w14:paraId="1E3B3F58"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6.7%</w:t>
            </w:r>
          </w:p>
        </w:tc>
      </w:tr>
      <w:tr w:rsidR="004049DD" w14:paraId="3BB31D0A" w14:textId="77777777">
        <w:trPr>
          <w:trHeight w:val="337"/>
        </w:trPr>
        <w:tc>
          <w:tcPr>
            <w:tcW w:w="804" w:type="dxa"/>
            <w:vAlign w:val="center"/>
          </w:tcPr>
          <w:p w14:paraId="4A6C24FA" w14:textId="77777777" w:rsidR="004049DD" w:rsidRDefault="000E2F87">
            <w:pPr>
              <w:jc w:val="center"/>
              <w:rPr>
                <w:rFonts w:ascii="Calibri" w:eastAsia="Calibri" w:hAnsi="Calibri" w:cs="Calibri"/>
                <w:sz w:val="18"/>
                <w:szCs w:val="18"/>
              </w:rPr>
            </w:pPr>
            <w:r>
              <w:rPr>
                <w:rFonts w:ascii="Calibri" w:eastAsia="Calibri" w:hAnsi="Calibri" w:cs="Calibri"/>
                <w:sz w:val="18"/>
                <w:szCs w:val="18"/>
              </w:rPr>
              <w:t>20</w:t>
            </w:r>
          </w:p>
        </w:tc>
        <w:tc>
          <w:tcPr>
            <w:tcW w:w="809" w:type="dxa"/>
            <w:vAlign w:val="center"/>
          </w:tcPr>
          <w:p w14:paraId="31D365B6"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6.5%</w:t>
            </w:r>
          </w:p>
        </w:tc>
        <w:tc>
          <w:tcPr>
            <w:tcW w:w="861" w:type="dxa"/>
            <w:vAlign w:val="center"/>
          </w:tcPr>
          <w:p w14:paraId="15F1B742"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80.5%</w:t>
            </w:r>
          </w:p>
        </w:tc>
        <w:tc>
          <w:tcPr>
            <w:tcW w:w="861" w:type="dxa"/>
            <w:vAlign w:val="center"/>
          </w:tcPr>
          <w:p w14:paraId="75102508"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5.3%</w:t>
            </w:r>
          </w:p>
        </w:tc>
        <w:tc>
          <w:tcPr>
            <w:tcW w:w="862" w:type="dxa"/>
            <w:vAlign w:val="center"/>
          </w:tcPr>
          <w:p w14:paraId="07699DBE"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5.1%</w:t>
            </w:r>
          </w:p>
        </w:tc>
        <w:tc>
          <w:tcPr>
            <w:tcW w:w="861" w:type="dxa"/>
            <w:vAlign w:val="center"/>
          </w:tcPr>
          <w:p w14:paraId="79D542FC"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11.1%</w:t>
            </w:r>
          </w:p>
        </w:tc>
        <w:tc>
          <w:tcPr>
            <w:tcW w:w="862" w:type="dxa"/>
            <w:vAlign w:val="center"/>
          </w:tcPr>
          <w:p w14:paraId="0577A9E6"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5.1%</w:t>
            </w:r>
          </w:p>
        </w:tc>
        <w:tc>
          <w:tcPr>
            <w:tcW w:w="861" w:type="dxa"/>
            <w:vAlign w:val="center"/>
          </w:tcPr>
          <w:p w14:paraId="5ABD82D7"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2.7%</w:t>
            </w:r>
          </w:p>
        </w:tc>
        <w:tc>
          <w:tcPr>
            <w:tcW w:w="862" w:type="dxa"/>
            <w:vAlign w:val="center"/>
          </w:tcPr>
          <w:p w14:paraId="33516B57"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0.7%</w:t>
            </w:r>
          </w:p>
        </w:tc>
        <w:tc>
          <w:tcPr>
            <w:tcW w:w="954" w:type="dxa"/>
            <w:vAlign w:val="center"/>
          </w:tcPr>
          <w:p w14:paraId="558FBE66"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0.6%</w:t>
            </w:r>
          </w:p>
        </w:tc>
        <w:tc>
          <w:tcPr>
            <w:tcW w:w="873" w:type="dxa"/>
            <w:vAlign w:val="center"/>
          </w:tcPr>
          <w:p w14:paraId="06882813"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3.6%</w:t>
            </w:r>
          </w:p>
        </w:tc>
        <w:tc>
          <w:tcPr>
            <w:tcW w:w="873" w:type="dxa"/>
            <w:vAlign w:val="center"/>
          </w:tcPr>
          <w:p w14:paraId="30760C49"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2.8%</w:t>
            </w:r>
          </w:p>
        </w:tc>
        <w:tc>
          <w:tcPr>
            <w:tcW w:w="1082" w:type="dxa"/>
            <w:vAlign w:val="center"/>
          </w:tcPr>
          <w:p w14:paraId="3BC22CE1"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12.8%</w:t>
            </w:r>
          </w:p>
        </w:tc>
        <w:tc>
          <w:tcPr>
            <w:tcW w:w="849" w:type="dxa"/>
            <w:vAlign w:val="center"/>
          </w:tcPr>
          <w:p w14:paraId="23407DD8"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11.5%</w:t>
            </w:r>
          </w:p>
        </w:tc>
        <w:tc>
          <w:tcPr>
            <w:tcW w:w="881" w:type="dxa"/>
            <w:vAlign w:val="center"/>
          </w:tcPr>
          <w:p w14:paraId="7C289398"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4.2%</w:t>
            </w:r>
          </w:p>
        </w:tc>
      </w:tr>
      <w:tr w:rsidR="004049DD" w14:paraId="6ADE7B33" w14:textId="77777777">
        <w:trPr>
          <w:trHeight w:val="351"/>
        </w:trPr>
        <w:tc>
          <w:tcPr>
            <w:tcW w:w="804" w:type="dxa"/>
            <w:vAlign w:val="center"/>
          </w:tcPr>
          <w:p w14:paraId="616DD4FC" w14:textId="77777777" w:rsidR="004049DD" w:rsidRDefault="000E2F87">
            <w:pPr>
              <w:jc w:val="center"/>
              <w:rPr>
                <w:rFonts w:ascii="Calibri" w:eastAsia="Calibri" w:hAnsi="Calibri" w:cs="Calibri"/>
                <w:sz w:val="18"/>
                <w:szCs w:val="18"/>
              </w:rPr>
            </w:pPr>
            <w:r>
              <w:rPr>
                <w:rFonts w:ascii="Calibri" w:eastAsia="Calibri" w:hAnsi="Calibri" w:cs="Calibri"/>
                <w:sz w:val="18"/>
                <w:szCs w:val="18"/>
              </w:rPr>
              <w:t>24</w:t>
            </w:r>
          </w:p>
        </w:tc>
        <w:tc>
          <w:tcPr>
            <w:tcW w:w="809" w:type="dxa"/>
            <w:vAlign w:val="center"/>
          </w:tcPr>
          <w:p w14:paraId="4D90A4E8"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4.9%</w:t>
            </w:r>
          </w:p>
        </w:tc>
        <w:tc>
          <w:tcPr>
            <w:tcW w:w="861" w:type="dxa"/>
            <w:vAlign w:val="center"/>
          </w:tcPr>
          <w:p w14:paraId="41133E8F"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70.0%</w:t>
            </w:r>
          </w:p>
        </w:tc>
        <w:tc>
          <w:tcPr>
            <w:tcW w:w="861" w:type="dxa"/>
            <w:vAlign w:val="center"/>
          </w:tcPr>
          <w:p w14:paraId="1A53CB78"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3.8%</w:t>
            </w:r>
          </w:p>
        </w:tc>
        <w:tc>
          <w:tcPr>
            <w:tcW w:w="862" w:type="dxa"/>
            <w:vAlign w:val="center"/>
          </w:tcPr>
          <w:p w14:paraId="1BB17411"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4.7%</w:t>
            </w:r>
          </w:p>
        </w:tc>
        <w:tc>
          <w:tcPr>
            <w:tcW w:w="861" w:type="dxa"/>
            <w:vAlign w:val="center"/>
          </w:tcPr>
          <w:p w14:paraId="01BE6FDE"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7.0%</w:t>
            </w:r>
          </w:p>
        </w:tc>
        <w:tc>
          <w:tcPr>
            <w:tcW w:w="862" w:type="dxa"/>
            <w:vAlign w:val="center"/>
          </w:tcPr>
          <w:p w14:paraId="01D65A44"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1.5%</w:t>
            </w:r>
          </w:p>
        </w:tc>
        <w:tc>
          <w:tcPr>
            <w:tcW w:w="861" w:type="dxa"/>
            <w:vAlign w:val="center"/>
          </w:tcPr>
          <w:p w14:paraId="1751822E"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1.8%</w:t>
            </w:r>
          </w:p>
        </w:tc>
        <w:tc>
          <w:tcPr>
            <w:tcW w:w="862" w:type="dxa"/>
            <w:vAlign w:val="center"/>
          </w:tcPr>
          <w:p w14:paraId="2CFBCDEA"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0.6%</w:t>
            </w:r>
          </w:p>
        </w:tc>
        <w:tc>
          <w:tcPr>
            <w:tcW w:w="954" w:type="dxa"/>
            <w:vAlign w:val="center"/>
          </w:tcPr>
          <w:p w14:paraId="5317467E"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0.4%</w:t>
            </w:r>
          </w:p>
        </w:tc>
        <w:tc>
          <w:tcPr>
            <w:tcW w:w="873" w:type="dxa"/>
            <w:vAlign w:val="center"/>
          </w:tcPr>
          <w:p w14:paraId="3EF83826"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3.0%</w:t>
            </w:r>
          </w:p>
        </w:tc>
        <w:tc>
          <w:tcPr>
            <w:tcW w:w="873" w:type="dxa"/>
            <w:vAlign w:val="center"/>
          </w:tcPr>
          <w:p w14:paraId="538EE49E"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2.1%</w:t>
            </w:r>
          </w:p>
        </w:tc>
        <w:tc>
          <w:tcPr>
            <w:tcW w:w="1082" w:type="dxa"/>
            <w:vAlign w:val="center"/>
          </w:tcPr>
          <w:p w14:paraId="2BE560EF"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9.7%</w:t>
            </w:r>
          </w:p>
        </w:tc>
        <w:tc>
          <w:tcPr>
            <w:tcW w:w="849" w:type="dxa"/>
            <w:vAlign w:val="center"/>
          </w:tcPr>
          <w:p w14:paraId="19C47B02"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6.7%</w:t>
            </w:r>
          </w:p>
        </w:tc>
        <w:tc>
          <w:tcPr>
            <w:tcW w:w="881" w:type="dxa"/>
            <w:vAlign w:val="center"/>
          </w:tcPr>
          <w:p w14:paraId="21AFA876"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2.6%</w:t>
            </w:r>
          </w:p>
        </w:tc>
      </w:tr>
      <w:tr w:rsidR="004049DD" w14:paraId="2F1CA645" w14:textId="77777777">
        <w:trPr>
          <w:trHeight w:val="351"/>
        </w:trPr>
        <w:tc>
          <w:tcPr>
            <w:tcW w:w="804" w:type="dxa"/>
            <w:vAlign w:val="center"/>
          </w:tcPr>
          <w:p w14:paraId="7429468A" w14:textId="77777777" w:rsidR="004049DD" w:rsidRDefault="000E2F87">
            <w:pPr>
              <w:jc w:val="center"/>
              <w:rPr>
                <w:rFonts w:ascii="Calibri" w:eastAsia="Calibri" w:hAnsi="Calibri" w:cs="Calibri"/>
                <w:sz w:val="18"/>
                <w:szCs w:val="18"/>
              </w:rPr>
            </w:pPr>
            <w:r>
              <w:rPr>
                <w:rFonts w:ascii="Calibri" w:eastAsia="Calibri" w:hAnsi="Calibri" w:cs="Calibri"/>
                <w:sz w:val="18"/>
                <w:szCs w:val="18"/>
              </w:rPr>
              <w:t>28</w:t>
            </w:r>
          </w:p>
        </w:tc>
        <w:tc>
          <w:tcPr>
            <w:tcW w:w="809" w:type="dxa"/>
            <w:vAlign w:val="center"/>
          </w:tcPr>
          <w:p w14:paraId="6E841570"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4.0%</w:t>
            </w:r>
          </w:p>
        </w:tc>
        <w:tc>
          <w:tcPr>
            <w:tcW w:w="861" w:type="dxa"/>
            <w:vAlign w:val="center"/>
          </w:tcPr>
          <w:p w14:paraId="5C376CE3"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60.5%</w:t>
            </w:r>
          </w:p>
        </w:tc>
        <w:tc>
          <w:tcPr>
            <w:tcW w:w="861" w:type="dxa"/>
            <w:vAlign w:val="center"/>
          </w:tcPr>
          <w:p w14:paraId="55591C67"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3.0%</w:t>
            </w:r>
          </w:p>
        </w:tc>
        <w:tc>
          <w:tcPr>
            <w:tcW w:w="862" w:type="dxa"/>
            <w:vAlign w:val="center"/>
          </w:tcPr>
          <w:p w14:paraId="56A37063"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4.3%</w:t>
            </w:r>
          </w:p>
        </w:tc>
        <w:tc>
          <w:tcPr>
            <w:tcW w:w="861" w:type="dxa"/>
            <w:vAlign w:val="center"/>
          </w:tcPr>
          <w:p w14:paraId="571B5F0E"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4.9%</w:t>
            </w:r>
          </w:p>
        </w:tc>
        <w:tc>
          <w:tcPr>
            <w:tcW w:w="862" w:type="dxa"/>
            <w:vAlign w:val="center"/>
          </w:tcPr>
          <w:p w14:paraId="501A74CD" w14:textId="77777777" w:rsidR="004049DD" w:rsidRDefault="000E2F87">
            <w:pPr>
              <w:jc w:val="center"/>
              <w:rPr>
                <w:rFonts w:ascii="Calibri" w:eastAsia="Calibri" w:hAnsi="Calibri" w:cs="Calibri"/>
                <w:color w:val="000000"/>
                <w:sz w:val="18"/>
                <w:szCs w:val="18"/>
                <w:highlight w:val="yellow"/>
              </w:rPr>
            </w:pPr>
            <w:r>
              <w:rPr>
                <w:rFonts w:ascii="Calibri" w:eastAsia="Calibri" w:hAnsi="Calibri" w:cs="Calibri"/>
                <w:color w:val="000000"/>
                <w:sz w:val="18"/>
                <w:szCs w:val="18"/>
              </w:rPr>
              <w:t>1.2%</w:t>
            </w:r>
          </w:p>
        </w:tc>
        <w:tc>
          <w:tcPr>
            <w:tcW w:w="861" w:type="dxa"/>
            <w:vAlign w:val="center"/>
          </w:tcPr>
          <w:p w14:paraId="21FFB8B6"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1.4%</w:t>
            </w:r>
          </w:p>
        </w:tc>
        <w:tc>
          <w:tcPr>
            <w:tcW w:w="862" w:type="dxa"/>
            <w:vAlign w:val="center"/>
          </w:tcPr>
          <w:p w14:paraId="6A5DE898"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0.5%</w:t>
            </w:r>
          </w:p>
        </w:tc>
        <w:tc>
          <w:tcPr>
            <w:tcW w:w="954" w:type="dxa"/>
            <w:vAlign w:val="center"/>
          </w:tcPr>
          <w:p w14:paraId="2FB0FE30"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0.4%</w:t>
            </w:r>
          </w:p>
        </w:tc>
        <w:tc>
          <w:tcPr>
            <w:tcW w:w="873" w:type="dxa"/>
            <w:vAlign w:val="center"/>
          </w:tcPr>
          <w:p w14:paraId="341451A7"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2.5%</w:t>
            </w:r>
          </w:p>
        </w:tc>
        <w:tc>
          <w:tcPr>
            <w:tcW w:w="873" w:type="dxa"/>
            <w:vAlign w:val="center"/>
          </w:tcPr>
          <w:p w14:paraId="0A8D41D2" w14:textId="77777777" w:rsidR="004049DD" w:rsidRDefault="000E2F87">
            <w:pPr>
              <w:jc w:val="center"/>
              <w:rPr>
                <w:rFonts w:ascii="Calibri" w:eastAsia="Calibri" w:hAnsi="Calibri" w:cs="Calibri"/>
                <w:color w:val="000000"/>
                <w:sz w:val="18"/>
                <w:szCs w:val="18"/>
              </w:rPr>
            </w:pPr>
            <w:r>
              <w:rPr>
                <w:rFonts w:ascii="Calibri" w:eastAsia="Calibri" w:hAnsi="Calibri" w:cs="Calibri"/>
                <w:color w:val="000000"/>
                <w:sz w:val="18"/>
                <w:szCs w:val="18"/>
              </w:rPr>
              <w:t>1.8%</w:t>
            </w:r>
          </w:p>
        </w:tc>
        <w:tc>
          <w:tcPr>
            <w:tcW w:w="1082" w:type="dxa"/>
            <w:vAlign w:val="center"/>
          </w:tcPr>
          <w:p w14:paraId="6822DA12"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7.2%</w:t>
            </w:r>
          </w:p>
        </w:tc>
        <w:tc>
          <w:tcPr>
            <w:tcW w:w="849" w:type="dxa"/>
            <w:vAlign w:val="center"/>
          </w:tcPr>
          <w:p w14:paraId="1C14DB01"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4.8%</w:t>
            </w:r>
          </w:p>
        </w:tc>
        <w:tc>
          <w:tcPr>
            <w:tcW w:w="881" w:type="dxa"/>
            <w:vAlign w:val="center"/>
          </w:tcPr>
          <w:p w14:paraId="67226F81" w14:textId="77777777" w:rsidR="004049DD" w:rsidRDefault="000E2F87">
            <w:pPr>
              <w:jc w:val="center"/>
              <w:rPr>
                <w:rFonts w:ascii="Calibri" w:eastAsia="Calibri" w:hAnsi="Calibri" w:cs="Calibri"/>
                <w:sz w:val="18"/>
                <w:szCs w:val="18"/>
              </w:rPr>
            </w:pPr>
            <w:r>
              <w:rPr>
                <w:rFonts w:ascii="Calibri" w:eastAsia="Calibri" w:hAnsi="Calibri" w:cs="Calibri"/>
                <w:color w:val="000000"/>
                <w:sz w:val="18"/>
                <w:szCs w:val="18"/>
              </w:rPr>
              <w:t>1.7%</w:t>
            </w:r>
          </w:p>
        </w:tc>
      </w:tr>
    </w:tbl>
    <w:p w14:paraId="792368F3" w14:textId="77777777" w:rsidR="004049DD" w:rsidRPr="00EA302F" w:rsidRDefault="000E2F87">
      <w:pPr>
        <w:spacing w:after="120"/>
        <w:rPr>
          <w:rFonts w:ascii="Calibri" w:eastAsia="Calibri" w:hAnsi="Calibri" w:cs="Calibri"/>
          <w:sz w:val="18"/>
          <w:szCs w:val="18"/>
        </w:rPr>
      </w:pPr>
      <w:r w:rsidRPr="00EA302F">
        <w:rPr>
          <w:rFonts w:ascii="Calibri" w:eastAsia="Calibri" w:hAnsi="Calibri" w:cs="Calibri"/>
          <w:sz w:val="18"/>
          <w:szCs w:val="18"/>
        </w:rPr>
        <w:t>Data are derived from the Flatiron Health-Foundation Medicine Clinico-Genomic Database (FH-FMI CGDB) using F1(CDx) testing for TMB.</w:t>
      </w:r>
    </w:p>
    <w:p w14:paraId="5E7E21D8" w14:textId="77777777" w:rsidR="004049DD" w:rsidRPr="00EA302F" w:rsidRDefault="000E2F87">
      <w:pPr>
        <w:rPr>
          <w:rFonts w:ascii="Calibri" w:eastAsia="Calibri" w:hAnsi="Calibri" w:cs="Calibri"/>
          <w:sz w:val="18"/>
          <w:szCs w:val="18"/>
        </w:rPr>
      </w:pPr>
      <w:r w:rsidRPr="00EA302F">
        <w:rPr>
          <w:rFonts w:ascii="Calibri" w:eastAsia="Calibri" w:hAnsi="Calibri" w:cs="Calibri"/>
          <w:sz w:val="18"/>
          <w:szCs w:val="18"/>
        </w:rPr>
        <w:t>CDx, Companion Diagnostic; CRC, colorectal cancer; F1, FoundationOne; FH-FMI CGDB, Flatiron Health-Foundation Medicine Clinico-Genomic Database; MSI, microsatellite instability; MSI-H, high microsatellite instability; NSCLC, non-small cell lung cancer; SCLC, small cell lung cancer; TMB, tumor mutational burden.</w:t>
      </w:r>
    </w:p>
    <w:p w14:paraId="27E54724"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p w14:paraId="21E70A98" w14:textId="77777777" w:rsidR="004049DD" w:rsidRDefault="000E2F87">
      <w:pPr>
        <w:rPr>
          <w:rFonts w:ascii="Calibri" w:eastAsia="Calibri" w:hAnsi="Calibri" w:cs="Calibri"/>
          <w:b/>
          <w:i/>
          <w:sz w:val="22"/>
          <w:szCs w:val="22"/>
        </w:rPr>
      </w:pPr>
      <w:r>
        <w:br w:type="page"/>
      </w:r>
    </w:p>
    <w:p w14:paraId="378E2CE1" w14:textId="4A0E1CFC"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bookmarkStart w:id="8" w:name="_3rdcrjn" w:colFirst="0" w:colLast="0"/>
      <w:bookmarkEnd w:id="8"/>
      <w:r>
        <w:rPr>
          <w:rFonts w:ascii="Calibri" w:eastAsia="Calibri" w:hAnsi="Calibri" w:cs="Calibri"/>
          <w:b/>
          <w:i/>
          <w:sz w:val="22"/>
          <w:szCs w:val="22"/>
        </w:rPr>
        <w:lastRenderedPageBreak/>
        <w:t xml:space="preserve">Supplementary Table </w:t>
      </w:r>
      <w:r w:rsidR="004B50C0">
        <w:rPr>
          <w:rFonts w:ascii="Calibri" w:eastAsia="Calibri" w:hAnsi="Calibri" w:cs="Calibri"/>
          <w:b/>
          <w:i/>
          <w:sz w:val="22"/>
          <w:szCs w:val="22"/>
        </w:rPr>
        <w:t>9</w:t>
      </w:r>
      <w:r>
        <w:rPr>
          <w:rFonts w:ascii="Calibri" w:eastAsia="Calibri" w:hAnsi="Calibri" w:cs="Calibri"/>
          <w:b/>
          <w:sz w:val="22"/>
          <w:szCs w:val="22"/>
        </w:rPr>
        <w:t xml:space="preserve">: Clinical outcomes by tumor type in patients with F1(CDx) TMB ≥10 and &lt;16 mut/Mb </w:t>
      </w:r>
      <w:r w:rsidR="00E22A4B">
        <w:rPr>
          <w:rFonts w:ascii="Calibri" w:eastAsia="Calibri" w:hAnsi="Calibri" w:cs="Calibri"/>
          <w:b/>
          <w:sz w:val="22"/>
          <w:szCs w:val="22"/>
        </w:rPr>
        <w:t xml:space="preserve">tumors </w:t>
      </w:r>
      <w:r>
        <w:rPr>
          <w:rFonts w:ascii="Calibri" w:eastAsia="Calibri" w:hAnsi="Calibri" w:cs="Calibri"/>
          <w:b/>
          <w:sz w:val="22"/>
          <w:szCs w:val="22"/>
        </w:rPr>
        <w:t>(n=48)</w:t>
      </w:r>
    </w:p>
    <w:p w14:paraId="4DCFD704"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color w:val="FF0000"/>
          <w:sz w:val="22"/>
          <w:szCs w:val="22"/>
        </w:rPr>
      </w:pPr>
    </w:p>
    <w:tbl>
      <w:tblPr>
        <w:tblStyle w:val="a8"/>
        <w:tblW w:w="1314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1713"/>
        <w:gridCol w:w="450"/>
        <w:gridCol w:w="1080"/>
        <w:gridCol w:w="1764"/>
        <w:gridCol w:w="1764"/>
        <w:gridCol w:w="1764"/>
        <w:gridCol w:w="1764"/>
        <w:gridCol w:w="1764"/>
        <w:gridCol w:w="1080"/>
      </w:tblGrid>
      <w:tr w:rsidR="00F84D11" w:rsidRPr="00A1241C" w14:paraId="69796F5F" w14:textId="77777777" w:rsidTr="0050082E">
        <w:trPr>
          <w:trHeight w:val="115"/>
        </w:trPr>
        <w:tc>
          <w:tcPr>
            <w:tcW w:w="1713" w:type="dxa"/>
            <w:vMerge w:val="restart"/>
            <w:tcMar>
              <w:top w:w="0" w:type="dxa"/>
              <w:left w:w="72" w:type="dxa"/>
              <w:bottom w:w="0" w:type="dxa"/>
              <w:right w:w="72" w:type="dxa"/>
            </w:tcMar>
            <w:vAlign w:val="center"/>
          </w:tcPr>
          <w:p w14:paraId="397886E0" w14:textId="77777777" w:rsidR="00F84D11" w:rsidRPr="00B25567" w:rsidRDefault="00F84D11" w:rsidP="0050082E">
            <w:pPr>
              <w:keepNext/>
              <w:contextualSpacing/>
              <w:rPr>
                <w:rFonts w:ascii="Calibri" w:eastAsia="Calibri" w:hAnsi="Calibri" w:cs="Calibri"/>
                <w:b/>
                <w:sz w:val="18"/>
                <w:szCs w:val="18"/>
              </w:rPr>
            </w:pPr>
            <w:r w:rsidRPr="00B25567">
              <w:rPr>
                <w:rFonts w:ascii="Calibri" w:eastAsia="Calibri" w:hAnsi="Calibri" w:cs="Calibri"/>
                <w:b/>
                <w:sz w:val="18"/>
                <w:szCs w:val="18"/>
              </w:rPr>
              <w:t>Tumor type</w:t>
            </w:r>
          </w:p>
        </w:tc>
        <w:tc>
          <w:tcPr>
            <w:tcW w:w="450" w:type="dxa"/>
            <w:vMerge w:val="restart"/>
            <w:tcBorders>
              <w:left w:val="single" w:sz="12" w:space="0" w:color="000000"/>
            </w:tcBorders>
            <w:tcMar>
              <w:top w:w="0" w:type="dxa"/>
              <w:bottom w:w="0" w:type="dxa"/>
            </w:tcMar>
            <w:vAlign w:val="center"/>
          </w:tcPr>
          <w:p w14:paraId="5FDB11B8" w14:textId="77777777"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n</w:t>
            </w:r>
          </w:p>
        </w:tc>
        <w:tc>
          <w:tcPr>
            <w:tcW w:w="1080" w:type="dxa"/>
            <w:vMerge w:val="restart"/>
            <w:tcMar>
              <w:top w:w="0" w:type="dxa"/>
              <w:left w:w="72" w:type="dxa"/>
              <w:bottom w:w="0" w:type="dxa"/>
              <w:right w:w="72" w:type="dxa"/>
            </w:tcMar>
            <w:vAlign w:val="center"/>
          </w:tcPr>
          <w:p w14:paraId="7243B195" w14:textId="77777777"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ORR, n (%)</w:t>
            </w:r>
          </w:p>
          <w:p w14:paraId="2A0096FE" w14:textId="77777777"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95% CI</w:t>
            </w:r>
          </w:p>
        </w:tc>
        <w:tc>
          <w:tcPr>
            <w:tcW w:w="8820" w:type="dxa"/>
            <w:gridSpan w:val="5"/>
            <w:tcBorders>
              <w:bottom w:val="single" w:sz="4" w:space="0" w:color="000000"/>
            </w:tcBorders>
            <w:tcMar>
              <w:top w:w="0" w:type="dxa"/>
              <w:bottom w:w="0" w:type="dxa"/>
            </w:tcMar>
            <w:vAlign w:val="center"/>
          </w:tcPr>
          <w:p w14:paraId="5F52FA31" w14:textId="4B68EE1C"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 xml:space="preserve">Responses by MSI and </w:t>
            </w:r>
            <w:r w:rsidRPr="00B25567">
              <w:rPr>
                <w:rFonts w:ascii="Calibri" w:eastAsia="Calibri" w:hAnsi="Calibri" w:cs="Calibri"/>
                <w:b/>
                <w:i/>
                <w:sz w:val="18"/>
                <w:szCs w:val="18"/>
              </w:rPr>
              <w:t>POLE</w:t>
            </w:r>
            <w:r w:rsidRPr="00B25567">
              <w:rPr>
                <w:rFonts w:ascii="Calibri" w:eastAsia="Calibri" w:hAnsi="Calibri" w:cs="Calibri"/>
                <w:b/>
                <w:sz w:val="18"/>
                <w:szCs w:val="18"/>
              </w:rPr>
              <w:t>/</w:t>
            </w:r>
            <w:r w:rsidRPr="00B25567">
              <w:rPr>
                <w:rFonts w:ascii="Calibri" w:eastAsia="Calibri" w:hAnsi="Calibri" w:cs="Calibri"/>
                <w:b/>
                <w:i/>
                <w:sz w:val="18"/>
                <w:szCs w:val="18"/>
              </w:rPr>
              <w:t>POLD1</w:t>
            </w:r>
            <w:r w:rsidRPr="00B25567">
              <w:rPr>
                <w:rFonts w:ascii="Calibri" w:eastAsia="Calibri" w:hAnsi="Calibri" w:cs="Calibri"/>
                <w:b/>
                <w:sz w:val="18"/>
                <w:szCs w:val="18"/>
              </w:rPr>
              <w:t xml:space="preserve"> status</w:t>
            </w:r>
            <w:r w:rsidRPr="00B25567">
              <w:rPr>
                <w:rFonts w:ascii="Calibri" w:eastAsia="Calibri" w:hAnsi="Calibri" w:cs="Calibri"/>
                <w:b/>
                <w:sz w:val="18"/>
                <w:szCs w:val="18"/>
                <w:vertAlign w:val="superscript"/>
              </w:rPr>
              <w:t>a</w:t>
            </w:r>
          </w:p>
        </w:tc>
        <w:tc>
          <w:tcPr>
            <w:tcW w:w="1080" w:type="dxa"/>
            <w:vMerge w:val="restart"/>
            <w:tcMar>
              <w:top w:w="0" w:type="dxa"/>
              <w:bottom w:w="0" w:type="dxa"/>
            </w:tcMar>
            <w:vAlign w:val="center"/>
          </w:tcPr>
          <w:p w14:paraId="5CE7C492" w14:textId="08E549F5"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PFS, median months</w:t>
            </w:r>
          </w:p>
          <w:p w14:paraId="426CF82B" w14:textId="29D5AD18"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95% CI</w:t>
            </w:r>
          </w:p>
        </w:tc>
      </w:tr>
      <w:tr w:rsidR="00F84D11" w:rsidRPr="00A1241C" w14:paraId="2ED44516" w14:textId="77777777" w:rsidTr="0050082E">
        <w:trPr>
          <w:trHeight w:val="115"/>
        </w:trPr>
        <w:tc>
          <w:tcPr>
            <w:tcW w:w="1713" w:type="dxa"/>
            <w:vMerge/>
            <w:tcMar>
              <w:top w:w="0" w:type="dxa"/>
              <w:left w:w="72" w:type="dxa"/>
              <w:bottom w:w="0" w:type="dxa"/>
              <w:right w:w="72" w:type="dxa"/>
            </w:tcMar>
            <w:vAlign w:val="center"/>
          </w:tcPr>
          <w:p w14:paraId="72B282F9" w14:textId="77777777" w:rsidR="00F84D11" w:rsidRPr="00B25567" w:rsidRDefault="00F84D11" w:rsidP="0050082E">
            <w:pPr>
              <w:widowControl w:val="0"/>
              <w:pBdr>
                <w:top w:val="nil"/>
                <w:left w:val="nil"/>
                <w:bottom w:val="nil"/>
                <w:right w:val="nil"/>
                <w:between w:val="nil"/>
              </w:pBdr>
              <w:contextualSpacing/>
              <w:rPr>
                <w:rFonts w:ascii="Calibri" w:eastAsia="Calibri" w:hAnsi="Calibri" w:cs="Calibri"/>
                <w:b/>
                <w:sz w:val="18"/>
                <w:szCs w:val="18"/>
              </w:rPr>
            </w:pPr>
          </w:p>
        </w:tc>
        <w:tc>
          <w:tcPr>
            <w:tcW w:w="450" w:type="dxa"/>
            <w:vMerge/>
            <w:tcBorders>
              <w:left w:val="single" w:sz="12" w:space="0" w:color="000000"/>
            </w:tcBorders>
            <w:tcMar>
              <w:top w:w="0" w:type="dxa"/>
              <w:bottom w:w="0" w:type="dxa"/>
            </w:tcMar>
            <w:vAlign w:val="center"/>
          </w:tcPr>
          <w:p w14:paraId="45578723" w14:textId="77777777" w:rsidR="00F84D11" w:rsidRPr="00B25567" w:rsidRDefault="00F84D11" w:rsidP="0050082E">
            <w:pPr>
              <w:widowControl w:val="0"/>
              <w:pBdr>
                <w:top w:val="nil"/>
                <w:left w:val="nil"/>
                <w:bottom w:val="nil"/>
                <w:right w:val="nil"/>
                <w:between w:val="nil"/>
              </w:pBdr>
              <w:contextualSpacing/>
              <w:rPr>
                <w:rFonts w:ascii="Calibri" w:eastAsia="Calibri" w:hAnsi="Calibri" w:cs="Calibri"/>
                <w:b/>
                <w:sz w:val="18"/>
                <w:szCs w:val="18"/>
              </w:rPr>
            </w:pPr>
          </w:p>
        </w:tc>
        <w:tc>
          <w:tcPr>
            <w:tcW w:w="1080" w:type="dxa"/>
            <w:vMerge/>
            <w:tcMar>
              <w:top w:w="0" w:type="dxa"/>
              <w:left w:w="72" w:type="dxa"/>
              <w:bottom w:w="0" w:type="dxa"/>
              <w:right w:w="72" w:type="dxa"/>
            </w:tcMar>
            <w:vAlign w:val="center"/>
          </w:tcPr>
          <w:p w14:paraId="49E82D25" w14:textId="77777777" w:rsidR="00F84D11" w:rsidRPr="00B25567" w:rsidRDefault="00F84D11" w:rsidP="0050082E">
            <w:pPr>
              <w:widowControl w:val="0"/>
              <w:pBdr>
                <w:top w:val="nil"/>
                <w:left w:val="nil"/>
                <w:bottom w:val="nil"/>
                <w:right w:val="nil"/>
                <w:between w:val="nil"/>
              </w:pBdr>
              <w:contextualSpacing/>
              <w:rPr>
                <w:rFonts w:ascii="Calibri" w:eastAsia="Calibri" w:hAnsi="Calibri" w:cs="Calibri"/>
                <w:b/>
                <w:sz w:val="18"/>
                <w:szCs w:val="18"/>
              </w:rPr>
            </w:pPr>
          </w:p>
        </w:tc>
        <w:tc>
          <w:tcPr>
            <w:tcW w:w="1764" w:type="dxa"/>
            <w:tcBorders>
              <w:top w:val="single" w:sz="4" w:space="0" w:color="000000"/>
              <w:bottom w:val="single" w:sz="12" w:space="0" w:color="000000"/>
            </w:tcBorders>
            <w:tcMar>
              <w:top w:w="0" w:type="dxa"/>
              <w:bottom w:w="0" w:type="dxa"/>
            </w:tcMar>
            <w:vAlign w:val="center"/>
          </w:tcPr>
          <w:p w14:paraId="6B18BFB4" w14:textId="77777777"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 xml:space="preserve">MSI-H + </w:t>
            </w:r>
            <w:r w:rsidRPr="00B25567">
              <w:rPr>
                <w:rFonts w:ascii="Calibri" w:eastAsia="Calibri" w:hAnsi="Calibri" w:cs="Calibri"/>
                <w:b/>
                <w:i/>
                <w:sz w:val="18"/>
                <w:szCs w:val="18"/>
              </w:rPr>
              <w:t>POLE</w:t>
            </w:r>
            <w:r w:rsidRPr="00B25567">
              <w:rPr>
                <w:rFonts w:ascii="Calibri" w:eastAsia="Calibri" w:hAnsi="Calibri" w:cs="Calibri"/>
                <w:b/>
                <w:sz w:val="18"/>
                <w:szCs w:val="18"/>
              </w:rPr>
              <w:t>/</w:t>
            </w:r>
            <w:r w:rsidRPr="00B25567">
              <w:rPr>
                <w:rFonts w:ascii="Calibri" w:eastAsia="Calibri" w:hAnsi="Calibri" w:cs="Calibri"/>
                <w:b/>
                <w:i/>
                <w:sz w:val="18"/>
                <w:szCs w:val="18"/>
              </w:rPr>
              <w:t>POLD1</w:t>
            </w:r>
            <w:r w:rsidRPr="00B25567">
              <w:rPr>
                <w:rFonts w:ascii="Calibri" w:eastAsia="Calibri" w:hAnsi="Calibri" w:cs="Calibri"/>
                <w:b/>
                <w:sz w:val="18"/>
                <w:szCs w:val="18"/>
              </w:rPr>
              <w:t xml:space="preserve"> mutated, n/n</w:t>
            </w:r>
          </w:p>
        </w:tc>
        <w:tc>
          <w:tcPr>
            <w:tcW w:w="1764" w:type="dxa"/>
            <w:tcBorders>
              <w:top w:val="single" w:sz="4" w:space="0" w:color="000000"/>
              <w:bottom w:val="single" w:sz="12" w:space="0" w:color="000000"/>
            </w:tcBorders>
            <w:tcMar>
              <w:top w:w="0" w:type="dxa"/>
              <w:bottom w:w="0" w:type="dxa"/>
            </w:tcMar>
            <w:vAlign w:val="center"/>
          </w:tcPr>
          <w:p w14:paraId="2F7F3F5F" w14:textId="77777777"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 xml:space="preserve">MSI-H + </w:t>
            </w:r>
            <w:r w:rsidRPr="00B25567">
              <w:rPr>
                <w:rFonts w:ascii="Calibri" w:eastAsia="Calibri" w:hAnsi="Calibri" w:cs="Calibri"/>
                <w:b/>
                <w:i/>
                <w:sz w:val="18"/>
                <w:szCs w:val="18"/>
              </w:rPr>
              <w:t>POLE</w:t>
            </w:r>
            <w:r w:rsidRPr="00B25567">
              <w:rPr>
                <w:rFonts w:ascii="Calibri" w:eastAsia="Calibri" w:hAnsi="Calibri" w:cs="Calibri"/>
                <w:b/>
                <w:sz w:val="18"/>
                <w:szCs w:val="18"/>
              </w:rPr>
              <w:t>/</w:t>
            </w:r>
            <w:r w:rsidRPr="00B25567">
              <w:rPr>
                <w:rFonts w:ascii="Calibri" w:eastAsia="Calibri" w:hAnsi="Calibri" w:cs="Calibri"/>
                <w:b/>
                <w:i/>
                <w:sz w:val="18"/>
                <w:szCs w:val="18"/>
              </w:rPr>
              <w:t>POLD1</w:t>
            </w:r>
            <w:r w:rsidRPr="00B25567">
              <w:rPr>
                <w:rFonts w:ascii="Calibri" w:eastAsia="Calibri" w:hAnsi="Calibri" w:cs="Calibri"/>
                <w:b/>
                <w:sz w:val="18"/>
                <w:szCs w:val="18"/>
              </w:rPr>
              <w:t xml:space="preserve"> MND, n/n</w:t>
            </w:r>
          </w:p>
        </w:tc>
        <w:tc>
          <w:tcPr>
            <w:tcW w:w="1764" w:type="dxa"/>
            <w:tcBorders>
              <w:top w:val="single" w:sz="4" w:space="0" w:color="000000"/>
              <w:bottom w:val="single" w:sz="12" w:space="0" w:color="000000"/>
            </w:tcBorders>
            <w:tcMar>
              <w:top w:w="0" w:type="dxa"/>
              <w:bottom w:w="0" w:type="dxa"/>
            </w:tcMar>
            <w:vAlign w:val="center"/>
          </w:tcPr>
          <w:p w14:paraId="3FAEF767" w14:textId="77777777"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 xml:space="preserve">MSI-SL + </w:t>
            </w:r>
            <w:r w:rsidRPr="00B25567">
              <w:rPr>
                <w:rFonts w:ascii="Calibri" w:eastAsia="Calibri" w:hAnsi="Calibri" w:cs="Calibri"/>
                <w:b/>
                <w:i/>
                <w:sz w:val="18"/>
                <w:szCs w:val="18"/>
              </w:rPr>
              <w:t>POLE</w:t>
            </w:r>
            <w:r w:rsidRPr="00B25567">
              <w:rPr>
                <w:rFonts w:ascii="Calibri" w:eastAsia="Calibri" w:hAnsi="Calibri" w:cs="Calibri"/>
                <w:b/>
                <w:sz w:val="18"/>
                <w:szCs w:val="18"/>
              </w:rPr>
              <w:t>/</w:t>
            </w:r>
            <w:r w:rsidRPr="00B25567">
              <w:rPr>
                <w:rFonts w:ascii="Calibri" w:eastAsia="Calibri" w:hAnsi="Calibri" w:cs="Calibri"/>
                <w:b/>
                <w:i/>
                <w:sz w:val="18"/>
                <w:szCs w:val="18"/>
              </w:rPr>
              <w:t>POLD1</w:t>
            </w:r>
            <w:r w:rsidRPr="00B25567">
              <w:rPr>
                <w:rFonts w:ascii="Calibri" w:eastAsia="Calibri" w:hAnsi="Calibri" w:cs="Calibri"/>
                <w:b/>
                <w:sz w:val="18"/>
                <w:szCs w:val="18"/>
              </w:rPr>
              <w:t xml:space="preserve"> mutated, n/n</w:t>
            </w:r>
          </w:p>
        </w:tc>
        <w:tc>
          <w:tcPr>
            <w:tcW w:w="1764" w:type="dxa"/>
            <w:tcBorders>
              <w:top w:val="single" w:sz="4" w:space="0" w:color="000000"/>
              <w:bottom w:val="single" w:sz="12" w:space="0" w:color="000000"/>
            </w:tcBorders>
            <w:tcMar>
              <w:top w:w="0" w:type="dxa"/>
              <w:bottom w:w="0" w:type="dxa"/>
            </w:tcMar>
            <w:vAlign w:val="center"/>
          </w:tcPr>
          <w:p w14:paraId="365606BB" w14:textId="77777777" w:rsidR="00F84D11" w:rsidRPr="00B25567" w:rsidRDefault="00F84D11" w:rsidP="0050082E">
            <w:pPr>
              <w:keepNext/>
              <w:contextualSpacing/>
              <w:jc w:val="center"/>
              <w:rPr>
                <w:rFonts w:ascii="Calibri" w:eastAsia="Calibri" w:hAnsi="Calibri" w:cs="Calibri"/>
                <w:b/>
                <w:sz w:val="18"/>
                <w:szCs w:val="18"/>
              </w:rPr>
            </w:pPr>
            <w:r w:rsidRPr="00B25567">
              <w:rPr>
                <w:rFonts w:ascii="Calibri" w:eastAsia="Calibri" w:hAnsi="Calibri" w:cs="Calibri"/>
                <w:b/>
                <w:sz w:val="18"/>
                <w:szCs w:val="18"/>
              </w:rPr>
              <w:t xml:space="preserve">MSI-SL + </w:t>
            </w:r>
            <w:r w:rsidRPr="00B25567">
              <w:rPr>
                <w:rFonts w:ascii="Calibri" w:eastAsia="Calibri" w:hAnsi="Calibri" w:cs="Calibri"/>
                <w:b/>
                <w:i/>
                <w:sz w:val="18"/>
                <w:szCs w:val="18"/>
              </w:rPr>
              <w:t>POLE</w:t>
            </w:r>
            <w:r w:rsidRPr="00B25567">
              <w:rPr>
                <w:rFonts w:ascii="Calibri" w:eastAsia="Calibri" w:hAnsi="Calibri" w:cs="Calibri"/>
                <w:b/>
                <w:sz w:val="18"/>
                <w:szCs w:val="18"/>
              </w:rPr>
              <w:t>/</w:t>
            </w:r>
            <w:r w:rsidRPr="00B25567">
              <w:rPr>
                <w:rFonts w:ascii="Calibri" w:eastAsia="Calibri" w:hAnsi="Calibri" w:cs="Calibri"/>
                <w:b/>
                <w:i/>
                <w:sz w:val="18"/>
                <w:szCs w:val="18"/>
              </w:rPr>
              <w:t>POLD1</w:t>
            </w:r>
            <w:r w:rsidRPr="00B25567">
              <w:rPr>
                <w:rFonts w:ascii="Calibri" w:eastAsia="Calibri" w:hAnsi="Calibri" w:cs="Calibri"/>
                <w:b/>
                <w:sz w:val="18"/>
                <w:szCs w:val="18"/>
              </w:rPr>
              <w:t xml:space="preserve"> MND, n/n</w:t>
            </w:r>
          </w:p>
        </w:tc>
        <w:tc>
          <w:tcPr>
            <w:tcW w:w="1764" w:type="dxa"/>
            <w:vAlign w:val="center"/>
          </w:tcPr>
          <w:p w14:paraId="15DA89D1" w14:textId="0501530C" w:rsidR="00F84D11" w:rsidRPr="00B25567" w:rsidRDefault="00F84D11" w:rsidP="0050082E">
            <w:pPr>
              <w:widowControl w:val="0"/>
              <w:pBdr>
                <w:top w:val="nil"/>
                <w:left w:val="nil"/>
                <w:bottom w:val="nil"/>
                <w:right w:val="nil"/>
                <w:between w:val="nil"/>
              </w:pBdr>
              <w:contextualSpacing/>
              <w:jc w:val="center"/>
              <w:rPr>
                <w:rFonts w:ascii="Calibri" w:eastAsia="Calibri" w:hAnsi="Calibri" w:cs="Calibri"/>
                <w:b/>
                <w:sz w:val="18"/>
                <w:szCs w:val="18"/>
              </w:rPr>
            </w:pPr>
            <w:r w:rsidRPr="00B25567">
              <w:rPr>
                <w:rFonts w:ascii="Calibri" w:eastAsia="Calibri" w:hAnsi="Calibri" w:cs="Calibri"/>
                <w:b/>
                <w:sz w:val="18"/>
                <w:szCs w:val="18"/>
              </w:rPr>
              <w:t>MSI</w:t>
            </w:r>
            <w:r>
              <w:rPr>
                <w:rFonts w:ascii="Calibri" w:eastAsia="Calibri" w:hAnsi="Calibri" w:cs="Calibri"/>
                <w:b/>
                <w:sz w:val="18"/>
                <w:szCs w:val="18"/>
              </w:rPr>
              <w:t xml:space="preserve"> status unknown</w:t>
            </w:r>
            <w:r w:rsidRPr="00B25567">
              <w:rPr>
                <w:rFonts w:ascii="Calibri" w:eastAsia="Calibri" w:hAnsi="Calibri" w:cs="Calibri"/>
                <w:b/>
                <w:sz w:val="18"/>
                <w:szCs w:val="18"/>
              </w:rPr>
              <w:t xml:space="preserve"> + </w:t>
            </w:r>
            <w:r w:rsidRPr="00514127">
              <w:rPr>
                <w:rFonts w:ascii="Calibri" w:eastAsia="Calibri" w:hAnsi="Calibri" w:cs="Calibri"/>
                <w:b/>
                <w:i/>
                <w:sz w:val="18"/>
                <w:szCs w:val="18"/>
              </w:rPr>
              <w:t>POLE</w:t>
            </w:r>
            <w:r w:rsidRPr="00B120FB">
              <w:rPr>
                <w:rFonts w:ascii="Calibri" w:eastAsia="Calibri" w:hAnsi="Calibri" w:cs="Calibri"/>
                <w:b/>
                <w:sz w:val="18"/>
                <w:szCs w:val="18"/>
              </w:rPr>
              <w:t>/</w:t>
            </w:r>
            <w:r w:rsidRPr="00770EC6">
              <w:rPr>
                <w:rFonts w:ascii="Calibri" w:eastAsia="Calibri" w:hAnsi="Calibri" w:cs="Calibri"/>
                <w:b/>
                <w:i/>
                <w:sz w:val="18"/>
                <w:szCs w:val="18"/>
              </w:rPr>
              <w:t>POLD1</w:t>
            </w:r>
            <w:r w:rsidRPr="00770EC6">
              <w:rPr>
                <w:rFonts w:ascii="Calibri" w:eastAsia="Calibri" w:hAnsi="Calibri" w:cs="Calibri"/>
                <w:b/>
                <w:sz w:val="18"/>
                <w:szCs w:val="18"/>
              </w:rPr>
              <w:t xml:space="preserve"> MND</w:t>
            </w:r>
            <w:r w:rsidRPr="00B25567">
              <w:rPr>
                <w:rFonts w:ascii="Calibri" w:eastAsia="Calibri" w:hAnsi="Calibri" w:cs="Calibri"/>
                <w:b/>
                <w:sz w:val="18"/>
                <w:szCs w:val="18"/>
              </w:rPr>
              <w:t>, n/n</w:t>
            </w:r>
          </w:p>
        </w:tc>
        <w:tc>
          <w:tcPr>
            <w:tcW w:w="1080" w:type="dxa"/>
            <w:vMerge/>
            <w:tcMar>
              <w:top w:w="0" w:type="dxa"/>
              <w:bottom w:w="0" w:type="dxa"/>
            </w:tcMar>
            <w:vAlign w:val="center"/>
          </w:tcPr>
          <w:p w14:paraId="1D4D0562" w14:textId="0D5520DE" w:rsidR="00F84D11" w:rsidRPr="00B25567" w:rsidRDefault="00F84D11" w:rsidP="0050082E">
            <w:pPr>
              <w:widowControl w:val="0"/>
              <w:pBdr>
                <w:top w:val="nil"/>
                <w:left w:val="nil"/>
                <w:bottom w:val="nil"/>
                <w:right w:val="nil"/>
                <w:between w:val="nil"/>
              </w:pBdr>
              <w:contextualSpacing/>
              <w:rPr>
                <w:rFonts w:ascii="Calibri" w:eastAsia="Calibri" w:hAnsi="Calibri" w:cs="Calibri"/>
                <w:b/>
                <w:sz w:val="18"/>
                <w:szCs w:val="18"/>
              </w:rPr>
            </w:pPr>
          </w:p>
        </w:tc>
      </w:tr>
      <w:tr w:rsidR="00F84D11" w:rsidRPr="00A1241C" w14:paraId="23AF450B" w14:textId="77777777" w:rsidTr="0050082E">
        <w:tc>
          <w:tcPr>
            <w:tcW w:w="1713" w:type="dxa"/>
            <w:tcBorders>
              <w:top w:val="single" w:sz="12" w:space="0" w:color="000000"/>
              <w:bottom w:val="single" w:sz="12" w:space="0" w:color="000000"/>
            </w:tcBorders>
            <w:tcMar>
              <w:top w:w="0" w:type="dxa"/>
              <w:left w:w="72" w:type="dxa"/>
              <w:bottom w:w="0" w:type="dxa"/>
              <w:right w:w="72" w:type="dxa"/>
            </w:tcMar>
            <w:vAlign w:val="center"/>
          </w:tcPr>
          <w:p w14:paraId="206B3795" w14:textId="77777777" w:rsidR="00F84D11" w:rsidRPr="00B25567" w:rsidRDefault="00F84D11" w:rsidP="0050082E">
            <w:pPr>
              <w:contextualSpacing/>
              <w:rPr>
                <w:rFonts w:ascii="Calibri" w:eastAsia="Calibri" w:hAnsi="Calibri" w:cs="Calibri"/>
                <w:sz w:val="18"/>
                <w:szCs w:val="18"/>
              </w:rPr>
            </w:pPr>
            <w:r w:rsidRPr="00B25567">
              <w:rPr>
                <w:rFonts w:ascii="Calibri" w:eastAsia="Calibri" w:hAnsi="Calibri" w:cs="Calibri"/>
                <w:sz w:val="18"/>
                <w:szCs w:val="18"/>
              </w:rPr>
              <w:t>Overall</w:t>
            </w:r>
          </w:p>
        </w:tc>
        <w:tc>
          <w:tcPr>
            <w:tcW w:w="450" w:type="dxa"/>
            <w:tcBorders>
              <w:top w:val="single" w:sz="12" w:space="0" w:color="000000"/>
              <w:left w:val="single" w:sz="12" w:space="0" w:color="000000"/>
              <w:bottom w:val="single" w:sz="12" w:space="0" w:color="000000"/>
            </w:tcBorders>
            <w:tcMar>
              <w:top w:w="0" w:type="dxa"/>
              <w:bottom w:w="0" w:type="dxa"/>
            </w:tcMar>
            <w:vAlign w:val="center"/>
          </w:tcPr>
          <w:p w14:paraId="4C4019C2" w14:textId="77777777" w:rsidR="00F84D11" w:rsidRPr="00B25567" w:rsidRDefault="00F84D11" w:rsidP="0050082E">
            <w:pPr>
              <w:contextualSpacing/>
              <w:jc w:val="center"/>
              <w:rPr>
                <w:rFonts w:ascii="Calibri" w:eastAsia="Calibri" w:hAnsi="Calibri" w:cs="Calibri"/>
                <w:color w:val="000000"/>
                <w:sz w:val="18"/>
                <w:szCs w:val="18"/>
                <w:highlight w:val="green"/>
              </w:rPr>
            </w:pPr>
            <w:r w:rsidRPr="00B25567">
              <w:rPr>
                <w:rFonts w:ascii="Calibri" w:eastAsia="Calibri" w:hAnsi="Calibri" w:cs="Calibri"/>
                <w:color w:val="000000"/>
                <w:sz w:val="18"/>
                <w:szCs w:val="18"/>
              </w:rPr>
              <w:t>48</w:t>
            </w:r>
          </w:p>
        </w:tc>
        <w:tc>
          <w:tcPr>
            <w:tcW w:w="1080" w:type="dxa"/>
            <w:tcBorders>
              <w:top w:val="single" w:sz="12" w:space="0" w:color="000000"/>
              <w:bottom w:val="single" w:sz="12" w:space="0" w:color="000000"/>
            </w:tcBorders>
            <w:shd w:val="clear" w:color="auto" w:fill="auto"/>
            <w:tcMar>
              <w:top w:w="0" w:type="dxa"/>
              <w:left w:w="72" w:type="dxa"/>
              <w:bottom w:w="0" w:type="dxa"/>
              <w:right w:w="72" w:type="dxa"/>
            </w:tcMar>
            <w:vAlign w:val="center"/>
          </w:tcPr>
          <w:p w14:paraId="5228FE05" w14:textId="77777777" w:rsidR="00F84D11" w:rsidRPr="00B25567" w:rsidRDefault="00F84D11"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 (2.1)</w:t>
            </w:r>
          </w:p>
          <w:p w14:paraId="09A5D7CB" w14:textId="77777777" w:rsidR="00F84D11" w:rsidRPr="00B25567" w:rsidRDefault="00F84D11" w:rsidP="0050082E">
            <w:pPr>
              <w:contextualSpacing/>
              <w:jc w:val="center"/>
              <w:rPr>
                <w:rFonts w:ascii="Calibri" w:eastAsia="Calibri" w:hAnsi="Calibri" w:cs="Calibri"/>
                <w:sz w:val="18"/>
                <w:szCs w:val="18"/>
                <w:highlight w:val="magenta"/>
              </w:rPr>
            </w:pPr>
            <w:r w:rsidRPr="00B25567">
              <w:rPr>
                <w:rFonts w:ascii="Calibri" w:eastAsia="Calibri" w:hAnsi="Calibri" w:cs="Calibri"/>
                <w:color w:val="000000"/>
                <w:sz w:val="18"/>
                <w:szCs w:val="18"/>
              </w:rPr>
              <w:t>0.1–11.1</w:t>
            </w:r>
          </w:p>
        </w:tc>
        <w:tc>
          <w:tcPr>
            <w:tcW w:w="1764" w:type="dxa"/>
            <w:tcBorders>
              <w:top w:val="single" w:sz="12" w:space="0" w:color="000000"/>
              <w:bottom w:val="single" w:sz="12" w:space="0" w:color="000000"/>
            </w:tcBorders>
            <w:tcMar>
              <w:top w:w="0" w:type="dxa"/>
              <w:bottom w:w="0" w:type="dxa"/>
            </w:tcMar>
            <w:vAlign w:val="center"/>
          </w:tcPr>
          <w:p w14:paraId="3A542F48" w14:textId="77777777" w:rsidR="00F84D11" w:rsidRPr="00B25567" w:rsidRDefault="00F84D11"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Borders>
              <w:top w:val="single" w:sz="12" w:space="0" w:color="000000"/>
              <w:bottom w:val="single" w:sz="12" w:space="0" w:color="000000"/>
            </w:tcBorders>
            <w:tcMar>
              <w:top w:w="0" w:type="dxa"/>
              <w:bottom w:w="0" w:type="dxa"/>
            </w:tcMar>
            <w:vAlign w:val="center"/>
          </w:tcPr>
          <w:p w14:paraId="4AA6C143" w14:textId="77777777" w:rsidR="00F84D11" w:rsidRPr="00B25567" w:rsidRDefault="00F84D11"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w:t>
            </w:r>
          </w:p>
        </w:tc>
        <w:tc>
          <w:tcPr>
            <w:tcW w:w="1764" w:type="dxa"/>
            <w:tcBorders>
              <w:top w:val="single" w:sz="12" w:space="0" w:color="000000"/>
              <w:bottom w:val="single" w:sz="12" w:space="0" w:color="000000"/>
            </w:tcBorders>
            <w:tcMar>
              <w:top w:w="0" w:type="dxa"/>
              <w:bottom w:w="0" w:type="dxa"/>
            </w:tcMar>
            <w:vAlign w:val="center"/>
          </w:tcPr>
          <w:p w14:paraId="7A50F496" w14:textId="3524C550" w:rsidR="00F84D11" w:rsidRPr="00B25567" w:rsidRDefault="00F84D11"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0/4</w:t>
            </w:r>
          </w:p>
        </w:tc>
        <w:tc>
          <w:tcPr>
            <w:tcW w:w="1764" w:type="dxa"/>
            <w:tcBorders>
              <w:top w:val="single" w:sz="12" w:space="0" w:color="000000"/>
              <w:bottom w:val="single" w:sz="12" w:space="0" w:color="000000"/>
            </w:tcBorders>
            <w:tcMar>
              <w:top w:w="0" w:type="dxa"/>
              <w:bottom w:w="0" w:type="dxa"/>
            </w:tcMar>
            <w:vAlign w:val="center"/>
          </w:tcPr>
          <w:p w14:paraId="0EC4291D" w14:textId="378C9674" w:rsidR="00F84D11" w:rsidRPr="00B25567" w:rsidRDefault="00F84D11"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0/41</w:t>
            </w:r>
          </w:p>
        </w:tc>
        <w:tc>
          <w:tcPr>
            <w:tcW w:w="1764" w:type="dxa"/>
            <w:tcBorders>
              <w:top w:val="single" w:sz="12" w:space="0" w:color="000000"/>
              <w:bottom w:val="single" w:sz="12" w:space="0" w:color="000000"/>
            </w:tcBorders>
            <w:vAlign w:val="center"/>
          </w:tcPr>
          <w:p w14:paraId="3A1C9CE2" w14:textId="6DDA42BC" w:rsidR="00F84D11" w:rsidRPr="00B25567" w:rsidRDefault="00117FFC" w:rsidP="0050082E">
            <w:pPr>
              <w:contextualSpacing/>
              <w:jc w:val="center"/>
              <w:rPr>
                <w:rFonts w:ascii="Calibri" w:eastAsia="Calibri" w:hAnsi="Calibri" w:cs="Calibri"/>
                <w:sz w:val="18"/>
                <w:szCs w:val="18"/>
              </w:rPr>
            </w:pPr>
            <w:r>
              <w:rPr>
                <w:rFonts w:ascii="Calibri" w:eastAsia="Calibri" w:hAnsi="Calibri" w:cs="Calibri"/>
                <w:sz w:val="18"/>
                <w:szCs w:val="18"/>
              </w:rPr>
              <w:t>1</w:t>
            </w:r>
            <w:r w:rsidR="00160FD0">
              <w:rPr>
                <w:rFonts w:ascii="Calibri" w:eastAsia="Calibri" w:hAnsi="Calibri" w:cs="Calibri"/>
                <w:color w:val="000000"/>
                <w:sz w:val="18"/>
                <w:szCs w:val="18"/>
                <w:vertAlign w:val="superscript"/>
              </w:rPr>
              <w:t>b</w:t>
            </w:r>
            <w:r>
              <w:rPr>
                <w:rFonts w:ascii="Calibri" w:eastAsia="Calibri" w:hAnsi="Calibri" w:cs="Calibri"/>
                <w:sz w:val="18"/>
                <w:szCs w:val="18"/>
              </w:rPr>
              <w:t>/2</w:t>
            </w:r>
          </w:p>
        </w:tc>
        <w:tc>
          <w:tcPr>
            <w:tcW w:w="1080" w:type="dxa"/>
            <w:tcBorders>
              <w:top w:val="single" w:sz="12" w:space="0" w:color="000000"/>
              <w:bottom w:val="single" w:sz="12" w:space="0" w:color="000000"/>
            </w:tcBorders>
            <w:tcMar>
              <w:top w:w="0" w:type="dxa"/>
              <w:bottom w:w="0" w:type="dxa"/>
            </w:tcMar>
            <w:vAlign w:val="center"/>
          </w:tcPr>
          <w:p w14:paraId="1669F283" w14:textId="7BE5CDFF" w:rsidR="00F84D11" w:rsidRPr="00B25567" w:rsidRDefault="00F84D11" w:rsidP="0050082E">
            <w:pPr>
              <w:contextualSpacing/>
              <w:jc w:val="center"/>
              <w:rPr>
                <w:rFonts w:ascii="Calibri" w:eastAsia="Calibri" w:hAnsi="Calibri" w:cs="Calibri"/>
                <w:sz w:val="18"/>
                <w:szCs w:val="18"/>
              </w:rPr>
            </w:pPr>
            <w:r w:rsidRPr="00B25567">
              <w:rPr>
                <w:rFonts w:ascii="Calibri" w:eastAsia="Calibri" w:hAnsi="Calibri" w:cs="Calibri"/>
                <w:sz w:val="18"/>
                <w:szCs w:val="18"/>
              </w:rPr>
              <w:t>1.8</w:t>
            </w:r>
          </w:p>
          <w:p w14:paraId="79894F2C" w14:textId="77777777" w:rsidR="00F84D11" w:rsidRPr="00B25567" w:rsidRDefault="00F84D11"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1.4–2.6</w:t>
            </w:r>
          </w:p>
        </w:tc>
      </w:tr>
      <w:tr w:rsidR="00160FD0" w:rsidRPr="00A1241C" w14:paraId="68E5BBA6" w14:textId="77777777" w:rsidTr="0050082E">
        <w:trPr>
          <w:trHeight w:val="115"/>
        </w:trPr>
        <w:tc>
          <w:tcPr>
            <w:tcW w:w="1713" w:type="dxa"/>
            <w:tcBorders>
              <w:top w:val="single" w:sz="12" w:space="0" w:color="000000"/>
            </w:tcBorders>
            <w:tcMar>
              <w:top w:w="0" w:type="dxa"/>
              <w:left w:w="72" w:type="dxa"/>
              <w:bottom w:w="0" w:type="dxa"/>
              <w:right w:w="72" w:type="dxa"/>
            </w:tcMar>
            <w:vAlign w:val="center"/>
          </w:tcPr>
          <w:p w14:paraId="15F88CCB"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 xml:space="preserve">Breast </w:t>
            </w:r>
          </w:p>
        </w:tc>
        <w:tc>
          <w:tcPr>
            <w:tcW w:w="450" w:type="dxa"/>
            <w:tcBorders>
              <w:top w:val="single" w:sz="12" w:space="0" w:color="000000"/>
              <w:left w:val="single" w:sz="12" w:space="0" w:color="000000"/>
            </w:tcBorders>
            <w:tcMar>
              <w:top w:w="0" w:type="dxa"/>
              <w:bottom w:w="0" w:type="dxa"/>
            </w:tcMar>
            <w:vAlign w:val="center"/>
          </w:tcPr>
          <w:p w14:paraId="7B3DFA65"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17</w:t>
            </w:r>
          </w:p>
        </w:tc>
        <w:tc>
          <w:tcPr>
            <w:tcW w:w="1080" w:type="dxa"/>
            <w:tcBorders>
              <w:top w:val="single" w:sz="12" w:space="0" w:color="000000"/>
            </w:tcBorders>
            <w:shd w:val="clear" w:color="auto" w:fill="auto"/>
            <w:tcMar>
              <w:top w:w="0" w:type="dxa"/>
              <w:left w:w="72" w:type="dxa"/>
              <w:bottom w:w="0" w:type="dxa"/>
              <w:right w:w="72" w:type="dxa"/>
            </w:tcMar>
            <w:vAlign w:val="center"/>
          </w:tcPr>
          <w:p w14:paraId="13BBECCE" w14:textId="77777777"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color w:val="000000"/>
                <w:sz w:val="18"/>
                <w:szCs w:val="18"/>
              </w:rPr>
              <w:t>0</w:t>
            </w:r>
          </w:p>
        </w:tc>
        <w:tc>
          <w:tcPr>
            <w:tcW w:w="1764" w:type="dxa"/>
            <w:tcBorders>
              <w:top w:val="single" w:sz="12" w:space="0" w:color="000000"/>
            </w:tcBorders>
            <w:tcMar>
              <w:top w:w="0" w:type="dxa"/>
              <w:bottom w:w="0" w:type="dxa"/>
            </w:tcMar>
            <w:vAlign w:val="center"/>
          </w:tcPr>
          <w:p w14:paraId="2B7854E8"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Borders>
              <w:top w:val="single" w:sz="12" w:space="0" w:color="000000"/>
            </w:tcBorders>
            <w:tcMar>
              <w:top w:w="0" w:type="dxa"/>
              <w:bottom w:w="0" w:type="dxa"/>
            </w:tcMar>
            <w:vAlign w:val="center"/>
          </w:tcPr>
          <w:p w14:paraId="425E195B"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Borders>
              <w:top w:val="single" w:sz="12" w:space="0" w:color="000000"/>
            </w:tcBorders>
            <w:tcMar>
              <w:top w:w="0" w:type="dxa"/>
              <w:bottom w:w="0" w:type="dxa"/>
            </w:tcMar>
            <w:vAlign w:val="center"/>
          </w:tcPr>
          <w:p w14:paraId="2EFF8011" w14:textId="7733DF35"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0/2</w:t>
            </w:r>
          </w:p>
        </w:tc>
        <w:tc>
          <w:tcPr>
            <w:tcW w:w="1764" w:type="dxa"/>
            <w:tcBorders>
              <w:top w:val="single" w:sz="12" w:space="0" w:color="000000"/>
            </w:tcBorders>
            <w:tcMar>
              <w:top w:w="0" w:type="dxa"/>
              <w:bottom w:w="0" w:type="dxa"/>
            </w:tcMar>
            <w:vAlign w:val="center"/>
          </w:tcPr>
          <w:p w14:paraId="1AE0D502" w14:textId="432B68F1"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0/14</w:t>
            </w:r>
          </w:p>
        </w:tc>
        <w:tc>
          <w:tcPr>
            <w:tcW w:w="1764" w:type="dxa"/>
            <w:tcBorders>
              <w:top w:val="single" w:sz="12" w:space="0" w:color="000000"/>
            </w:tcBorders>
            <w:vAlign w:val="center"/>
          </w:tcPr>
          <w:p w14:paraId="0D047117" w14:textId="38EDE4E9" w:rsidR="00160FD0" w:rsidRPr="00B25567" w:rsidRDefault="00160FD0" w:rsidP="0050082E">
            <w:pPr>
              <w:contextualSpacing/>
              <w:jc w:val="center"/>
              <w:rPr>
                <w:rFonts w:ascii="Calibri" w:eastAsia="Calibri" w:hAnsi="Calibri" w:cs="Calibri"/>
                <w:sz w:val="18"/>
                <w:szCs w:val="18"/>
              </w:rPr>
            </w:pPr>
            <w:r>
              <w:rPr>
                <w:rFonts w:ascii="Calibri" w:eastAsia="Calibri" w:hAnsi="Calibri" w:cs="Calibri"/>
                <w:sz w:val="18"/>
                <w:szCs w:val="18"/>
              </w:rPr>
              <w:t>0/1</w:t>
            </w:r>
          </w:p>
        </w:tc>
        <w:tc>
          <w:tcPr>
            <w:tcW w:w="1080" w:type="dxa"/>
            <w:tcBorders>
              <w:top w:val="single" w:sz="12" w:space="0" w:color="000000"/>
            </w:tcBorders>
            <w:tcMar>
              <w:top w:w="0" w:type="dxa"/>
              <w:bottom w:w="0" w:type="dxa"/>
            </w:tcMar>
            <w:vAlign w:val="center"/>
          </w:tcPr>
          <w:p w14:paraId="3E58767B" w14:textId="76BB5DA5"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1.4</w:t>
            </w:r>
          </w:p>
          <w:p w14:paraId="62C634D5"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1.2–2.5</w:t>
            </w:r>
          </w:p>
        </w:tc>
      </w:tr>
      <w:tr w:rsidR="00160FD0" w:rsidRPr="00A1241C" w14:paraId="1259B286" w14:textId="77777777" w:rsidTr="0050082E">
        <w:trPr>
          <w:trHeight w:val="115"/>
        </w:trPr>
        <w:tc>
          <w:tcPr>
            <w:tcW w:w="1713" w:type="dxa"/>
            <w:tcMar>
              <w:top w:w="0" w:type="dxa"/>
              <w:left w:w="72" w:type="dxa"/>
              <w:bottom w:w="0" w:type="dxa"/>
              <w:right w:w="72" w:type="dxa"/>
            </w:tcMar>
            <w:vAlign w:val="center"/>
          </w:tcPr>
          <w:p w14:paraId="505CBB33"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Colorectal</w:t>
            </w:r>
          </w:p>
        </w:tc>
        <w:tc>
          <w:tcPr>
            <w:tcW w:w="450" w:type="dxa"/>
            <w:tcBorders>
              <w:left w:val="single" w:sz="12" w:space="0" w:color="000000"/>
            </w:tcBorders>
            <w:tcMar>
              <w:top w:w="0" w:type="dxa"/>
              <w:bottom w:w="0" w:type="dxa"/>
            </w:tcMar>
            <w:vAlign w:val="center"/>
          </w:tcPr>
          <w:p w14:paraId="108682F3"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11</w:t>
            </w:r>
          </w:p>
        </w:tc>
        <w:tc>
          <w:tcPr>
            <w:tcW w:w="1080" w:type="dxa"/>
            <w:shd w:val="clear" w:color="auto" w:fill="auto"/>
            <w:tcMar>
              <w:top w:w="0" w:type="dxa"/>
              <w:left w:w="72" w:type="dxa"/>
              <w:bottom w:w="0" w:type="dxa"/>
              <w:right w:w="72" w:type="dxa"/>
            </w:tcMar>
            <w:vAlign w:val="center"/>
          </w:tcPr>
          <w:p w14:paraId="135A5B94"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0C77F231"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709308D5"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53C6B4B6" w14:textId="101C0790"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0/1</w:t>
            </w:r>
          </w:p>
        </w:tc>
        <w:tc>
          <w:tcPr>
            <w:tcW w:w="1764" w:type="dxa"/>
            <w:tcMar>
              <w:top w:w="0" w:type="dxa"/>
              <w:bottom w:w="0" w:type="dxa"/>
            </w:tcMar>
            <w:vAlign w:val="center"/>
          </w:tcPr>
          <w:p w14:paraId="090F8229" w14:textId="51DF75ED"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0/10</w:t>
            </w:r>
          </w:p>
        </w:tc>
        <w:tc>
          <w:tcPr>
            <w:tcW w:w="1764" w:type="dxa"/>
            <w:vAlign w:val="center"/>
          </w:tcPr>
          <w:p w14:paraId="2488E605" w14:textId="499D0C05" w:rsidR="00160FD0" w:rsidRPr="00B25567" w:rsidRDefault="00160FD0" w:rsidP="0050082E">
            <w:pPr>
              <w:contextualSpacing/>
              <w:jc w:val="center"/>
              <w:rPr>
                <w:rFonts w:ascii="Calibri" w:eastAsia="Calibri" w:hAnsi="Calibri" w:cs="Calibri"/>
                <w:sz w:val="18"/>
                <w:szCs w:val="18"/>
              </w:rPr>
            </w:pPr>
            <w:r w:rsidRPr="00DB168D">
              <w:rPr>
                <w:rFonts w:ascii="Calibri" w:eastAsia="Calibri" w:hAnsi="Calibri" w:cs="Calibri"/>
                <w:sz w:val="18"/>
                <w:szCs w:val="18"/>
              </w:rPr>
              <w:t>--</w:t>
            </w:r>
          </w:p>
        </w:tc>
        <w:tc>
          <w:tcPr>
            <w:tcW w:w="1080" w:type="dxa"/>
            <w:tcMar>
              <w:top w:w="0" w:type="dxa"/>
              <w:bottom w:w="0" w:type="dxa"/>
            </w:tcMar>
            <w:vAlign w:val="center"/>
          </w:tcPr>
          <w:p w14:paraId="330122C8" w14:textId="7E73336D"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1.9</w:t>
            </w:r>
          </w:p>
          <w:p w14:paraId="4DA01BDC"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1.4–4.1</w:t>
            </w:r>
          </w:p>
        </w:tc>
      </w:tr>
      <w:tr w:rsidR="00160FD0" w:rsidRPr="00A1241C" w14:paraId="20E95AAE" w14:textId="77777777" w:rsidTr="0050082E">
        <w:trPr>
          <w:trHeight w:val="115"/>
        </w:trPr>
        <w:tc>
          <w:tcPr>
            <w:tcW w:w="1713" w:type="dxa"/>
            <w:tcMar>
              <w:top w:w="0" w:type="dxa"/>
              <w:left w:w="72" w:type="dxa"/>
              <w:bottom w:w="0" w:type="dxa"/>
              <w:right w:w="72" w:type="dxa"/>
            </w:tcMar>
            <w:vAlign w:val="center"/>
          </w:tcPr>
          <w:p w14:paraId="16226BDD"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Gastroesophageal</w:t>
            </w:r>
          </w:p>
        </w:tc>
        <w:tc>
          <w:tcPr>
            <w:tcW w:w="450" w:type="dxa"/>
            <w:tcBorders>
              <w:left w:val="single" w:sz="12" w:space="0" w:color="000000"/>
            </w:tcBorders>
            <w:tcMar>
              <w:top w:w="0" w:type="dxa"/>
              <w:bottom w:w="0" w:type="dxa"/>
            </w:tcMar>
            <w:vAlign w:val="center"/>
          </w:tcPr>
          <w:p w14:paraId="4190C511"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3</w:t>
            </w:r>
          </w:p>
        </w:tc>
        <w:tc>
          <w:tcPr>
            <w:tcW w:w="1080" w:type="dxa"/>
            <w:shd w:val="clear" w:color="auto" w:fill="auto"/>
            <w:tcMar>
              <w:top w:w="0" w:type="dxa"/>
              <w:left w:w="72" w:type="dxa"/>
              <w:bottom w:w="0" w:type="dxa"/>
              <w:right w:w="72" w:type="dxa"/>
            </w:tcMar>
            <w:vAlign w:val="center"/>
          </w:tcPr>
          <w:p w14:paraId="69E4F776"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0FF6655A"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7A9AEE5B"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24B70FE6"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1DE9A154" w14:textId="77777777"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0/3</w:t>
            </w:r>
          </w:p>
        </w:tc>
        <w:tc>
          <w:tcPr>
            <w:tcW w:w="1764" w:type="dxa"/>
            <w:vAlign w:val="center"/>
          </w:tcPr>
          <w:p w14:paraId="4A1AE320" w14:textId="28E2EA91" w:rsidR="00160FD0" w:rsidRPr="00B25567" w:rsidRDefault="00160FD0" w:rsidP="0050082E">
            <w:pPr>
              <w:contextualSpacing/>
              <w:jc w:val="center"/>
              <w:rPr>
                <w:rFonts w:ascii="Calibri" w:eastAsia="Calibri" w:hAnsi="Calibri" w:cs="Calibri"/>
                <w:sz w:val="18"/>
                <w:szCs w:val="18"/>
              </w:rPr>
            </w:pPr>
            <w:r w:rsidRPr="00DB168D">
              <w:rPr>
                <w:rFonts w:ascii="Calibri" w:eastAsia="Calibri" w:hAnsi="Calibri" w:cs="Calibri"/>
                <w:sz w:val="18"/>
                <w:szCs w:val="18"/>
              </w:rPr>
              <w:t>--</w:t>
            </w:r>
          </w:p>
        </w:tc>
        <w:tc>
          <w:tcPr>
            <w:tcW w:w="1080" w:type="dxa"/>
            <w:tcMar>
              <w:top w:w="0" w:type="dxa"/>
              <w:bottom w:w="0" w:type="dxa"/>
            </w:tcMar>
            <w:vAlign w:val="center"/>
          </w:tcPr>
          <w:p w14:paraId="26DEE4E4" w14:textId="32ED0663"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1.4</w:t>
            </w:r>
          </w:p>
          <w:p w14:paraId="4FFFBC58"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1.0–2.6</w:t>
            </w:r>
          </w:p>
        </w:tc>
      </w:tr>
      <w:tr w:rsidR="00F84D11" w:rsidRPr="00A1241C" w14:paraId="2C429857" w14:textId="77777777" w:rsidTr="0050082E">
        <w:trPr>
          <w:trHeight w:val="115"/>
        </w:trPr>
        <w:tc>
          <w:tcPr>
            <w:tcW w:w="1713" w:type="dxa"/>
            <w:tcMar>
              <w:top w:w="0" w:type="dxa"/>
              <w:left w:w="72" w:type="dxa"/>
              <w:bottom w:w="0" w:type="dxa"/>
              <w:right w:w="72" w:type="dxa"/>
            </w:tcMar>
            <w:vAlign w:val="center"/>
          </w:tcPr>
          <w:p w14:paraId="33488F77" w14:textId="77777777" w:rsidR="00F84D11" w:rsidRPr="00B25567" w:rsidRDefault="00F84D11" w:rsidP="0050082E">
            <w:pPr>
              <w:contextualSpacing/>
              <w:rPr>
                <w:rFonts w:ascii="Calibri" w:eastAsia="Calibri" w:hAnsi="Calibri" w:cs="Calibri"/>
                <w:sz w:val="18"/>
                <w:szCs w:val="18"/>
              </w:rPr>
            </w:pPr>
            <w:r w:rsidRPr="00B25567">
              <w:rPr>
                <w:rFonts w:ascii="Calibri" w:eastAsia="Calibri" w:hAnsi="Calibri" w:cs="Calibri"/>
                <w:sz w:val="18"/>
                <w:szCs w:val="18"/>
              </w:rPr>
              <w:t xml:space="preserve">Biliary tract </w:t>
            </w:r>
          </w:p>
        </w:tc>
        <w:tc>
          <w:tcPr>
            <w:tcW w:w="450" w:type="dxa"/>
            <w:tcBorders>
              <w:left w:val="single" w:sz="12" w:space="0" w:color="000000"/>
            </w:tcBorders>
            <w:tcMar>
              <w:top w:w="0" w:type="dxa"/>
              <w:bottom w:w="0" w:type="dxa"/>
            </w:tcMar>
            <w:vAlign w:val="center"/>
          </w:tcPr>
          <w:p w14:paraId="01B4A24C" w14:textId="77777777" w:rsidR="00F84D11" w:rsidRPr="00B25567" w:rsidRDefault="00F84D11"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2</w:t>
            </w:r>
          </w:p>
        </w:tc>
        <w:tc>
          <w:tcPr>
            <w:tcW w:w="1080" w:type="dxa"/>
            <w:shd w:val="clear" w:color="auto" w:fill="auto"/>
            <w:tcMar>
              <w:top w:w="0" w:type="dxa"/>
              <w:left w:w="72" w:type="dxa"/>
              <w:bottom w:w="0" w:type="dxa"/>
              <w:right w:w="72" w:type="dxa"/>
            </w:tcMar>
            <w:vAlign w:val="center"/>
          </w:tcPr>
          <w:p w14:paraId="09C2FDD4" w14:textId="13839831" w:rsidR="00F84D11" w:rsidRPr="00B25567" w:rsidRDefault="00F84D11"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w:t>
            </w:r>
            <w:r w:rsidR="00160FD0">
              <w:rPr>
                <w:rFonts w:ascii="Calibri" w:eastAsia="Calibri" w:hAnsi="Calibri" w:cs="Calibri"/>
                <w:color w:val="000000"/>
                <w:sz w:val="18"/>
                <w:szCs w:val="18"/>
                <w:vertAlign w:val="superscript"/>
              </w:rPr>
              <w:t>b</w:t>
            </w:r>
            <w:r w:rsidRPr="00B25567">
              <w:rPr>
                <w:rFonts w:ascii="Calibri" w:eastAsia="Calibri" w:hAnsi="Calibri" w:cs="Calibri"/>
                <w:color w:val="000000"/>
                <w:sz w:val="18"/>
                <w:szCs w:val="18"/>
              </w:rPr>
              <w:t xml:space="preserve"> (50.0)</w:t>
            </w:r>
          </w:p>
          <w:p w14:paraId="189054AF" w14:textId="77777777" w:rsidR="00F84D11" w:rsidRPr="00B25567" w:rsidRDefault="00F84D11" w:rsidP="0050082E">
            <w:pPr>
              <w:contextualSpacing/>
              <w:jc w:val="center"/>
              <w:rPr>
                <w:rFonts w:ascii="Calibri" w:eastAsia="Calibri" w:hAnsi="Calibri" w:cs="Calibri"/>
                <w:sz w:val="18"/>
                <w:szCs w:val="18"/>
              </w:rPr>
            </w:pPr>
            <w:r w:rsidRPr="00B25567">
              <w:rPr>
                <w:rFonts w:ascii="Calibri" w:eastAsia="Calibri" w:hAnsi="Calibri" w:cs="Calibri"/>
                <w:color w:val="000000"/>
                <w:sz w:val="18"/>
                <w:szCs w:val="18"/>
              </w:rPr>
              <w:t>1.3 – 98.7</w:t>
            </w:r>
          </w:p>
        </w:tc>
        <w:tc>
          <w:tcPr>
            <w:tcW w:w="1764" w:type="dxa"/>
            <w:tcMar>
              <w:top w:w="0" w:type="dxa"/>
              <w:bottom w:w="0" w:type="dxa"/>
            </w:tcMar>
            <w:vAlign w:val="center"/>
          </w:tcPr>
          <w:p w14:paraId="740D7D8D" w14:textId="77777777" w:rsidR="00F84D11" w:rsidRPr="00B25567" w:rsidRDefault="00F84D11"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44967FD3" w14:textId="77777777" w:rsidR="00F84D11" w:rsidRPr="00B25567" w:rsidRDefault="00F84D11"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5CB28B9B" w14:textId="77777777" w:rsidR="00F84D11" w:rsidRPr="00B25567" w:rsidRDefault="00F84D11"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48A29DDD" w14:textId="77777777" w:rsidR="00F84D11" w:rsidRPr="00B25567" w:rsidRDefault="00F84D11"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w:t>
            </w:r>
          </w:p>
        </w:tc>
        <w:tc>
          <w:tcPr>
            <w:tcW w:w="1764" w:type="dxa"/>
            <w:vAlign w:val="center"/>
          </w:tcPr>
          <w:p w14:paraId="72E727DA" w14:textId="44E38FD3" w:rsidR="00F84D11" w:rsidRPr="00B25567" w:rsidRDefault="00160FD0" w:rsidP="0050082E">
            <w:pPr>
              <w:contextualSpacing/>
              <w:jc w:val="center"/>
              <w:rPr>
                <w:rFonts w:ascii="Calibri" w:eastAsia="Calibri" w:hAnsi="Calibri" w:cs="Calibri"/>
                <w:sz w:val="18"/>
                <w:szCs w:val="18"/>
              </w:rPr>
            </w:pPr>
            <w:r>
              <w:rPr>
                <w:rFonts w:ascii="Calibri" w:eastAsia="Calibri" w:hAnsi="Calibri" w:cs="Calibri"/>
                <w:sz w:val="18"/>
                <w:szCs w:val="18"/>
              </w:rPr>
              <w:t>1</w:t>
            </w:r>
            <w:r>
              <w:rPr>
                <w:rFonts w:ascii="Calibri" w:eastAsia="Calibri" w:hAnsi="Calibri" w:cs="Calibri"/>
                <w:color w:val="000000"/>
                <w:sz w:val="18"/>
                <w:szCs w:val="18"/>
                <w:vertAlign w:val="superscript"/>
              </w:rPr>
              <w:t>b</w:t>
            </w:r>
            <w:r>
              <w:rPr>
                <w:rFonts w:ascii="Calibri" w:eastAsia="Calibri" w:hAnsi="Calibri" w:cs="Calibri"/>
                <w:sz w:val="18"/>
                <w:szCs w:val="18"/>
              </w:rPr>
              <w:t>/2</w:t>
            </w:r>
          </w:p>
        </w:tc>
        <w:tc>
          <w:tcPr>
            <w:tcW w:w="1080" w:type="dxa"/>
            <w:tcMar>
              <w:top w:w="0" w:type="dxa"/>
              <w:bottom w:w="0" w:type="dxa"/>
            </w:tcMar>
            <w:vAlign w:val="center"/>
          </w:tcPr>
          <w:p w14:paraId="218EF7FC" w14:textId="04881054" w:rsidR="00F84D11" w:rsidRPr="00B25567" w:rsidRDefault="00F84D11" w:rsidP="0050082E">
            <w:pPr>
              <w:contextualSpacing/>
              <w:jc w:val="center"/>
              <w:rPr>
                <w:rFonts w:ascii="Calibri" w:eastAsia="Calibri" w:hAnsi="Calibri" w:cs="Calibri"/>
                <w:sz w:val="18"/>
                <w:szCs w:val="18"/>
              </w:rPr>
            </w:pPr>
            <w:r w:rsidRPr="00B25567">
              <w:rPr>
                <w:rFonts w:ascii="Calibri" w:eastAsia="Calibri" w:hAnsi="Calibri" w:cs="Calibri"/>
                <w:sz w:val="18"/>
                <w:szCs w:val="18"/>
              </w:rPr>
              <w:t>NE</w:t>
            </w:r>
          </w:p>
          <w:p w14:paraId="04CC4A14" w14:textId="77777777" w:rsidR="00F84D11" w:rsidRPr="00B25567" w:rsidRDefault="00F84D11"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2.8–NE</w:t>
            </w:r>
          </w:p>
        </w:tc>
      </w:tr>
      <w:tr w:rsidR="00160FD0" w:rsidRPr="00A1241C" w14:paraId="33935710" w14:textId="77777777" w:rsidTr="0050082E">
        <w:trPr>
          <w:trHeight w:val="115"/>
        </w:trPr>
        <w:tc>
          <w:tcPr>
            <w:tcW w:w="1713" w:type="dxa"/>
            <w:tcMar>
              <w:top w:w="0" w:type="dxa"/>
              <w:left w:w="72" w:type="dxa"/>
              <w:bottom w:w="0" w:type="dxa"/>
              <w:right w:w="72" w:type="dxa"/>
            </w:tcMar>
            <w:vAlign w:val="center"/>
          </w:tcPr>
          <w:p w14:paraId="11DB087E"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 xml:space="preserve">Head and neck </w:t>
            </w:r>
          </w:p>
        </w:tc>
        <w:tc>
          <w:tcPr>
            <w:tcW w:w="450" w:type="dxa"/>
            <w:tcBorders>
              <w:left w:val="single" w:sz="12" w:space="0" w:color="000000"/>
            </w:tcBorders>
            <w:tcMar>
              <w:top w:w="0" w:type="dxa"/>
              <w:bottom w:w="0" w:type="dxa"/>
            </w:tcMar>
            <w:vAlign w:val="center"/>
          </w:tcPr>
          <w:p w14:paraId="1AE176CF"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2</w:t>
            </w:r>
          </w:p>
        </w:tc>
        <w:tc>
          <w:tcPr>
            <w:tcW w:w="1080" w:type="dxa"/>
            <w:shd w:val="clear" w:color="auto" w:fill="auto"/>
            <w:tcMar>
              <w:top w:w="0" w:type="dxa"/>
              <w:left w:w="72" w:type="dxa"/>
              <w:bottom w:w="0" w:type="dxa"/>
              <w:right w:w="72" w:type="dxa"/>
            </w:tcMar>
            <w:vAlign w:val="center"/>
          </w:tcPr>
          <w:p w14:paraId="56979D0B"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11709188"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268BBC6A"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59C7F637" w14:textId="1EF53C2B"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673D6F4C" w14:textId="13BC179E"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0/2</w:t>
            </w:r>
          </w:p>
        </w:tc>
        <w:tc>
          <w:tcPr>
            <w:tcW w:w="1764" w:type="dxa"/>
            <w:vAlign w:val="center"/>
          </w:tcPr>
          <w:p w14:paraId="36DD0127" w14:textId="7E190EB9"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3AE3B636" w14:textId="28F0BF06"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3.0</w:t>
            </w:r>
          </w:p>
          <w:p w14:paraId="4CD21C45"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1.5–4.6</w:t>
            </w:r>
          </w:p>
        </w:tc>
      </w:tr>
      <w:tr w:rsidR="00160FD0" w:rsidRPr="00A1241C" w14:paraId="755F7F83" w14:textId="77777777" w:rsidTr="0050082E">
        <w:trPr>
          <w:trHeight w:val="115"/>
        </w:trPr>
        <w:tc>
          <w:tcPr>
            <w:tcW w:w="1713" w:type="dxa"/>
            <w:tcMar>
              <w:top w:w="0" w:type="dxa"/>
              <w:left w:w="72" w:type="dxa"/>
              <w:bottom w:w="0" w:type="dxa"/>
              <w:right w:w="72" w:type="dxa"/>
            </w:tcMar>
            <w:vAlign w:val="center"/>
          </w:tcPr>
          <w:p w14:paraId="367FCC0B"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Ovarian</w:t>
            </w:r>
          </w:p>
        </w:tc>
        <w:tc>
          <w:tcPr>
            <w:tcW w:w="450" w:type="dxa"/>
            <w:tcBorders>
              <w:left w:val="single" w:sz="12" w:space="0" w:color="000000"/>
            </w:tcBorders>
            <w:tcMar>
              <w:top w:w="0" w:type="dxa"/>
              <w:bottom w:w="0" w:type="dxa"/>
            </w:tcMar>
            <w:vAlign w:val="center"/>
          </w:tcPr>
          <w:p w14:paraId="5FC3838F"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2</w:t>
            </w:r>
          </w:p>
        </w:tc>
        <w:tc>
          <w:tcPr>
            <w:tcW w:w="1080" w:type="dxa"/>
            <w:shd w:val="clear" w:color="auto" w:fill="auto"/>
            <w:tcMar>
              <w:top w:w="0" w:type="dxa"/>
              <w:left w:w="72" w:type="dxa"/>
              <w:bottom w:w="0" w:type="dxa"/>
              <w:right w:w="72" w:type="dxa"/>
            </w:tcMar>
            <w:vAlign w:val="center"/>
          </w:tcPr>
          <w:p w14:paraId="6A9ADC50"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5202E152"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538AF515"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14E90EDB"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4BEBB46F" w14:textId="77777777"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0/2</w:t>
            </w:r>
          </w:p>
        </w:tc>
        <w:tc>
          <w:tcPr>
            <w:tcW w:w="1764" w:type="dxa"/>
            <w:vAlign w:val="center"/>
          </w:tcPr>
          <w:p w14:paraId="31B7C639" w14:textId="2256BC4E"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2C75EE1A" w14:textId="578202F1"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1.6</w:t>
            </w:r>
          </w:p>
          <w:p w14:paraId="433C24E0"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1.3–1.9</w:t>
            </w:r>
          </w:p>
        </w:tc>
      </w:tr>
      <w:tr w:rsidR="00160FD0" w:rsidRPr="00A1241C" w14:paraId="5310A11A" w14:textId="77777777" w:rsidTr="0050082E">
        <w:trPr>
          <w:trHeight w:val="115"/>
        </w:trPr>
        <w:tc>
          <w:tcPr>
            <w:tcW w:w="1713" w:type="dxa"/>
            <w:tcMar>
              <w:top w:w="0" w:type="dxa"/>
              <w:left w:w="72" w:type="dxa"/>
              <w:bottom w:w="0" w:type="dxa"/>
              <w:right w:w="72" w:type="dxa"/>
            </w:tcMar>
            <w:vAlign w:val="center"/>
          </w:tcPr>
          <w:p w14:paraId="6BABB222"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Pancreatic</w:t>
            </w:r>
          </w:p>
        </w:tc>
        <w:tc>
          <w:tcPr>
            <w:tcW w:w="450" w:type="dxa"/>
            <w:tcBorders>
              <w:left w:val="single" w:sz="12" w:space="0" w:color="000000"/>
            </w:tcBorders>
            <w:tcMar>
              <w:top w:w="0" w:type="dxa"/>
              <w:bottom w:w="0" w:type="dxa"/>
            </w:tcMar>
            <w:vAlign w:val="center"/>
          </w:tcPr>
          <w:p w14:paraId="34DDB1C5"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2</w:t>
            </w:r>
          </w:p>
        </w:tc>
        <w:tc>
          <w:tcPr>
            <w:tcW w:w="1080" w:type="dxa"/>
            <w:shd w:val="clear" w:color="auto" w:fill="auto"/>
            <w:tcMar>
              <w:top w:w="0" w:type="dxa"/>
              <w:left w:w="72" w:type="dxa"/>
              <w:bottom w:w="0" w:type="dxa"/>
              <w:right w:w="72" w:type="dxa"/>
            </w:tcMar>
            <w:vAlign w:val="center"/>
          </w:tcPr>
          <w:p w14:paraId="37F9B04D"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00ED5CBB"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2D0B34D9"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21F7242E" w14:textId="5EC04D4F"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0/1</w:t>
            </w:r>
          </w:p>
        </w:tc>
        <w:tc>
          <w:tcPr>
            <w:tcW w:w="1764" w:type="dxa"/>
            <w:tcMar>
              <w:top w:w="0" w:type="dxa"/>
              <w:bottom w:w="0" w:type="dxa"/>
            </w:tcMar>
            <w:vAlign w:val="center"/>
          </w:tcPr>
          <w:p w14:paraId="2133B24C" w14:textId="7BEAD521"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w:t>
            </w:r>
          </w:p>
        </w:tc>
        <w:tc>
          <w:tcPr>
            <w:tcW w:w="1764" w:type="dxa"/>
            <w:vAlign w:val="center"/>
          </w:tcPr>
          <w:p w14:paraId="0B18A5FF" w14:textId="7482C1CB"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574BC491" w14:textId="723C370B"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1.5</w:t>
            </w:r>
          </w:p>
          <w:p w14:paraId="10C0E4A7"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0.2–2.7</w:t>
            </w:r>
          </w:p>
        </w:tc>
      </w:tr>
      <w:tr w:rsidR="00160FD0" w:rsidRPr="00A1241C" w14:paraId="460494E1" w14:textId="77777777" w:rsidTr="0050082E">
        <w:trPr>
          <w:trHeight w:val="115"/>
        </w:trPr>
        <w:tc>
          <w:tcPr>
            <w:tcW w:w="1713" w:type="dxa"/>
            <w:tcMar>
              <w:top w:w="0" w:type="dxa"/>
              <w:left w:w="72" w:type="dxa"/>
              <w:bottom w:w="0" w:type="dxa"/>
              <w:right w:w="72" w:type="dxa"/>
            </w:tcMar>
            <w:vAlign w:val="center"/>
          </w:tcPr>
          <w:p w14:paraId="40013265"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Small bowel</w:t>
            </w:r>
          </w:p>
        </w:tc>
        <w:tc>
          <w:tcPr>
            <w:tcW w:w="450" w:type="dxa"/>
            <w:tcBorders>
              <w:left w:val="single" w:sz="12" w:space="0" w:color="000000"/>
            </w:tcBorders>
            <w:tcMar>
              <w:top w:w="0" w:type="dxa"/>
              <w:bottom w:w="0" w:type="dxa"/>
            </w:tcMar>
            <w:vAlign w:val="center"/>
          </w:tcPr>
          <w:p w14:paraId="08F71F44"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2</w:t>
            </w:r>
          </w:p>
        </w:tc>
        <w:tc>
          <w:tcPr>
            <w:tcW w:w="1080" w:type="dxa"/>
            <w:shd w:val="clear" w:color="auto" w:fill="auto"/>
            <w:tcMar>
              <w:top w:w="0" w:type="dxa"/>
              <w:left w:w="72" w:type="dxa"/>
              <w:bottom w:w="0" w:type="dxa"/>
              <w:right w:w="72" w:type="dxa"/>
            </w:tcMar>
            <w:vAlign w:val="center"/>
          </w:tcPr>
          <w:p w14:paraId="0B772DA0"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761E1642"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7B48D896"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34A9E103"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742A06EE" w14:textId="77777777"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0/2</w:t>
            </w:r>
          </w:p>
        </w:tc>
        <w:tc>
          <w:tcPr>
            <w:tcW w:w="1764" w:type="dxa"/>
            <w:vAlign w:val="center"/>
          </w:tcPr>
          <w:p w14:paraId="10D81DCB" w14:textId="57517132"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0B58C64F" w14:textId="4BA4EAFF"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3.0</w:t>
            </w:r>
          </w:p>
          <w:p w14:paraId="67BC8343"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1.4–4.6</w:t>
            </w:r>
          </w:p>
        </w:tc>
      </w:tr>
      <w:tr w:rsidR="00160FD0" w:rsidRPr="00A1241C" w14:paraId="6082C746" w14:textId="77777777" w:rsidTr="0050082E">
        <w:trPr>
          <w:trHeight w:val="115"/>
        </w:trPr>
        <w:tc>
          <w:tcPr>
            <w:tcW w:w="1713" w:type="dxa"/>
            <w:tcMar>
              <w:top w:w="0" w:type="dxa"/>
              <w:left w:w="72" w:type="dxa"/>
              <w:bottom w:w="0" w:type="dxa"/>
              <w:right w:w="72" w:type="dxa"/>
            </w:tcMar>
            <w:vAlign w:val="center"/>
          </w:tcPr>
          <w:p w14:paraId="38D05906"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 xml:space="preserve">Uterine </w:t>
            </w:r>
          </w:p>
        </w:tc>
        <w:tc>
          <w:tcPr>
            <w:tcW w:w="450" w:type="dxa"/>
            <w:tcBorders>
              <w:left w:val="single" w:sz="12" w:space="0" w:color="000000"/>
            </w:tcBorders>
            <w:tcMar>
              <w:top w:w="0" w:type="dxa"/>
              <w:bottom w:w="0" w:type="dxa"/>
            </w:tcMar>
            <w:vAlign w:val="center"/>
          </w:tcPr>
          <w:p w14:paraId="2BF41A7D"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2</w:t>
            </w:r>
          </w:p>
        </w:tc>
        <w:tc>
          <w:tcPr>
            <w:tcW w:w="1080" w:type="dxa"/>
            <w:shd w:val="clear" w:color="auto" w:fill="auto"/>
            <w:tcMar>
              <w:top w:w="0" w:type="dxa"/>
              <w:left w:w="72" w:type="dxa"/>
              <w:bottom w:w="0" w:type="dxa"/>
              <w:right w:w="72" w:type="dxa"/>
            </w:tcMar>
            <w:vAlign w:val="center"/>
          </w:tcPr>
          <w:p w14:paraId="4EA9090C"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45CCF0D1"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623F6B7F"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360BE4B8"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01522ACF" w14:textId="77777777"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0/2</w:t>
            </w:r>
          </w:p>
        </w:tc>
        <w:tc>
          <w:tcPr>
            <w:tcW w:w="1764" w:type="dxa"/>
            <w:vAlign w:val="center"/>
          </w:tcPr>
          <w:p w14:paraId="4BAD9627" w14:textId="6A706D18"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4840F102" w14:textId="4DFBB077"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3.6</w:t>
            </w:r>
          </w:p>
          <w:p w14:paraId="7E6AC133"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1.5–5.7</w:t>
            </w:r>
          </w:p>
        </w:tc>
      </w:tr>
      <w:tr w:rsidR="00160FD0" w:rsidRPr="00A1241C" w14:paraId="3CE4C877" w14:textId="77777777" w:rsidTr="0050082E">
        <w:trPr>
          <w:trHeight w:val="115"/>
        </w:trPr>
        <w:tc>
          <w:tcPr>
            <w:tcW w:w="1713" w:type="dxa"/>
            <w:tcMar>
              <w:top w:w="0" w:type="dxa"/>
              <w:left w:w="72" w:type="dxa"/>
              <w:bottom w:w="0" w:type="dxa"/>
              <w:right w:w="72" w:type="dxa"/>
            </w:tcMar>
            <w:vAlign w:val="center"/>
          </w:tcPr>
          <w:p w14:paraId="1423AB1D"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Cervical</w:t>
            </w:r>
          </w:p>
        </w:tc>
        <w:tc>
          <w:tcPr>
            <w:tcW w:w="450" w:type="dxa"/>
            <w:tcBorders>
              <w:left w:val="single" w:sz="12" w:space="0" w:color="000000"/>
            </w:tcBorders>
            <w:tcMar>
              <w:top w:w="0" w:type="dxa"/>
              <w:bottom w:w="0" w:type="dxa"/>
            </w:tcMar>
            <w:vAlign w:val="center"/>
          </w:tcPr>
          <w:p w14:paraId="3768337B" w14:textId="77777777" w:rsidR="00160FD0" w:rsidRPr="00B25567" w:rsidRDefault="00160FD0" w:rsidP="0050082E">
            <w:pPr>
              <w:keepNext/>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w:t>
            </w:r>
          </w:p>
        </w:tc>
        <w:tc>
          <w:tcPr>
            <w:tcW w:w="1080" w:type="dxa"/>
            <w:tcMar>
              <w:top w:w="0" w:type="dxa"/>
              <w:left w:w="72" w:type="dxa"/>
              <w:bottom w:w="0" w:type="dxa"/>
              <w:right w:w="72" w:type="dxa"/>
            </w:tcMar>
            <w:vAlign w:val="center"/>
          </w:tcPr>
          <w:p w14:paraId="338BB526" w14:textId="77777777" w:rsidR="00160FD0" w:rsidRPr="00B25567" w:rsidRDefault="00160FD0" w:rsidP="0050082E">
            <w:pPr>
              <w:keepNext/>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11B146E1"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58F8D192"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5C8CB1D8"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1C8F8336" w14:textId="77777777" w:rsidR="00160FD0" w:rsidRPr="00B25567" w:rsidRDefault="00160FD0" w:rsidP="0050082E">
            <w:pPr>
              <w:keepNext/>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w:t>
            </w:r>
          </w:p>
        </w:tc>
        <w:tc>
          <w:tcPr>
            <w:tcW w:w="1764" w:type="dxa"/>
            <w:vAlign w:val="center"/>
          </w:tcPr>
          <w:p w14:paraId="35498305" w14:textId="76161B11"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48A97CFE" w14:textId="5D663699"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11.1</w:t>
            </w:r>
          </w:p>
          <w:p w14:paraId="292CF5F7"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NE–NE</w:t>
            </w:r>
          </w:p>
        </w:tc>
      </w:tr>
      <w:tr w:rsidR="00160FD0" w:rsidRPr="00A1241C" w14:paraId="69605A0F" w14:textId="77777777" w:rsidTr="0050082E">
        <w:trPr>
          <w:trHeight w:val="115"/>
        </w:trPr>
        <w:tc>
          <w:tcPr>
            <w:tcW w:w="1713" w:type="dxa"/>
            <w:tcMar>
              <w:top w:w="0" w:type="dxa"/>
              <w:left w:w="72" w:type="dxa"/>
              <w:bottom w:w="0" w:type="dxa"/>
              <w:right w:w="72" w:type="dxa"/>
            </w:tcMar>
            <w:vAlign w:val="center"/>
          </w:tcPr>
          <w:p w14:paraId="2FEB5EDD"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Liver</w:t>
            </w:r>
          </w:p>
        </w:tc>
        <w:tc>
          <w:tcPr>
            <w:tcW w:w="450" w:type="dxa"/>
            <w:tcBorders>
              <w:left w:val="single" w:sz="12" w:space="0" w:color="000000"/>
            </w:tcBorders>
            <w:tcMar>
              <w:top w:w="0" w:type="dxa"/>
              <w:bottom w:w="0" w:type="dxa"/>
            </w:tcMar>
            <w:vAlign w:val="center"/>
          </w:tcPr>
          <w:p w14:paraId="73A311C2" w14:textId="77777777" w:rsidR="00160FD0" w:rsidRPr="00B25567" w:rsidRDefault="00160FD0" w:rsidP="0050082E">
            <w:pPr>
              <w:keepNext/>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w:t>
            </w:r>
          </w:p>
        </w:tc>
        <w:tc>
          <w:tcPr>
            <w:tcW w:w="1080" w:type="dxa"/>
            <w:tcMar>
              <w:top w:w="0" w:type="dxa"/>
              <w:left w:w="72" w:type="dxa"/>
              <w:bottom w:w="0" w:type="dxa"/>
              <w:right w:w="72" w:type="dxa"/>
            </w:tcMar>
            <w:vAlign w:val="center"/>
          </w:tcPr>
          <w:p w14:paraId="51ED38A3" w14:textId="77777777" w:rsidR="00160FD0" w:rsidRPr="00B25567" w:rsidRDefault="00160FD0" w:rsidP="0050082E">
            <w:pPr>
              <w:keepNext/>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14A2941E"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3C1900A4"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0/1</w:t>
            </w:r>
          </w:p>
        </w:tc>
        <w:tc>
          <w:tcPr>
            <w:tcW w:w="1764" w:type="dxa"/>
            <w:tcMar>
              <w:top w:w="0" w:type="dxa"/>
              <w:bottom w:w="0" w:type="dxa"/>
            </w:tcMar>
            <w:vAlign w:val="center"/>
          </w:tcPr>
          <w:p w14:paraId="263A60D5"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28A18945" w14:textId="77777777" w:rsidR="00160FD0" w:rsidRPr="00B25567" w:rsidRDefault="00160FD0" w:rsidP="0050082E">
            <w:pPr>
              <w:keepNext/>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w:t>
            </w:r>
          </w:p>
        </w:tc>
        <w:tc>
          <w:tcPr>
            <w:tcW w:w="1764" w:type="dxa"/>
            <w:vAlign w:val="center"/>
          </w:tcPr>
          <w:p w14:paraId="4A8F4D7B" w14:textId="491943DA"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581BF741" w14:textId="60341ED2"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0.8</w:t>
            </w:r>
          </w:p>
          <w:p w14:paraId="43E954A0"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NE–NE</w:t>
            </w:r>
          </w:p>
        </w:tc>
      </w:tr>
      <w:tr w:rsidR="00160FD0" w:rsidRPr="00A1241C" w14:paraId="1DEF7031" w14:textId="77777777" w:rsidTr="0050082E">
        <w:trPr>
          <w:trHeight w:val="115"/>
        </w:trPr>
        <w:tc>
          <w:tcPr>
            <w:tcW w:w="1713" w:type="dxa"/>
            <w:tcMar>
              <w:top w:w="0" w:type="dxa"/>
              <w:left w:w="72" w:type="dxa"/>
              <w:bottom w:w="0" w:type="dxa"/>
              <w:right w:w="72" w:type="dxa"/>
            </w:tcMar>
            <w:vAlign w:val="center"/>
          </w:tcPr>
          <w:p w14:paraId="306BECC8"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Pancreatic endocrine</w:t>
            </w:r>
          </w:p>
        </w:tc>
        <w:tc>
          <w:tcPr>
            <w:tcW w:w="450" w:type="dxa"/>
            <w:tcBorders>
              <w:left w:val="single" w:sz="12" w:space="0" w:color="000000"/>
            </w:tcBorders>
            <w:tcMar>
              <w:top w:w="0" w:type="dxa"/>
              <w:bottom w:w="0" w:type="dxa"/>
            </w:tcMar>
            <w:vAlign w:val="center"/>
          </w:tcPr>
          <w:p w14:paraId="37678DBF" w14:textId="77777777" w:rsidR="00160FD0" w:rsidRPr="00B25567" w:rsidRDefault="00160FD0" w:rsidP="0050082E">
            <w:pPr>
              <w:keepNext/>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w:t>
            </w:r>
          </w:p>
        </w:tc>
        <w:tc>
          <w:tcPr>
            <w:tcW w:w="1080" w:type="dxa"/>
            <w:tcMar>
              <w:top w:w="0" w:type="dxa"/>
              <w:left w:w="72" w:type="dxa"/>
              <w:bottom w:w="0" w:type="dxa"/>
              <w:right w:w="72" w:type="dxa"/>
            </w:tcMar>
            <w:vAlign w:val="center"/>
          </w:tcPr>
          <w:p w14:paraId="1AB5B11B" w14:textId="77777777" w:rsidR="00160FD0" w:rsidRPr="00B25567" w:rsidRDefault="00160FD0" w:rsidP="0050082E">
            <w:pPr>
              <w:keepNext/>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47580EAF"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18381A0E"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3B4C53B1"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7A338783" w14:textId="77777777" w:rsidR="00160FD0" w:rsidRPr="00B25567" w:rsidRDefault="00160FD0" w:rsidP="0050082E">
            <w:pPr>
              <w:keepNext/>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w:t>
            </w:r>
          </w:p>
        </w:tc>
        <w:tc>
          <w:tcPr>
            <w:tcW w:w="1764" w:type="dxa"/>
            <w:vAlign w:val="center"/>
          </w:tcPr>
          <w:p w14:paraId="66BADE9F" w14:textId="694CD297"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25E2A11B" w14:textId="769C56CD"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1.3</w:t>
            </w:r>
          </w:p>
          <w:p w14:paraId="024B4DAC"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NE–NE</w:t>
            </w:r>
          </w:p>
        </w:tc>
      </w:tr>
      <w:tr w:rsidR="00160FD0" w:rsidRPr="00A1241C" w14:paraId="1704AA72" w14:textId="77777777" w:rsidTr="0050082E">
        <w:trPr>
          <w:trHeight w:val="115"/>
        </w:trPr>
        <w:tc>
          <w:tcPr>
            <w:tcW w:w="1713" w:type="dxa"/>
            <w:tcMar>
              <w:top w:w="0" w:type="dxa"/>
              <w:left w:w="72" w:type="dxa"/>
              <w:bottom w:w="0" w:type="dxa"/>
              <w:right w:w="72" w:type="dxa"/>
            </w:tcMar>
            <w:vAlign w:val="center"/>
          </w:tcPr>
          <w:p w14:paraId="05AFBDD5"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 xml:space="preserve">Prostate </w:t>
            </w:r>
          </w:p>
        </w:tc>
        <w:tc>
          <w:tcPr>
            <w:tcW w:w="450" w:type="dxa"/>
            <w:tcBorders>
              <w:left w:val="single" w:sz="12" w:space="0" w:color="000000"/>
            </w:tcBorders>
            <w:tcMar>
              <w:top w:w="0" w:type="dxa"/>
              <w:bottom w:w="0" w:type="dxa"/>
            </w:tcMar>
            <w:vAlign w:val="center"/>
          </w:tcPr>
          <w:p w14:paraId="42123712" w14:textId="77777777" w:rsidR="00160FD0" w:rsidRPr="00B25567" w:rsidRDefault="00160FD0" w:rsidP="0050082E">
            <w:pPr>
              <w:keepNext/>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w:t>
            </w:r>
          </w:p>
        </w:tc>
        <w:tc>
          <w:tcPr>
            <w:tcW w:w="1080" w:type="dxa"/>
            <w:tcMar>
              <w:top w:w="0" w:type="dxa"/>
              <w:left w:w="72" w:type="dxa"/>
              <w:bottom w:w="0" w:type="dxa"/>
              <w:right w:w="72" w:type="dxa"/>
            </w:tcMar>
            <w:vAlign w:val="center"/>
          </w:tcPr>
          <w:p w14:paraId="4FD78B33" w14:textId="77777777" w:rsidR="00160FD0" w:rsidRPr="00B25567" w:rsidRDefault="00160FD0" w:rsidP="0050082E">
            <w:pPr>
              <w:keepNext/>
              <w:contextualSpacing/>
              <w:jc w:val="center"/>
              <w:rPr>
                <w:rFonts w:ascii="Calibri" w:eastAsia="Calibri" w:hAnsi="Calibri" w:cs="Calibri"/>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1B03FF51"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03668D76"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104DA2D7"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0D6CC3B6" w14:textId="77777777" w:rsidR="00160FD0" w:rsidRPr="00B25567" w:rsidRDefault="00160FD0" w:rsidP="0050082E">
            <w:pPr>
              <w:keepNext/>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w:t>
            </w:r>
          </w:p>
        </w:tc>
        <w:tc>
          <w:tcPr>
            <w:tcW w:w="1764" w:type="dxa"/>
            <w:vAlign w:val="center"/>
          </w:tcPr>
          <w:p w14:paraId="2C8BEC8C" w14:textId="4337E73D" w:rsidR="00160FD0" w:rsidRPr="00B25567" w:rsidRDefault="00160FD0" w:rsidP="0050082E">
            <w:pPr>
              <w:keepNext/>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209CDA09" w14:textId="29FB662F" w:rsidR="00160FD0" w:rsidRPr="00B25567" w:rsidRDefault="00160FD0" w:rsidP="0050082E">
            <w:pPr>
              <w:keepNext/>
              <w:contextualSpacing/>
              <w:jc w:val="center"/>
              <w:rPr>
                <w:rFonts w:ascii="Calibri" w:eastAsia="Calibri" w:hAnsi="Calibri" w:cs="Calibri"/>
                <w:sz w:val="18"/>
                <w:szCs w:val="18"/>
              </w:rPr>
            </w:pPr>
            <w:r w:rsidRPr="00B25567">
              <w:rPr>
                <w:rFonts w:ascii="Calibri" w:eastAsia="Calibri" w:hAnsi="Calibri" w:cs="Calibri"/>
                <w:sz w:val="18"/>
                <w:szCs w:val="18"/>
              </w:rPr>
              <w:t>6.7</w:t>
            </w:r>
          </w:p>
          <w:p w14:paraId="3C655899" w14:textId="77777777" w:rsidR="00160FD0" w:rsidRPr="00B25567" w:rsidRDefault="00160FD0" w:rsidP="0050082E">
            <w:pPr>
              <w:keepNext/>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NE–NE</w:t>
            </w:r>
          </w:p>
        </w:tc>
      </w:tr>
      <w:tr w:rsidR="00160FD0" w:rsidRPr="00A1241C" w14:paraId="6A787697" w14:textId="77777777" w:rsidTr="0050082E">
        <w:trPr>
          <w:trHeight w:val="115"/>
        </w:trPr>
        <w:tc>
          <w:tcPr>
            <w:tcW w:w="1713" w:type="dxa"/>
            <w:tcMar>
              <w:top w:w="0" w:type="dxa"/>
              <w:left w:w="72" w:type="dxa"/>
              <w:bottom w:w="0" w:type="dxa"/>
              <w:right w:w="72" w:type="dxa"/>
            </w:tcMar>
            <w:vAlign w:val="center"/>
          </w:tcPr>
          <w:p w14:paraId="290B881F" w14:textId="77777777" w:rsidR="00160FD0" w:rsidRPr="00B25567" w:rsidRDefault="00160FD0" w:rsidP="0050082E">
            <w:pPr>
              <w:contextualSpacing/>
              <w:rPr>
                <w:rFonts w:ascii="Calibri" w:eastAsia="Calibri" w:hAnsi="Calibri" w:cs="Calibri"/>
                <w:sz w:val="18"/>
                <w:szCs w:val="18"/>
              </w:rPr>
            </w:pPr>
            <w:r w:rsidRPr="00B25567">
              <w:rPr>
                <w:rFonts w:ascii="Calibri" w:eastAsia="Calibri" w:hAnsi="Calibri" w:cs="Calibri"/>
                <w:sz w:val="18"/>
                <w:szCs w:val="18"/>
              </w:rPr>
              <w:t>Urothelial</w:t>
            </w:r>
          </w:p>
        </w:tc>
        <w:tc>
          <w:tcPr>
            <w:tcW w:w="450" w:type="dxa"/>
            <w:tcBorders>
              <w:left w:val="single" w:sz="12" w:space="0" w:color="000000"/>
            </w:tcBorders>
            <w:tcMar>
              <w:top w:w="0" w:type="dxa"/>
              <w:bottom w:w="0" w:type="dxa"/>
            </w:tcMar>
            <w:vAlign w:val="center"/>
          </w:tcPr>
          <w:p w14:paraId="3A71C349"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1</w:t>
            </w:r>
          </w:p>
        </w:tc>
        <w:tc>
          <w:tcPr>
            <w:tcW w:w="1080" w:type="dxa"/>
            <w:tcMar>
              <w:top w:w="0" w:type="dxa"/>
              <w:left w:w="72" w:type="dxa"/>
              <w:bottom w:w="0" w:type="dxa"/>
              <w:right w:w="72" w:type="dxa"/>
            </w:tcMar>
            <w:vAlign w:val="center"/>
          </w:tcPr>
          <w:p w14:paraId="395D9FF0" w14:textId="77777777" w:rsidR="00160FD0" w:rsidRPr="00B25567" w:rsidRDefault="00160FD0" w:rsidP="0050082E">
            <w:pPr>
              <w:contextualSpacing/>
              <w:jc w:val="center"/>
              <w:rPr>
                <w:rFonts w:ascii="Calibri" w:eastAsia="Calibri" w:hAnsi="Calibri" w:cs="Calibri"/>
                <w:color w:val="000000"/>
                <w:sz w:val="18"/>
                <w:szCs w:val="18"/>
              </w:rPr>
            </w:pPr>
            <w:r w:rsidRPr="00B25567">
              <w:rPr>
                <w:rFonts w:ascii="Calibri" w:eastAsia="Calibri" w:hAnsi="Calibri" w:cs="Calibri"/>
                <w:color w:val="000000"/>
                <w:sz w:val="18"/>
                <w:szCs w:val="18"/>
              </w:rPr>
              <w:t>0</w:t>
            </w:r>
          </w:p>
        </w:tc>
        <w:tc>
          <w:tcPr>
            <w:tcW w:w="1764" w:type="dxa"/>
            <w:tcMar>
              <w:top w:w="0" w:type="dxa"/>
              <w:bottom w:w="0" w:type="dxa"/>
            </w:tcMar>
            <w:vAlign w:val="center"/>
          </w:tcPr>
          <w:p w14:paraId="57CD7A8D"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00E34E31"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2B3B4E8C" w14:textId="427D3631"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w:t>
            </w:r>
          </w:p>
        </w:tc>
        <w:tc>
          <w:tcPr>
            <w:tcW w:w="1764" w:type="dxa"/>
            <w:tcMar>
              <w:top w:w="0" w:type="dxa"/>
              <w:bottom w:w="0" w:type="dxa"/>
            </w:tcMar>
            <w:vAlign w:val="center"/>
          </w:tcPr>
          <w:p w14:paraId="1D4112CD" w14:textId="020EC450" w:rsidR="00160FD0" w:rsidRPr="00B25567" w:rsidRDefault="00160FD0" w:rsidP="0050082E">
            <w:pPr>
              <w:ind w:left="1440" w:hanging="1440"/>
              <w:contextualSpacing/>
              <w:jc w:val="center"/>
              <w:rPr>
                <w:rFonts w:ascii="Calibri" w:eastAsia="Calibri" w:hAnsi="Calibri" w:cs="Calibri"/>
                <w:color w:val="FF0000"/>
                <w:sz w:val="18"/>
                <w:szCs w:val="18"/>
              </w:rPr>
            </w:pPr>
            <w:r w:rsidRPr="00B25567">
              <w:rPr>
                <w:rFonts w:ascii="Calibri" w:eastAsia="Calibri" w:hAnsi="Calibri" w:cs="Calibri"/>
                <w:sz w:val="18"/>
                <w:szCs w:val="18"/>
              </w:rPr>
              <w:t>0/1</w:t>
            </w:r>
          </w:p>
        </w:tc>
        <w:tc>
          <w:tcPr>
            <w:tcW w:w="1764" w:type="dxa"/>
            <w:vAlign w:val="center"/>
          </w:tcPr>
          <w:p w14:paraId="5341DFE5" w14:textId="52AED6B7" w:rsidR="00160FD0" w:rsidRPr="00B25567" w:rsidRDefault="00160FD0" w:rsidP="0050082E">
            <w:pPr>
              <w:contextualSpacing/>
              <w:jc w:val="center"/>
              <w:rPr>
                <w:rFonts w:ascii="Calibri" w:eastAsia="Calibri" w:hAnsi="Calibri" w:cs="Calibri"/>
                <w:sz w:val="18"/>
                <w:szCs w:val="18"/>
              </w:rPr>
            </w:pPr>
            <w:r w:rsidRPr="00E04678">
              <w:rPr>
                <w:rFonts w:ascii="Calibri" w:eastAsia="Calibri" w:hAnsi="Calibri" w:cs="Calibri"/>
                <w:sz w:val="18"/>
                <w:szCs w:val="18"/>
              </w:rPr>
              <w:t>--</w:t>
            </w:r>
          </w:p>
        </w:tc>
        <w:tc>
          <w:tcPr>
            <w:tcW w:w="1080" w:type="dxa"/>
            <w:tcMar>
              <w:top w:w="0" w:type="dxa"/>
              <w:bottom w:w="0" w:type="dxa"/>
            </w:tcMar>
            <w:vAlign w:val="center"/>
          </w:tcPr>
          <w:p w14:paraId="647AFB74" w14:textId="0EFE77AD" w:rsidR="00160FD0" w:rsidRPr="00B25567" w:rsidRDefault="00160FD0" w:rsidP="0050082E">
            <w:pPr>
              <w:contextualSpacing/>
              <w:jc w:val="center"/>
              <w:rPr>
                <w:rFonts w:ascii="Calibri" w:eastAsia="Calibri" w:hAnsi="Calibri" w:cs="Calibri"/>
                <w:sz w:val="18"/>
                <w:szCs w:val="18"/>
              </w:rPr>
            </w:pPr>
            <w:r w:rsidRPr="00B25567">
              <w:rPr>
                <w:rFonts w:ascii="Calibri" w:eastAsia="Calibri" w:hAnsi="Calibri" w:cs="Calibri"/>
                <w:sz w:val="18"/>
                <w:szCs w:val="18"/>
              </w:rPr>
              <w:t>3.7</w:t>
            </w:r>
          </w:p>
          <w:p w14:paraId="5D0D8371" w14:textId="77777777" w:rsidR="00160FD0" w:rsidRPr="00B25567" w:rsidRDefault="00160FD0" w:rsidP="0050082E">
            <w:pPr>
              <w:ind w:left="1440" w:hanging="1440"/>
              <w:contextualSpacing/>
              <w:jc w:val="center"/>
              <w:rPr>
                <w:rFonts w:ascii="Calibri" w:eastAsia="Calibri" w:hAnsi="Calibri" w:cs="Calibri"/>
                <w:sz w:val="18"/>
                <w:szCs w:val="18"/>
              </w:rPr>
            </w:pPr>
            <w:r w:rsidRPr="00B25567">
              <w:rPr>
                <w:rFonts w:ascii="Calibri" w:eastAsia="Calibri" w:hAnsi="Calibri" w:cs="Calibri"/>
                <w:sz w:val="18"/>
                <w:szCs w:val="18"/>
              </w:rPr>
              <w:t>NE–NE</w:t>
            </w:r>
          </w:p>
        </w:tc>
      </w:tr>
    </w:tbl>
    <w:p w14:paraId="34246E80" w14:textId="1206D9AE" w:rsidR="00F74011" w:rsidRPr="00B25567" w:rsidRDefault="00160FD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sz w:val="18"/>
          <w:szCs w:val="18"/>
          <w:vertAlign w:val="superscript"/>
        </w:rPr>
      </w:pPr>
      <w:bookmarkStart w:id="9" w:name="_Hlk82014397"/>
      <w:r>
        <w:rPr>
          <w:rFonts w:ascii="Calibri" w:eastAsia="Calibri" w:hAnsi="Calibri" w:cs="Calibri"/>
          <w:sz w:val="18"/>
          <w:szCs w:val="18"/>
          <w:vertAlign w:val="superscript"/>
        </w:rPr>
        <w:t>a</w:t>
      </w:r>
      <w:r w:rsidR="00F74011" w:rsidRPr="00B25567">
        <w:rPr>
          <w:rFonts w:ascii="Calibri" w:eastAsia="Calibri" w:hAnsi="Calibri" w:cs="Calibri"/>
          <w:i/>
          <w:iCs/>
          <w:sz w:val="18"/>
          <w:szCs w:val="18"/>
        </w:rPr>
        <w:t>POLE/POLD1</w:t>
      </w:r>
      <w:r w:rsidR="00F74011" w:rsidRPr="00B25567">
        <w:rPr>
          <w:rFonts w:ascii="Calibri" w:eastAsia="Calibri" w:hAnsi="Calibri" w:cs="Calibri"/>
          <w:sz w:val="18"/>
          <w:szCs w:val="18"/>
        </w:rPr>
        <w:t xml:space="preserve"> mutations refer to mutations in the exonuclease domains only.</w:t>
      </w:r>
    </w:p>
    <w:bookmarkEnd w:id="9"/>
    <w:p w14:paraId="51967FC2" w14:textId="2BD9AD5F" w:rsidR="004049DD" w:rsidRPr="00B25567" w:rsidRDefault="00160FD0" w:rsidP="00B2556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sz w:val="18"/>
          <w:szCs w:val="18"/>
        </w:rPr>
      </w:pPr>
      <w:r>
        <w:rPr>
          <w:rFonts w:ascii="Calibri" w:eastAsia="Calibri" w:hAnsi="Calibri" w:cs="Calibri"/>
          <w:sz w:val="18"/>
          <w:szCs w:val="18"/>
          <w:vertAlign w:val="superscript"/>
        </w:rPr>
        <w:t>b</w:t>
      </w:r>
      <w:r w:rsidR="000E2F87" w:rsidRPr="00B25567">
        <w:rPr>
          <w:rFonts w:ascii="Calibri" w:eastAsia="Calibri" w:hAnsi="Calibri" w:cs="Calibri"/>
          <w:sz w:val="18"/>
          <w:szCs w:val="18"/>
        </w:rPr>
        <w:t xml:space="preserve">Responder had unknown MSI status, PD-L1 CPS score ≥1 and &lt;50 and TPS score &lt;1, and no detected </w:t>
      </w:r>
      <w:r w:rsidR="000E2F87" w:rsidRPr="00B25567">
        <w:rPr>
          <w:rFonts w:ascii="Calibri" w:eastAsia="Calibri" w:hAnsi="Calibri" w:cs="Calibri"/>
          <w:i/>
          <w:sz w:val="18"/>
          <w:szCs w:val="18"/>
        </w:rPr>
        <w:t>POLE</w:t>
      </w:r>
      <w:r w:rsidR="000E2F87" w:rsidRPr="00B25567">
        <w:rPr>
          <w:rFonts w:ascii="Calibri" w:eastAsia="Calibri" w:hAnsi="Calibri" w:cs="Calibri"/>
          <w:sz w:val="18"/>
          <w:szCs w:val="18"/>
        </w:rPr>
        <w:t>/</w:t>
      </w:r>
      <w:r w:rsidR="000E2F87" w:rsidRPr="00B25567">
        <w:rPr>
          <w:rFonts w:ascii="Calibri" w:eastAsia="Calibri" w:hAnsi="Calibri" w:cs="Calibri"/>
          <w:i/>
          <w:sz w:val="18"/>
          <w:szCs w:val="18"/>
        </w:rPr>
        <w:t>POLD1</w:t>
      </w:r>
      <w:r w:rsidR="000E2F87" w:rsidRPr="00B25567">
        <w:rPr>
          <w:rFonts w:ascii="Calibri" w:eastAsia="Calibri" w:hAnsi="Calibri" w:cs="Calibri"/>
          <w:sz w:val="18"/>
          <w:szCs w:val="18"/>
        </w:rPr>
        <w:t xml:space="preserve"> mutations.</w:t>
      </w:r>
    </w:p>
    <w:p w14:paraId="15B0287F" w14:textId="29F61233" w:rsidR="004049DD" w:rsidRPr="00B25567" w:rsidRDefault="000E2F8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sz w:val="18"/>
          <w:szCs w:val="18"/>
        </w:rPr>
      </w:pPr>
      <w:r w:rsidRPr="00B25567">
        <w:rPr>
          <w:rFonts w:ascii="Calibri" w:eastAsia="Calibri" w:hAnsi="Calibri" w:cs="Calibri"/>
          <w:sz w:val="18"/>
          <w:szCs w:val="18"/>
        </w:rPr>
        <w:t xml:space="preserve">CDx, Companion Diagnostic; CI, confidence interval; ORR, objective response rate; F1, FoundationOne; MND, mutation not detected; MSI-H, high microsatellite instability; MSI-SL, microsatellite stable or low; NA, not applicable; NE, not estimable; </w:t>
      </w:r>
      <w:r w:rsidR="007C3854" w:rsidRPr="007C3854">
        <w:rPr>
          <w:rFonts w:ascii="Calibri" w:eastAsia="Calibri" w:hAnsi="Calibri" w:cs="Calibri"/>
          <w:sz w:val="18"/>
          <w:szCs w:val="18"/>
        </w:rPr>
        <w:t xml:space="preserve">POLE, DNA polymerase epsilon; POLD1, DNA polymerase delta 1; </w:t>
      </w:r>
      <w:r w:rsidRPr="00B25567">
        <w:rPr>
          <w:rFonts w:ascii="Calibri" w:eastAsia="Calibri" w:hAnsi="Calibri" w:cs="Calibri"/>
          <w:sz w:val="18"/>
          <w:szCs w:val="18"/>
        </w:rPr>
        <w:t>PFS, progression-free survival.</w:t>
      </w:r>
    </w:p>
    <w:p w14:paraId="220E3CA5" w14:textId="2A0772B4" w:rsidR="004049DD" w:rsidRDefault="004049DD">
      <w:pPr>
        <w:rPr>
          <w:rFonts w:ascii="Calibri" w:eastAsia="Calibri" w:hAnsi="Calibri" w:cs="Calibri"/>
          <w:b/>
          <w:sz w:val="22"/>
          <w:szCs w:val="22"/>
        </w:rPr>
        <w:sectPr w:rsidR="004049DD" w:rsidSect="00B25567">
          <w:pgSz w:w="15840" w:h="12240" w:orient="landscape"/>
          <w:pgMar w:top="1440" w:right="1440" w:bottom="1440" w:left="1440" w:header="720" w:footer="720" w:gutter="0"/>
          <w:cols w:space="720"/>
        </w:sectPr>
      </w:pPr>
    </w:p>
    <w:p w14:paraId="08F512D0" w14:textId="6E5D980D"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color w:val="FF0000"/>
          <w:sz w:val="22"/>
          <w:szCs w:val="22"/>
        </w:rPr>
      </w:pPr>
      <w:r>
        <w:rPr>
          <w:rFonts w:ascii="Calibri" w:eastAsia="Calibri" w:hAnsi="Calibri" w:cs="Calibri"/>
          <w:b/>
          <w:i/>
          <w:sz w:val="22"/>
          <w:szCs w:val="22"/>
        </w:rPr>
        <w:lastRenderedPageBreak/>
        <w:t xml:space="preserve">Supplementary Table </w:t>
      </w:r>
      <w:r w:rsidR="004B50C0">
        <w:rPr>
          <w:rFonts w:ascii="Calibri" w:eastAsia="Calibri" w:hAnsi="Calibri" w:cs="Calibri"/>
          <w:b/>
          <w:i/>
          <w:sz w:val="22"/>
          <w:szCs w:val="22"/>
        </w:rPr>
        <w:t>10</w:t>
      </w:r>
      <w:r>
        <w:rPr>
          <w:rFonts w:ascii="Calibri" w:eastAsia="Calibri" w:hAnsi="Calibri" w:cs="Calibri"/>
          <w:b/>
          <w:sz w:val="22"/>
          <w:szCs w:val="22"/>
        </w:rPr>
        <w:t>:</w:t>
      </w:r>
      <w:r>
        <w:rPr>
          <w:rFonts w:ascii="Calibri" w:eastAsia="Calibri" w:hAnsi="Calibri" w:cs="Calibri"/>
          <w:b/>
          <w:i/>
          <w:sz w:val="22"/>
          <w:szCs w:val="22"/>
        </w:rPr>
        <w:t xml:space="preserve"> </w:t>
      </w:r>
      <w:r>
        <w:rPr>
          <w:rFonts w:ascii="Calibri" w:eastAsia="Calibri" w:hAnsi="Calibri" w:cs="Calibri"/>
          <w:b/>
          <w:sz w:val="22"/>
          <w:szCs w:val="22"/>
        </w:rPr>
        <w:t>Clinical outcomes by tumor type in patients with TMB by any CLIA assay (n=120)</w:t>
      </w:r>
    </w:p>
    <w:tbl>
      <w:tblPr>
        <w:tblStyle w:val="a9"/>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630"/>
        <w:gridCol w:w="1440"/>
        <w:gridCol w:w="1440"/>
        <w:gridCol w:w="630"/>
        <w:gridCol w:w="1440"/>
        <w:gridCol w:w="1440"/>
      </w:tblGrid>
      <w:tr w:rsidR="004049DD" w:rsidRPr="00640061" w14:paraId="52E0481F" w14:textId="77777777" w:rsidTr="00B25567">
        <w:tc>
          <w:tcPr>
            <w:tcW w:w="2608" w:type="dxa"/>
            <w:tcBorders>
              <w:top w:val="nil"/>
              <w:left w:val="nil"/>
              <w:bottom w:val="single" w:sz="4" w:space="0" w:color="000000"/>
              <w:right w:val="single" w:sz="4" w:space="0" w:color="000000"/>
            </w:tcBorders>
            <w:tcMar>
              <w:top w:w="0" w:type="dxa"/>
              <w:left w:w="72" w:type="dxa"/>
              <w:bottom w:w="0" w:type="dxa"/>
              <w:right w:w="72" w:type="dxa"/>
            </w:tcMar>
            <w:vAlign w:val="center"/>
          </w:tcPr>
          <w:p w14:paraId="3CDF6F8F" w14:textId="77777777" w:rsidR="004049DD" w:rsidRPr="00640061" w:rsidRDefault="004049DD" w:rsidP="00B25567">
            <w:pPr>
              <w:keepNext/>
              <w:rPr>
                <w:rFonts w:ascii="Calibri" w:eastAsia="Calibri" w:hAnsi="Calibri" w:cs="Calibri"/>
                <w:b/>
                <w:sz w:val="20"/>
                <w:szCs w:val="20"/>
              </w:rPr>
            </w:pPr>
          </w:p>
        </w:tc>
        <w:tc>
          <w:tcPr>
            <w:tcW w:w="3510" w:type="dxa"/>
            <w:gridSpan w:val="3"/>
            <w:tcBorders>
              <w:left w:val="single" w:sz="4" w:space="0" w:color="000000"/>
            </w:tcBorders>
            <w:tcMar>
              <w:top w:w="0" w:type="dxa"/>
              <w:left w:w="72" w:type="dxa"/>
              <w:bottom w:w="0" w:type="dxa"/>
              <w:right w:w="72" w:type="dxa"/>
            </w:tcMar>
            <w:vAlign w:val="center"/>
          </w:tcPr>
          <w:p w14:paraId="62C78B0D" w14:textId="77777777" w:rsidR="004049DD" w:rsidRPr="00640061" w:rsidRDefault="000E2F87" w:rsidP="00B25567">
            <w:pPr>
              <w:jc w:val="center"/>
              <w:rPr>
                <w:rFonts w:ascii="Calibri" w:eastAsia="Calibri" w:hAnsi="Calibri" w:cs="Calibri"/>
                <w:b/>
                <w:sz w:val="20"/>
                <w:szCs w:val="20"/>
              </w:rPr>
            </w:pPr>
            <w:r w:rsidRPr="00640061">
              <w:rPr>
                <w:rFonts w:ascii="Calibri" w:eastAsia="Calibri" w:hAnsi="Calibri" w:cs="Calibri"/>
                <w:b/>
                <w:sz w:val="20"/>
                <w:szCs w:val="20"/>
              </w:rPr>
              <w:t>TMB ≥16 mut/Mb</w:t>
            </w:r>
          </w:p>
          <w:p w14:paraId="1C2E6437" w14:textId="77777777" w:rsidR="004049DD" w:rsidRPr="00640061" w:rsidRDefault="000E2F87" w:rsidP="00B25567">
            <w:pPr>
              <w:jc w:val="center"/>
              <w:rPr>
                <w:rFonts w:ascii="Calibri" w:eastAsia="Calibri" w:hAnsi="Calibri" w:cs="Calibri"/>
                <w:b/>
                <w:sz w:val="20"/>
                <w:szCs w:val="20"/>
              </w:rPr>
            </w:pPr>
            <w:r w:rsidRPr="00640061">
              <w:rPr>
                <w:rFonts w:ascii="Calibri" w:eastAsia="Calibri" w:hAnsi="Calibri" w:cs="Calibri"/>
                <w:b/>
                <w:sz w:val="20"/>
                <w:szCs w:val="20"/>
              </w:rPr>
              <w:t>by any CLIA assay</w:t>
            </w:r>
          </w:p>
        </w:tc>
        <w:tc>
          <w:tcPr>
            <w:tcW w:w="3510" w:type="dxa"/>
            <w:gridSpan w:val="3"/>
            <w:tcMar>
              <w:top w:w="0" w:type="dxa"/>
              <w:bottom w:w="0" w:type="dxa"/>
            </w:tcMar>
            <w:vAlign w:val="center"/>
          </w:tcPr>
          <w:p w14:paraId="3AC75A70" w14:textId="77777777" w:rsidR="004049DD" w:rsidRPr="00640061" w:rsidRDefault="000E2F87" w:rsidP="00B25567">
            <w:pPr>
              <w:jc w:val="center"/>
              <w:rPr>
                <w:rFonts w:ascii="Calibri" w:eastAsia="Calibri" w:hAnsi="Calibri" w:cs="Calibri"/>
                <w:b/>
                <w:sz w:val="20"/>
                <w:szCs w:val="20"/>
              </w:rPr>
            </w:pPr>
            <w:r w:rsidRPr="00640061">
              <w:rPr>
                <w:rFonts w:ascii="Calibri" w:eastAsia="Calibri" w:hAnsi="Calibri" w:cs="Calibri"/>
                <w:b/>
                <w:sz w:val="20"/>
                <w:szCs w:val="20"/>
              </w:rPr>
              <w:t>TMB ≥10 and &lt;16 mut/Mb</w:t>
            </w:r>
          </w:p>
          <w:p w14:paraId="0CE546F8" w14:textId="77777777" w:rsidR="004049DD" w:rsidRPr="00640061" w:rsidRDefault="000E2F87" w:rsidP="00B25567">
            <w:pPr>
              <w:jc w:val="center"/>
              <w:rPr>
                <w:rFonts w:ascii="Calibri" w:eastAsia="Calibri" w:hAnsi="Calibri" w:cs="Calibri"/>
                <w:b/>
                <w:sz w:val="20"/>
                <w:szCs w:val="20"/>
              </w:rPr>
            </w:pPr>
            <w:r w:rsidRPr="00640061">
              <w:rPr>
                <w:rFonts w:ascii="Calibri" w:eastAsia="Calibri" w:hAnsi="Calibri" w:cs="Calibri"/>
                <w:b/>
                <w:sz w:val="20"/>
                <w:szCs w:val="20"/>
              </w:rPr>
              <w:t xml:space="preserve">by any CLIA assay </w:t>
            </w:r>
          </w:p>
        </w:tc>
      </w:tr>
      <w:tr w:rsidR="004049DD" w:rsidRPr="00640061" w14:paraId="3F4BF817" w14:textId="77777777" w:rsidTr="00B25567">
        <w:tc>
          <w:tcPr>
            <w:tcW w:w="2608" w:type="dxa"/>
            <w:tcBorders>
              <w:top w:val="single" w:sz="4" w:space="0" w:color="000000"/>
              <w:bottom w:val="single" w:sz="12" w:space="0" w:color="000000"/>
            </w:tcBorders>
            <w:tcMar>
              <w:top w:w="0" w:type="dxa"/>
              <w:left w:w="72" w:type="dxa"/>
              <w:bottom w:w="0" w:type="dxa"/>
              <w:right w:w="72" w:type="dxa"/>
            </w:tcMar>
            <w:vAlign w:val="center"/>
          </w:tcPr>
          <w:p w14:paraId="013BB7AA" w14:textId="77777777" w:rsidR="004049DD" w:rsidRPr="00640061" w:rsidRDefault="000E2F87" w:rsidP="00B25567">
            <w:pPr>
              <w:keepNext/>
              <w:rPr>
                <w:rFonts w:ascii="Calibri" w:eastAsia="Calibri" w:hAnsi="Calibri" w:cs="Calibri"/>
                <w:b/>
                <w:sz w:val="20"/>
                <w:szCs w:val="20"/>
              </w:rPr>
            </w:pPr>
            <w:r w:rsidRPr="00640061">
              <w:rPr>
                <w:rFonts w:ascii="Calibri" w:eastAsia="Calibri" w:hAnsi="Calibri" w:cs="Calibri"/>
                <w:b/>
                <w:sz w:val="20"/>
                <w:szCs w:val="20"/>
              </w:rPr>
              <w:t>Tumor type</w:t>
            </w:r>
          </w:p>
        </w:tc>
        <w:tc>
          <w:tcPr>
            <w:tcW w:w="630" w:type="dxa"/>
            <w:tcBorders>
              <w:bottom w:val="single" w:sz="12" w:space="0" w:color="000000"/>
            </w:tcBorders>
            <w:tcMar>
              <w:top w:w="0" w:type="dxa"/>
              <w:left w:w="72" w:type="dxa"/>
              <w:bottom w:w="0" w:type="dxa"/>
              <w:right w:w="72" w:type="dxa"/>
            </w:tcMar>
            <w:vAlign w:val="center"/>
          </w:tcPr>
          <w:p w14:paraId="6B01A589"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n</w:t>
            </w:r>
          </w:p>
        </w:tc>
        <w:tc>
          <w:tcPr>
            <w:tcW w:w="1440" w:type="dxa"/>
            <w:tcBorders>
              <w:bottom w:val="single" w:sz="12" w:space="0" w:color="000000"/>
            </w:tcBorders>
            <w:tcMar>
              <w:top w:w="0" w:type="dxa"/>
              <w:left w:w="72" w:type="dxa"/>
              <w:bottom w:w="0" w:type="dxa"/>
              <w:right w:w="72" w:type="dxa"/>
            </w:tcMar>
            <w:vAlign w:val="center"/>
          </w:tcPr>
          <w:p w14:paraId="39385C20"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ORR, n (%)</w:t>
            </w:r>
          </w:p>
          <w:p w14:paraId="42331775"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95% CI</w:t>
            </w:r>
          </w:p>
        </w:tc>
        <w:tc>
          <w:tcPr>
            <w:tcW w:w="1440" w:type="dxa"/>
            <w:tcBorders>
              <w:bottom w:val="single" w:sz="12" w:space="0" w:color="000000"/>
            </w:tcBorders>
            <w:tcMar>
              <w:top w:w="0" w:type="dxa"/>
              <w:left w:w="72" w:type="dxa"/>
              <w:bottom w:w="0" w:type="dxa"/>
              <w:right w:w="72" w:type="dxa"/>
            </w:tcMar>
            <w:vAlign w:val="center"/>
          </w:tcPr>
          <w:p w14:paraId="3D17C98F"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PFS, median months</w:t>
            </w:r>
          </w:p>
          <w:p w14:paraId="549C358F"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95% CI</w:t>
            </w:r>
          </w:p>
        </w:tc>
        <w:tc>
          <w:tcPr>
            <w:tcW w:w="630" w:type="dxa"/>
            <w:tcBorders>
              <w:bottom w:val="single" w:sz="12" w:space="0" w:color="000000"/>
            </w:tcBorders>
            <w:tcMar>
              <w:top w:w="0" w:type="dxa"/>
              <w:bottom w:w="0" w:type="dxa"/>
            </w:tcMar>
            <w:vAlign w:val="center"/>
          </w:tcPr>
          <w:p w14:paraId="07BF9B26"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n</w:t>
            </w:r>
          </w:p>
        </w:tc>
        <w:tc>
          <w:tcPr>
            <w:tcW w:w="1440" w:type="dxa"/>
            <w:tcBorders>
              <w:bottom w:val="single" w:sz="12" w:space="0" w:color="000000"/>
            </w:tcBorders>
            <w:tcMar>
              <w:top w:w="0" w:type="dxa"/>
              <w:left w:w="72" w:type="dxa"/>
              <w:bottom w:w="0" w:type="dxa"/>
              <w:right w:w="72" w:type="dxa"/>
            </w:tcMar>
            <w:vAlign w:val="center"/>
          </w:tcPr>
          <w:p w14:paraId="5CAFBF5E"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ORR, n (%)</w:t>
            </w:r>
          </w:p>
          <w:p w14:paraId="5D4D6CB0"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95% CI</w:t>
            </w:r>
          </w:p>
        </w:tc>
        <w:tc>
          <w:tcPr>
            <w:tcW w:w="1440" w:type="dxa"/>
            <w:tcBorders>
              <w:bottom w:val="single" w:sz="12" w:space="0" w:color="000000"/>
            </w:tcBorders>
            <w:tcMar>
              <w:top w:w="0" w:type="dxa"/>
              <w:left w:w="72" w:type="dxa"/>
              <w:bottom w:w="0" w:type="dxa"/>
              <w:right w:w="72" w:type="dxa"/>
            </w:tcMar>
            <w:vAlign w:val="center"/>
          </w:tcPr>
          <w:p w14:paraId="7E4F7938"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PFS, median months</w:t>
            </w:r>
          </w:p>
          <w:p w14:paraId="49EA5F04" w14:textId="77777777" w:rsidR="004049DD" w:rsidRPr="00640061" w:rsidRDefault="000E2F87" w:rsidP="00B25567">
            <w:pPr>
              <w:keepNext/>
              <w:jc w:val="center"/>
              <w:rPr>
                <w:rFonts w:ascii="Calibri" w:eastAsia="Calibri" w:hAnsi="Calibri" w:cs="Calibri"/>
                <w:b/>
                <w:sz w:val="20"/>
                <w:szCs w:val="20"/>
              </w:rPr>
            </w:pPr>
            <w:r w:rsidRPr="00640061">
              <w:rPr>
                <w:rFonts w:ascii="Calibri" w:eastAsia="Calibri" w:hAnsi="Calibri" w:cs="Calibri"/>
                <w:b/>
                <w:sz w:val="20"/>
                <w:szCs w:val="20"/>
              </w:rPr>
              <w:t>95% CI</w:t>
            </w:r>
          </w:p>
        </w:tc>
      </w:tr>
      <w:tr w:rsidR="004049DD" w:rsidRPr="00640061" w14:paraId="67705194" w14:textId="77777777" w:rsidTr="00B25567">
        <w:tc>
          <w:tcPr>
            <w:tcW w:w="2608" w:type="dxa"/>
            <w:tcBorders>
              <w:top w:val="single" w:sz="12" w:space="0" w:color="000000"/>
              <w:bottom w:val="single" w:sz="4" w:space="0" w:color="000000"/>
            </w:tcBorders>
            <w:tcMar>
              <w:top w:w="0" w:type="dxa"/>
              <w:left w:w="72" w:type="dxa"/>
              <w:bottom w:w="0" w:type="dxa"/>
              <w:right w:w="72" w:type="dxa"/>
            </w:tcMar>
            <w:vAlign w:val="center"/>
          </w:tcPr>
          <w:p w14:paraId="607969D0"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Overall</w:t>
            </w:r>
          </w:p>
        </w:tc>
        <w:tc>
          <w:tcPr>
            <w:tcW w:w="630" w:type="dxa"/>
            <w:tcBorders>
              <w:top w:val="single" w:sz="12" w:space="0" w:color="000000"/>
              <w:bottom w:val="single" w:sz="4" w:space="0" w:color="000000"/>
            </w:tcBorders>
            <w:shd w:val="clear" w:color="auto" w:fill="auto"/>
            <w:tcMar>
              <w:top w:w="0" w:type="dxa"/>
              <w:left w:w="72" w:type="dxa"/>
              <w:bottom w:w="0" w:type="dxa"/>
              <w:right w:w="72" w:type="dxa"/>
            </w:tcMar>
            <w:vAlign w:val="center"/>
          </w:tcPr>
          <w:p w14:paraId="2CDD3A23"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color w:val="000000"/>
                <w:sz w:val="20"/>
                <w:szCs w:val="20"/>
              </w:rPr>
              <w:t>56</w:t>
            </w:r>
          </w:p>
        </w:tc>
        <w:tc>
          <w:tcPr>
            <w:tcW w:w="1440" w:type="dxa"/>
            <w:tcBorders>
              <w:top w:val="single" w:sz="12" w:space="0" w:color="000000"/>
              <w:bottom w:val="single" w:sz="4" w:space="0" w:color="000000"/>
            </w:tcBorders>
            <w:shd w:val="clear" w:color="auto" w:fill="auto"/>
            <w:tcMar>
              <w:top w:w="0" w:type="dxa"/>
              <w:left w:w="72" w:type="dxa"/>
              <w:bottom w:w="0" w:type="dxa"/>
              <w:right w:w="72" w:type="dxa"/>
            </w:tcMar>
            <w:vAlign w:val="center"/>
          </w:tcPr>
          <w:p w14:paraId="3E0C27EF"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16 (28.6)</w:t>
            </w:r>
          </w:p>
          <w:p w14:paraId="7364BFC8"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17.3–42.2</w:t>
            </w:r>
          </w:p>
        </w:tc>
        <w:tc>
          <w:tcPr>
            <w:tcW w:w="1440" w:type="dxa"/>
            <w:tcBorders>
              <w:top w:val="single" w:sz="12" w:space="0" w:color="000000"/>
              <w:bottom w:val="single" w:sz="4" w:space="0" w:color="000000"/>
            </w:tcBorders>
            <w:tcMar>
              <w:top w:w="0" w:type="dxa"/>
              <w:left w:w="72" w:type="dxa"/>
              <w:bottom w:w="0" w:type="dxa"/>
              <w:right w:w="72" w:type="dxa"/>
            </w:tcMar>
            <w:vAlign w:val="center"/>
          </w:tcPr>
          <w:p w14:paraId="7B1E5231"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4.8</w:t>
            </w:r>
          </w:p>
          <w:p w14:paraId="5544096D"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2.6–5.8</w:t>
            </w:r>
          </w:p>
        </w:tc>
        <w:tc>
          <w:tcPr>
            <w:tcW w:w="630" w:type="dxa"/>
            <w:tcBorders>
              <w:top w:val="single" w:sz="12" w:space="0" w:color="000000"/>
              <w:bottom w:val="single" w:sz="4" w:space="0" w:color="000000"/>
            </w:tcBorders>
            <w:tcMar>
              <w:top w:w="0" w:type="dxa"/>
              <w:bottom w:w="0" w:type="dxa"/>
            </w:tcMar>
            <w:vAlign w:val="center"/>
          </w:tcPr>
          <w:p w14:paraId="2E2A7C88"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65</w:t>
            </w:r>
          </w:p>
        </w:tc>
        <w:tc>
          <w:tcPr>
            <w:tcW w:w="1440" w:type="dxa"/>
            <w:tcBorders>
              <w:top w:val="single" w:sz="12" w:space="0" w:color="000000"/>
              <w:bottom w:val="single" w:sz="4" w:space="0" w:color="000000"/>
            </w:tcBorders>
            <w:shd w:val="clear" w:color="auto" w:fill="auto"/>
            <w:tcMar>
              <w:top w:w="0" w:type="dxa"/>
              <w:left w:w="72" w:type="dxa"/>
              <w:bottom w:w="0" w:type="dxa"/>
              <w:right w:w="72" w:type="dxa"/>
            </w:tcMar>
            <w:vAlign w:val="center"/>
          </w:tcPr>
          <w:p w14:paraId="2EF8306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 (3.1)</w:t>
            </w:r>
          </w:p>
          <w:p w14:paraId="0265550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0.4–10.8</w:t>
            </w:r>
          </w:p>
        </w:tc>
        <w:tc>
          <w:tcPr>
            <w:tcW w:w="1440" w:type="dxa"/>
            <w:tcBorders>
              <w:top w:val="single" w:sz="12" w:space="0" w:color="000000"/>
              <w:bottom w:val="single" w:sz="4" w:space="0" w:color="000000"/>
            </w:tcBorders>
            <w:tcMar>
              <w:top w:w="0" w:type="dxa"/>
              <w:left w:w="72" w:type="dxa"/>
              <w:bottom w:w="0" w:type="dxa"/>
              <w:right w:w="72" w:type="dxa"/>
            </w:tcMar>
            <w:vAlign w:val="center"/>
          </w:tcPr>
          <w:p w14:paraId="047AD7B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1.4</w:t>
            </w:r>
          </w:p>
          <w:p w14:paraId="77B149FC"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1.4–2.6</w:t>
            </w:r>
          </w:p>
        </w:tc>
      </w:tr>
      <w:tr w:rsidR="004049DD" w:rsidRPr="00640061" w14:paraId="0C7B3AEA" w14:textId="77777777" w:rsidTr="00B25567">
        <w:tc>
          <w:tcPr>
            <w:tcW w:w="2608" w:type="dxa"/>
            <w:tcBorders>
              <w:top w:val="single" w:sz="12" w:space="0" w:color="000000"/>
            </w:tcBorders>
            <w:tcMar>
              <w:top w:w="0" w:type="dxa"/>
              <w:left w:w="72" w:type="dxa"/>
              <w:bottom w:w="0" w:type="dxa"/>
              <w:right w:w="72" w:type="dxa"/>
            </w:tcMar>
            <w:vAlign w:val="center"/>
          </w:tcPr>
          <w:p w14:paraId="5AF69439"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Breast</w:t>
            </w:r>
          </w:p>
        </w:tc>
        <w:tc>
          <w:tcPr>
            <w:tcW w:w="630" w:type="dxa"/>
            <w:tcBorders>
              <w:top w:val="single" w:sz="12" w:space="0" w:color="000000"/>
            </w:tcBorders>
            <w:shd w:val="clear" w:color="auto" w:fill="auto"/>
            <w:tcMar>
              <w:top w:w="0" w:type="dxa"/>
              <w:left w:w="72" w:type="dxa"/>
              <w:bottom w:w="0" w:type="dxa"/>
              <w:right w:w="72" w:type="dxa"/>
            </w:tcMar>
            <w:vAlign w:val="center"/>
          </w:tcPr>
          <w:p w14:paraId="40A13968"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12</w:t>
            </w:r>
          </w:p>
        </w:tc>
        <w:tc>
          <w:tcPr>
            <w:tcW w:w="1440" w:type="dxa"/>
            <w:tcBorders>
              <w:top w:val="single" w:sz="12" w:space="0" w:color="000000"/>
            </w:tcBorders>
            <w:shd w:val="clear" w:color="auto" w:fill="auto"/>
            <w:tcMar>
              <w:top w:w="0" w:type="dxa"/>
              <w:left w:w="72" w:type="dxa"/>
              <w:bottom w:w="0" w:type="dxa"/>
              <w:right w:w="72" w:type="dxa"/>
            </w:tcMar>
            <w:vAlign w:val="center"/>
          </w:tcPr>
          <w:p w14:paraId="04241770"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 (8.3)</w:t>
            </w:r>
          </w:p>
          <w:p w14:paraId="77A3D03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0.2–38.5</w:t>
            </w:r>
          </w:p>
        </w:tc>
        <w:tc>
          <w:tcPr>
            <w:tcW w:w="1440" w:type="dxa"/>
            <w:tcBorders>
              <w:top w:val="single" w:sz="12" w:space="0" w:color="000000"/>
            </w:tcBorders>
            <w:tcMar>
              <w:top w:w="0" w:type="dxa"/>
              <w:left w:w="72" w:type="dxa"/>
              <w:bottom w:w="0" w:type="dxa"/>
              <w:right w:w="72" w:type="dxa"/>
            </w:tcMar>
            <w:vAlign w:val="center"/>
          </w:tcPr>
          <w:p w14:paraId="6276E3F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1.4</w:t>
            </w:r>
          </w:p>
          <w:p w14:paraId="06140719"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1.2</w:t>
            </w:r>
            <w:r w:rsidRPr="00640061">
              <w:rPr>
                <w:rFonts w:ascii="Calibri" w:eastAsia="Calibri" w:hAnsi="Calibri" w:cs="Calibri"/>
                <w:sz w:val="20"/>
                <w:szCs w:val="20"/>
              </w:rPr>
              <w:t>–</w:t>
            </w:r>
            <w:r w:rsidRPr="00640061">
              <w:rPr>
                <w:rFonts w:ascii="Calibri" w:eastAsia="Calibri" w:hAnsi="Calibri" w:cs="Calibri"/>
                <w:color w:val="000000"/>
                <w:sz w:val="20"/>
                <w:szCs w:val="20"/>
              </w:rPr>
              <w:t>4.1</w:t>
            </w:r>
          </w:p>
        </w:tc>
        <w:tc>
          <w:tcPr>
            <w:tcW w:w="630" w:type="dxa"/>
            <w:tcBorders>
              <w:top w:val="single" w:sz="12" w:space="0" w:color="000000"/>
            </w:tcBorders>
            <w:tcMar>
              <w:top w:w="0" w:type="dxa"/>
              <w:bottom w:w="0" w:type="dxa"/>
            </w:tcMar>
            <w:vAlign w:val="center"/>
          </w:tcPr>
          <w:p w14:paraId="4960FC6F"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17</w:t>
            </w:r>
          </w:p>
        </w:tc>
        <w:tc>
          <w:tcPr>
            <w:tcW w:w="1440" w:type="dxa"/>
            <w:tcBorders>
              <w:top w:val="single" w:sz="12" w:space="0" w:color="000000"/>
            </w:tcBorders>
            <w:shd w:val="clear" w:color="auto" w:fill="auto"/>
            <w:tcMar>
              <w:top w:w="0" w:type="dxa"/>
              <w:left w:w="72" w:type="dxa"/>
              <w:bottom w:w="0" w:type="dxa"/>
              <w:right w:w="72" w:type="dxa"/>
            </w:tcMar>
            <w:vAlign w:val="center"/>
          </w:tcPr>
          <w:p w14:paraId="28C10A90"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Borders>
              <w:top w:val="single" w:sz="12" w:space="0" w:color="000000"/>
            </w:tcBorders>
            <w:tcMar>
              <w:top w:w="0" w:type="dxa"/>
              <w:left w:w="72" w:type="dxa"/>
              <w:bottom w:w="0" w:type="dxa"/>
              <w:right w:w="72" w:type="dxa"/>
            </w:tcMar>
            <w:vAlign w:val="center"/>
          </w:tcPr>
          <w:p w14:paraId="10BF00CB"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1.4</w:t>
            </w:r>
          </w:p>
          <w:p w14:paraId="0A8E345B"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1.3–2.8</w:t>
            </w:r>
          </w:p>
        </w:tc>
      </w:tr>
      <w:tr w:rsidR="004049DD" w:rsidRPr="00640061" w14:paraId="51AFC93D" w14:textId="77777777" w:rsidTr="00B25567">
        <w:tc>
          <w:tcPr>
            <w:tcW w:w="2608" w:type="dxa"/>
            <w:tcMar>
              <w:top w:w="0" w:type="dxa"/>
              <w:left w:w="72" w:type="dxa"/>
              <w:bottom w:w="0" w:type="dxa"/>
              <w:right w:w="72" w:type="dxa"/>
            </w:tcMar>
            <w:vAlign w:val="center"/>
          </w:tcPr>
          <w:p w14:paraId="6E8FCACB"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Colorectal</w:t>
            </w:r>
          </w:p>
        </w:tc>
        <w:tc>
          <w:tcPr>
            <w:tcW w:w="630" w:type="dxa"/>
            <w:shd w:val="clear" w:color="auto" w:fill="auto"/>
            <w:tcMar>
              <w:top w:w="0" w:type="dxa"/>
              <w:left w:w="72" w:type="dxa"/>
              <w:bottom w:w="0" w:type="dxa"/>
              <w:right w:w="72" w:type="dxa"/>
            </w:tcMar>
            <w:vAlign w:val="center"/>
          </w:tcPr>
          <w:p w14:paraId="1D63B8E5"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11</w:t>
            </w:r>
          </w:p>
        </w:tc>
        <w:tc>
          <w:tcPr>
            <w:tcW w:w="1440" w:type="dxa"/>
            <w:shd w:val="clear" w:color="auto" w:fill="auto"/>
            <w:tcMar>
              <w:top w:w="0" w:type="dxa"/>
              <w:left w:w="72" w:type="dxa"/>
              <w:bottom w:w="0" w:type="dxa"/>
              <w:right w:w="72" w:type="dxa"/>
            </w:tcMar>
            <w:vAlign w:val="center"/>
          </w:tcPr>
          <w:p w14:paraId="15B8F97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7 (63.6)</w:t>
            </w:r>
          </w:p>
          <w:p w14:paraId="74462C2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30.8–89.1</w:t>
            </w:r>
          </w:p>
        </w:tc>
        <w:tc>
          <w:tcPr>
            <w:tcW w:w="1440" w:type="dxa"/>
            <w:tcMar>
              <w:top w:w="0" w:type="dxa"/>
              <w:left w:w="72" w:type="dxa"/>
              <w:bottom w:w="0" w:type="dxa"/>
              <w:right w:w="72" w:type="dxa"/>
            </w:tcMar>
            <w:vAlign w:val="center"/>
          </w:tcPr>
          <w:p w14:paraId="4317E426"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11.1</w:t>
            </w:r>
          </w:p>
          <w:p w14:paraId="069870E2"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5.5</w:t>
            </w:r>
            <w:r w:rsidRPr="00640061">
              <w:rPr>
                <w:rFonts w:ascii="Calibri" w:eastAsia="Calibri" w:hAnsi="Calibri" w:cs="Calibri"/>
                <w:sz w:val="20"/>
                <w:szCs w:val="20"/>
              </w:rPr>
              <w:t>–</w:t>
            </w:r>
            <w:r w:rsidRPr="00640061">
              <w:rPr>
                <w:rFonts w:ascii="Calibri" w:eastAsia="Calibri" w:hAnsi="Calibri" w:cs="Calibri"/>
                <w:color w:val="000000"/>
                <w:sz w:val="20"/>
                <w:szCs w:val="20"/>
              </w:rPr>
              <w:t>NE</w:t>
            </w:r>
          </w:p>
        </w:tc>
        <w:tc>
          <w:tcPr>
            <w:tcW w:w="630" w:type="dxa"/>
            <w:tcMar>
              <w:top w:w="0" w:type="dxa"/>
              <w:bottom w:w="0" w:type="dxa"/>
            </w:tcMar>
            <w:vAlign w:val="center"/>
          </w:tcPr>
          <w:p w14:paraId="212F30DF"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20</w:t>
            </w:r>
          </w:p>
        </w:tc>
        <w:tc>
          <w:tcPr>
            <w:tcW w:w="1440" w:type="dxa"/>
            <w:shd w:val="clear" w:color="auto" w:fill="auto"/>
            <w:tcMar>
              <w:top w:w="0" w:type="dxa"/>
              <w:left w:w="72" w:type="dxa"/>
              <w:bottom w:w="0" w:type="dxa"/>
              <w:right w:w="72" w:type="dxa"/>
            </w:tcMar>
            <w:vAlign w:val="center"/>
          </w:tcPr>
          <w:p w14:paraId="2A729947"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096F1076"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1.4</w:t>
            </w:r>
          </w:p>
          <w:p w14:paraId="04D74647"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1.3–2.7</w:t>
            </w:r>
          </w:p>
        </w:tc>
      </w:tr>
      <w:tr w:rsidR="004049DD" w:rsidRPr="00640061" w14:paraId="47952076" w14:textId="77777777" w:rsidTr="00B25567">
        <w:tc>
          <w:tcPr>
            <w:tcW w:w="2608" w:type="dxa"/>
            <w:tcMar>
              <w:top w:w="0" w:type="dxa"/>
              <w:left w:w="72" w:type="dxa"/>
              <w:bottom w:w="0" w:type="dxa"/>
              <w:right w:w="72" w:type="dxa"/>
            </w:tcMar>
            <w:vAlign w:val="center"/>
          </w:tcPr>
          <w:p w14:paraId="5FC812E2"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Uterine</w:t>
            </w:r>
          </w:p>
        </w:tc>
        <w:tc>
          <w:tcPr>
            <w:tcW w:w="630" w:type="dxa"/>
            <w:shd w:val="clear" w:color="auto" w:fill="auto"/>
            <w:tcMar>
              <w:top w:w="0" w:type="dxa"/>
              <w:left w:w="72" w:type="dxa"/>
              <w:bottom w:w="0" w:type="dxa"/>
              <w:right w:w="72" w:type="dxa"/>
            </w:tcMar>
            <w:vAlign w:val="center"/>
          </w:tcPr>
          <w:p w14:paraId="19894D4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5</w:t>
            </w:r>
          </w:p>
        </w:tc>
        <w:tc>
          <w:tcPr>
            <w:tcW w:w="1440" w:type="dxa"/>
            <w:shd w:val="clear" w:color="auto" w:fill="auto"/>
            <w:tcMar>
              <w:top w:w="0" w:type="dxa"/>
              <w:left w:w="72" w:type="dxa"/>
              <w:bottom w:w="0" w:type="dxa"/>
              <w:right w:w="72" w:type="dxa"/>
            </w:tcMar>
            <w:vAlign w:val="center"/>
          </w:tcPr>
          <w:p w14:paraId="436598B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2B9FB597"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1.3</w:t>
            </w:r>
          </w:p>
          <w:p w14:paraId="29061BED"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1.3</w:t>
            </w:r>
            <w:r w:rsidRPr="00640061">
              <w:rPr>
                <w:rFonts w:ascii="Calibri" w:eastAsia="Calibri" w:hAnsi="Calibri" w:cs="Calibri"/>
                <w:sz w:val="20"/>
                <w:szCs w:val="20"/>
              </w:rPr>
              <w:t>–</w:t>
            </w:r>
            <w:r w:rsidRPr="00640061">
              <w:rPr>
                <w:rFonts w:ascii="Calibri" w:eastAsia="Calibri" w:hAnsi="Calibri" w:cs="Calibri"/>
                <w:color w:val="000000"/>
                <w:sz w:val="20"/>
                <w:szCs w:val="20"/>
              </w:rPr>
              <w:t>5.7</w:t>
            </w:r>
          </w:p>
        </w:tc>
        <w:tc>
          <w:tcPr>
            <w:tcW w:w="630" w:type="dxa"/>
            <w:tcMar>
              <w:top w:w="0" w:type="dxa"/>
              <w:bottom w:w="0" w:type="dxa"/>
            </w:tcMar>
            <w:vAlign w:val="center"/>
          </w:tcPr>
          <w:p w14:paraId="6A6A242B"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shd w:val="clear" w:color="auto" w:fill="auto"/>
            <w:tcMar>
              <w:top w:w="0" w:type="dxa"/>
              <w:left w:w="72" w:type="dxa"/>
              <w:bottom w:w="0" w:type="dxa"/>
              <w:right w:w="72" w:type="dxa"/>
            </w:tcMar>
            <w:vAlign w:val="center"/>
          </w:tcPr>
          <w:p w14:paraId="04FA73FF"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1740A01B"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1.5</w:t>
            </w:r>
          </w:p>
          <w:p w14:paraId="254AF49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r>
      <w:tr w:rsidR="004049DD" w:rsidRPr="00640061" w14:paraId="7789928E" w14:textId="77777777" w:rsidTr="00B25567">
        <w:tc>
          <w:tcPr>
            <w:tcW w:w="2608" w:type="dxa"/>
            <w:tcMar>
              <w:top w:w="0" w:type="dxa"/>
              <w:left w:w="72" w:type="dxa"/>
              <w:bottom w:w="0" w:type="dxa"/>
              <w:right w:w="72" w:type="dxa"/>
            </w:tcMar>
            <w:vAlign w:val="center"/>
          </w:tcPr>
          <w:p w14:paraId="3F0B3B24"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Biliary tract</w:t>
            </w:r>
          </w:p>
        </w:tc>
        <w:tc>
          <w:tcPr>
            <w:tcW w:w="630" w:type="dxa"/>
            <w:shd w:val="clear" w:color="auto" w:fill="auto"/>
            <w:tcMar>
              <w:top w:w="0" w:type="dxa"/>
              <w:left w:w="72" w:type="dxa"/>
              <w:bottom w:w="0" w:type="dxa"/>
              <w:right w:w="72" w:type="dxa"/>
            </w:tcMar>
            <w:vAlign w:val="center"/>
          </w:tcPr>
          <w:p w14:paraId="2CE8999D"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w:t>
            </w:r>
          </w:p>
        </w:tc>
        <w:tc>
          <w:tcPr>
            <w:tcW w:w="1440" w:type="dxa"/>
            <w:shd w:val="clear" w:color="auto" w:fill="auto"/>
            <w:tcMar>
              <w:top w:w="0" w:type="dxa"/>
              <w:left w:w="72" w:type="dxa"/>
              <w:bottom w:w="0" w:type="dxa"/>
              <w:right w:w="72" w:type="dxa"/>
            </w:tcMar>
            <w:vAlign w:val="center"/>
          </w:tcPr>
          <w:p w14:paraId="7259E516"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 (33.3)</w:t>
            </w:r>
          </w:p>
          <w:p w14:paraId="7DB68103"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0.8–90.6</w:t>
            </w:r>
          </w:p>
        </w:tc>
        <w:tc>
          <w:tcPr>
            <w:tcW w:w="1440" w:type="dxa"/>
            <w:tcMar>
              <w:top w:w="0" w:type="dxa"/>
              <w:left w:w="72" w:type="dxa"/>
              <w:bottom w:w="0" w:type="dxa"/>
              <w:right w:w="72" w:type="dxa"/>
            </w:tcMar>
            <w:vAlign w:val="center"/>
          </w:tcPr>
          <w:p w14:paraId="5D805263"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8.5</w:t>
            </w:r>
          </w:p>
          <w:p w14:paraId="1EE59B60"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1.3</w:t>
            </w:r>
            <w:r w:rsidRPr="00640061">
              <w:rPr>
                <w:rFonts w:ascii="Calibri" w:eastAsia="Calibri" w:hAnsi="Calibri" w:cs="Calibri"/>
                <w:sz w:val="20"/>
                <w:szCs w:val="20"/>
              </w:rPr>
              <w:t>–</w:t>
            </w:r>
            <w:r w:rsidRPr="00640061">
              <w:rPr>
                <w:rFonts w:ascii="Calibri" w:eastAsia="Calibri" w:hAnsi="Calibri" w:cs="Calibri"/>
                <w:color w:val="000000"/>
                <w:sz w:val="20"/>
                <w:szCs w:val="20"/>
              </w:rPr>
              <w:t>NE</w:t>
            </w:r>
          </w:p>
        </w:tc>
        <w:tc>
          <w:tcPr>
            <w:tcW w:w="630" w:type="dxa"/>
            <w:tcMar>
              <w:top w:w="0" w:type="dxa"/>
              <w:bottom w:w="0" w:type="dxa"/>
            </w:tcMar>
            <w:vAlign w:val="center"/>
          </w:tcPr>
          <w:p w14:paraId="69866B91"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3</w:t>
            </w:r>
          </w:p>
        </w:tc>
        <w:tc>
          <w:tcPr>
            <w:tcW w:w="1440" w:type="dxa"/>
            <w:shd w:val="clear" w:color="auto" w:fill="auto"/>
            <w:tcMar>
              <w:top w:w="0" w:type="dxa"/>
              <w:left w:w="72" w:type="dxa"/>
              <w:bottom w:w="0" w:type="dxa"/>
              <w:right w:w="72" w:type="dxa"/>
            </w:tcMar>
            <w:vAlign w:val="center"/>
          </w:tcPr>
          <w:p w14:paraId="64D994A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2 (66.7)</w:t>
            </w:r>
          </w:p>
          <w:p w14:paraId="0A27E777"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9.4–99.2</w:t>
            </w:r>
          </w:p>
        </w:tc>
        <w:tc>
          <w:tcPr>
            <w:tcW w:w="1440" w:type="dxa"/>
            <w:tcMar>
              <w:top w:w="0" w:type="dxa"/>
              <w:left w:w="72" w:type="dxa"/>
              <w:bottom w:w="0" w:type="dxa"/>
              <w:right w:w="72" w:type="dxa"/>
            </w:tcMar>
            <w:vAlign w:val="center"/>
          </w:tcPr>
          <w:p w14:paraId="37E78730"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w:t>
            </w:r>
          </w:p>
          <w:p w14:paraId="483A16CD"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2.8–NE</w:t>
            </w:r>
          </w:p>
        </w:tc>
      </w:tr>
      <w:tr w:rsidR="004049DD" w:rsidRPr="00640061" w14:paraId="3A9F86C2" w14:textId="77777777" w:rsidTr="00B25567">
        <w:tc>
          <w:tcPr>
            <w:tcW w:w="2608" w:type="dxa"/>
            <w:tcMar>
              <w:top w:w="0" w:type="dxa"/>
              <w:left w:w="72" w:type="dxa"/>
              <w:bottom w:w="0" w:type="dxa"/>
              <w:right w:w="72" w:type="dxa"/>
            </w:tcMar>
            <w:vAlign w:val="center"/>
          </w:tcPr>
          <w:p w14:paraId="73C85ADA"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Carcinoma of unknown primary</w:t>
            </w:r>
          </w:p>
        </w:tc>
        <w:tc>
          <w:tcPr>
            <w:tcW w:w="630" w:type="dxa"/>
            <w:shd w:val="clear" w:color="auto" w:fill="auto"/>
            <w:tcMar>
              <w:top w:w="0" w:type="dxa"/>
              <w:left w:w="72" w:type="dxa"/>
              <w:bottom w:w="0" w:type="dxa"/>
              <w:right w:w="72" w:type="dxa"/>
            </w:tcMar>
            <w:vAlign w:val="center"/>
          </w:tcPr>
          <w:p w14:paraId="68525467"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w:t>
            </w:r>
          </w:p>
        </w:tc>
        <w:tc>
          <w:tcPr>
            <w:tcW w:w="1440" w:type="dxa"/>
            <w:shd w:val="clear" w:color="auto" w:fill="auto"/>
            <w:tcMar>
              <w:top w:w="0" w:type="dxa"/>
              <w:left w:w="72" w:type="dxa"/>
              <w:bottom w:w="0" w:type="dxa"/>
              <w:right w:w="72" w:type="dxa"/>
            </w:tcMar>
            <w:vAlign w:val="center"/>
          </w:tcPr>
          <w:p w14:paraId="397CF35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2 (66.7)</w:t>
            </w:r>
          </w:p>
          <w:p w14:paraId="098F6CF4"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9.4–99.2</w:t>
            </w:r>
          </w:p>
        </w:tc>
        <w:tc>
          <w:tcPr>
            <w:tcW w:w="1440" w:type="dxa"/>
            <w:tcMar>
              <w:top w:w="0" w:type="dxa"/>
              <w:left w:w="72" w:type="dxa"/>
              <w:bottom w:w="0" w:type="dxa"/>
              <w:right w:w="72" w:type="dxa"/>
            </w:tcMar>
            <w:vAlign w:val="center"/>
          </w:tcPr>
          <w:p w14:paraId="5E539026"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4.8</w:t>
            </w:r>
          </w:p>
          <w:p w14:paraId="46CDF4E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1.3</w:t>
            </w:r>
            <w:r w:rsidRPr="00640061">
              <w:rPr>
                <w:rFonts w:ascii="Calibri" w:eastAsia="Calibri" w:hAnsi="Calibri" w:cs="Calibri"/>
                <w:sz w:val="20"/>
                <w:szCs w:val="20"/>
              </w:rPr>
              <w:t>–</w:t>
            </w:r>
            <w:r w:rsidRPr="00640061">
              <w:rPr>
                <w:rFonts w:ascii="Calibri" w:eastAsia="Calibri" w:hAnsi="Calibri" w:cs="Calibri"/>
                <w:color w:val="000000"/>
                <w:sz w:val="20"/>
                <w:szCs w:val="20"/>
              </w:rPr>
              <w:t>5.7</w:t>
            </w:r>
          </w:p>
        </w:tc>
        <w:tc>
          <w:tcPr>
            <w:tcW w:w="630" w:type="dxa"/>
            <w:tcMar>
              <w:top w:w="0" w:type="dxa"/>
              <w:bottom w:w="0" w:type="dxa"/>
            </w:tcMar>
            <w:vAlign w:val="center"/>
          </w:tcPr>
          <w:p w14:paraId="6638CF07"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shd w:val="clear" w:color="auto" w:fill="auto"/>
            <w:tcMar>
              <w:top w:w="0" w:type="dxa"/>
              <w:left w:w="72" w:type="dxa"/>
              <w:bottom w:w="0" w:type="dxa"/>
              <w:right w:w="72" w:type="dxa"/>
            </w:tcMar>
            <w:vAlign w:val="center"/>
          </w:tcPr>
          <w:p w14:paraId="2C6B3794"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c>
          <w:tcPr>
            <w:tcW w:w="1440" w:type="dxa"/>
            <w:tcMar>
              <w:top w:w="0" w:type="dxa"/>
              <w:left w:w="72" w:type="dxa"/>
              <w:bottom w:w="0" w:type="dxa"/>
              <w:right w:w="72" w:type="dxa"/>
            </w:tcMar>
            <w:vAlign w:val="center"/>
          </w:tcPr>
          <w:p w14:paraId="28400228"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r>
      <w:tr w:rsidR="004049DD" w:rsidRPr="00640061" w14:paraId="0838C8D5" w14:textId="77777777" w:rsidTr="00B25567">
        <w:tc>
          <w:tcPr>
            <w:tcW w:w="2608" w:type="dxa"/>
            <w:tcMar>
              <w:top w:w="0" w:type="dxa"/>
              <w:left w:w="72" w:type="dxa"/>
              <w:bottom w:w="0" w:type="dxa"/>
              <w:right w:w="72" w:type="dxa"/>
            </w:tcMar>
            <w:vAlign w:val="center"/>
          </w:tcPr>
          <w:p w14:paraId="15018C3B"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Cervical</w:t>
            </w:r>
          </w:p>
        </w:tc>
        <w:tc>
          <w:tcPr>
            <w:tcW w:w="630" w:type="dxa"/>
            <w:shd w:val="clear" w:color="auto" w:fill="auto"/>
            <w:tcMar>
              <w:top w:w="0" w:type="dxa"/>
              <w:left w:w="72" w:type="dxa"/>
              <w:bottom w:w="0" w:type="dxa"/>
              <w:right w:w="72" w:type="dxa"/>
            </w:tcMar>
            <w:vAlign w:val="center"/>
          </w:tcPr>
          <w:p w14:paraId="776D7F68"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w:t>
            </w:r>
          </w:p>
        </w:tc>
        <w:tc>
          <w:tcPr>
            <w:tcW w:w="1440" w:type="dxa"/>
            <w:shd w:val="clear" w:color="auto" w:fill="auto"/>
            <w:tcMar>
              <w:top w:w="0" w:type="dxa"/>
              <w:left w:w="72" w:type="dxa"/>
              <w:bottom w:w="0" w:type="dxa"/>
              <w:right w:w="72" w:type="dxa"/>
            </w:tcMar>
            <w:vAlign w:val="center"/>
          </w:tcPr>
          <w:p w14:paraId="3EBDC007"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 (33.3)</w:t>
            </w:r>
          </w:p>
          <w:p w14:paraId="107CA124"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0.8–90.6</w:t>
            </w:r>
          </w:p>
        </w:tc>
        <w:tc>
          <w:tcPr>
            <w:tcW w:w="1440" w:type="dxa"/>
            <w:tcMar>
              <w:top w:w="0" w:type="dxa"/>
              <w:left w:w="72" w:type="dxa"/>
              <w:bottom w:w="0" w:type="dxa"/>
              <w:right w:w="72" w:type="dxa"/>
            </w:tcMar>
            <w:vAlign w:val="center"/>
          </w:tcPr>
          <w:p w14:paraId="183E9854"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13.5</w:t>
            </w:r>
          </w:p>
          <w:p w14:paraId="34669579"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1.1</w:t>
            </w:r>
            <w:r w:rsidRPr="00640061">
              <w:rPr>
                <w:rFonts w:ascii="Calibri" w:eastAsia="Calibri" w:hAnsi="Calibri" w:cs="Calibri"/>
                <w:sz w:val="20"/>
                <w:szCs w:val="20"/>
              </w:rPr>
              <w:t>–</w:t>
            </w:r>
            <w:r w:rsidRPr="00640061">
              <w:rPr>
                <w:rFonts w:ascii="Calibri" w:eastAsia="Calibri" w:hAnsi="Calibri" w:cs="Calibri"/>
                <w:color w:val="000000"/>
                <w:sz w:val="20"/>
                <w:szCs w:val="20"/>
              </w:rPr>
              <w:t>13.5</w:t>
            </w:r>
          </w:p>
        </w:tc>
        <w:tc>
          <w:tcPr>
            <w:tcW w:w="630" w:type="dxa"/>
            <w:tcMar>
              <w:top w:w="0" w:type="dxa"/>
              <w:bottom w:w="0" w:type="dxa"/>
            </w:tcMar>
            <w:vAlign w:val="center"/>
          </w:tcPr>
          <w:p w14:paraId="5E811D52"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shd w:val="clear" w:color="auto" w:fill="auto"/>
            <w:tcMar>
              <w:top w:w="0" w:type="dxa"/>
              <w:left w:w="72" w:type="dxa"/>
              <w:bottom w:w="0" w:type="dxa"/>
              <w:right w:w="72" w:type="dxa"/>
            </w:tcMar>
            <w:vAlign w:val="center"/>
          </w:tcPr>
          <w:p w14:paraId="1A4EAEE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5797AA47"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11.1</w:t>
            </w:r>
          </w:p>
          <w:p w14:paraId="706C5D00"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r>
      <w:tr w:rsidR="004049DD" w:rsidRPr="00640061" w14:paraId="76465F4A" w14:textId="77777777" w:rsidTr="00B25567">
        <w:tc>
          <w:tcPr>
            <w:tcW w:w="2608" w:type="dxa"/>
            <w:tcMar>
              <w:top w:w="0" w:type="dxa"/>
              <w:left w:w="72" w:type="dxa"/>
              <w:bottom w:w="0" w:type="dxa"/>
              <w:right w:w="72" w:type="dxa"/>
            </w:tcMar>
            <w:vAlign w:val="center"/>
          </w:tcPr>
          <w:p w14:paraId="057D425D"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 xml:space="preserve">Head and neck </w:t>
            </w:r>
          </w:p>
        </w:tc>
        <w:tc>
          <w:tcPr>
            <w:tcW w:w="630" w:type="dxa"/>
            <w:shd w:val="clear" w:color="auto" w:fill="auto"/>
            <w:tcMar>
              <w:top w:w="0" w:type="dxa"/>
              <w:left w:w="72" w:type="dxa"/>
              <w:bottom w:w="0" w:type="dxa"/>
              <w:right w:w="72" w:type="dxa"/>
            </w:tcMar>
            <w:vAlign w:val="center"/>
          </w:tcPr>
          <w:p w14:paraId="316798FE"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w:t>
            </w:r>
          </w:p>
        </w:tc>
        <w:tc>
          <w:tcPr>
            <w:tcW w:w="1440" w:type="dxa"/>
            <w:shd w:val="clear" w:color="auto" w:fill="auto"/>
            <w:tcMar>
              <w:top w:w="0" w:type="dxa"/>
              <w:left w:w="72" w:type="dxa"/>
              <w:bottom w:w="0" w:type="dxa"/>
              <w:right w:w="72" w:type="dxa"/>
            </w:tcMar>
            <w:vAlign w:val="center"/>
          </w:tcPr>
          <w:p w14:paraId="6E650C6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 (33.3)</w:t>
            </w:r>
          </w:p>
          <w:p w14:paraId="3598E9B6"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0.8–90.6</w:t>
            </w:r>
          </w:p>
        </w:tc>
        <w:tc>
          <w:tcPr>
            <w:tcW w:w="1440" w:type="dxa"/>
            <w:tcMar>
              <w:top w:w="0" w:type="dxa"/>
              <w:left w:w="72" w:type="dxa"/>
              <w:bottom w:w="0" w:type="dxa"/>
              <w:right w:w="72" w:type="dxa"/>
            </w:tcMar>
            <w:vAlign w:val="center"/>
          </w:tcPr>
          <w:p w14:paraId="464ACA5A"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5.7</w:t>
            </w:r>
          </w:p>
          <w:p w14:paraId="3E41B35D"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1.2</w:t>
            </w:r>
            <w:r w:rsidRPr="00640061">
              <w:rPr>
                <w:rFonts w:ascii="Calibri" w:eastAsia="Calibri" w:hAnsi="Calibri" w:cs="Calibri"/>
                <w:sz w:val="20"/>
                <w:szCs w:val="20"/>
              </w:rPr>
              <w:t>–</w:t>
            </w:r>
            <w:r w:rsidRPr="00640061">
              <w:rPr>
                <w:rFonts w:ascii="Calibri" w:eastAsia="Calibri" w:hAnsi="Calibri" w:cs="Calibri"/>
                <w:color w:val="000000"/>
                <w:sz w:val="20"/>
                <w:szCs w:val="20"/>
              </w:rPr>
              <w:t>NE</w:t>
            </w:r>
          </w:p>
        </w:tc>
        <w:tc>
          <w:tcPr>
            <w:tcW w:w="630" w:type="dxa"/>
            <w:tcMar>
              <w:top w:w="0" w:type="dxa"/>
              <w:bottom w:w="0" w:type="dxa"/>
            </w:tcMar>
            <w:vAlign w:val="center"/>
          </w:tcPr>
          <w:p w14:paraId="798ADA5D"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w:t>
            </w:r>
          </w:p>
        </w:tc>
        <w:tc>
          <w:tcPr>
            <w:tcW w:w="1440" w:type="dxa"/>
            <w:shd w:val="clear" w:color="auto" w:fill="auto"/>
            <w:tcMar>
              <w:top w:w="0" w:type="dxa"/>
              <w:left w:w="72" w:type="dxa"/>
              <w:bottom w:w="0" w:type="dxa"/>
              <w:right w:w="72" w:type="dxa"/>
            </w:tcMar>
            <w:vAlign w:val="center"/>
          </w:tcPr>
          <w:p w14:paraId="5EE80AFC"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06FA404A"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3.0</w:t>
            </w:r>
          </w:p>
          <w:p w14:paraId="49810916"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1.5–4.6</w:t>
            </w:r>
          </w:p>
        </w:tc>
      </w:tr>
      <w:tr w:rsidR="004049DD" w:rsidRPr="00640061" w14:paraId="4F9CF577" w14:textId="77777777" w:rsidTr="00B25567">
        <w:tc>
          <w:tcPr>
            <w:tcW w:w="2608" w:type="dxa"/>
            <w:tcMar>
              <w:top w:w="0" w:type="dxa"/>
              <w:left w:w="72" w:type="dxa"/>
              <w:bottom w:w="0" w:type="dxa"/>
              <w:right w:w="72" w:type="dxa"/>
            </w:tcMar>
            <w:vAlign w:val="center"/>
          </w:tcPr>
          <w:p w14:paraId="04C292F9"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Lung</w:t>
            </w:r>
          </w:p>
        </w:tc>
        <w:tc>
          <w:tcPr>
            <w:tcW w:w="630" w:type="dxa"/>
            <w:shd w:val="clear" w:color="auto" w:fill="auto"/>
            <w:tcMar>
              <w:top w:w="0" w:type="dxa"/>
              <w:left w:w="72" w:type="dxa"/>
              <w:bottom w:w="0" w:type="dxa"/>
              <w:right w:w="72" w:type="dxa"/>
            </w:tcMar>
            <w:vAlign w:val="center"/>
          </w:tcPr>
          <w:p w14:paraId="378CFBF3"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w:t>
            </w:r>
          </w:p>
        </w:tc>
        <w:tc>
          <w:tcPr>
            <w:tcW w:w="1440" w:type="dxa"/>
            <w:shd w:val="clear" w:color="auto" w:fill="auto"/>
            <w:tcMar>
              <w:top w:w="0" w:type="dxa"/>
              <w:left w:w="72" w:type="dxa"/>
              <w:bottom w:w="0" w:type="dxa"/>
              <w:right w:w="72" w:type="dxa"/>
            </w:tcMar>
            <w:vAlign w:val="center"/>
          </w:tcPr>
          <w:p w14:paraId="36AA7A89"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452BAAC4"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5.8</w:t>
            </w:r>
          </w:p>
          <w:p w14:paraId="3743089B"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4.6</w:t>
            </w:r>
            <w:r w:rsidRPr="00640061">
              <w:rPr>
                <w:rFonts w:ascii="Calibri" w:eastAsia="Calibri" w:hAnsi="Calibri" w:cs="Calibri"/>
                <w:sz w:val="20"/>
                <w:szCs w:val="20"/>
              </w:rPr>
              <w:t>–</w:t>
            </w:r>
            <w:r w:rsidRPr="00640061">
              <w:rPr>
                <w:rFonts w:ascii="Calibri" w:eastAsia="Calibri" w:hAnsi="Calibri" w:cs="Calibri"/>
                <w:color w:val="000000"/>
                <w:sz w:val="20"/>
                <w:szCs w:val="20"/>
              </w:rPr>
              <w:t>9.9</w:t>
            </w:r>
          </w:p>
        </w:tc>
        <w:tc>
          <w:tcPr>
            <w:tcW w:w="630" w:type="dxa"/>
            <w:tcMar>
              <w:top w:w="0" w:type="dxa"/>
              <w:bottom w:w="0" w:type="dxa"/>
            </w:tcMar>
            <w:vAlign w:val="center"/>
          </w:tcPr>
          <w:p w14:paraId="21ADEF43"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shd w:val="clear" w:color="auto" w:fill="auto"/>
            <w:tcMar>
              <w:top w:w="0" w:type="dxa"/>
              <w:left w:w="72" w:type="dxa"/>
              <w:bottom w:w="0" w:type="dxa"/>
              <w:right w:w="72" w:type="dxa"/>
            </w:tcMar>
            <w:vAlign w:val="center"/>
          </w:tcPr>
          <w:p w14:paraId="28C0A5B9"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c>
          <w:tcPr>
            <w:tcW w:w="1440" w:type="dxa"/>
            <w:tcMar>
              <w:top w:w="0" w:type="dxa"/>
              <w:left w:w="72" w:type="dxa"/>
              <w:bottom w:w="0" w:type="dxa"/>
              <w:right w:w="72" w:type="dxa"/>
            </w:tcMar>
            <w:vAlign w:val="center"/>
          </w:tcPr>
          <w:p w14:paraId="01A26F85"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r>
      <w:tr w:rsidR="004049DD" w:rsidRPr="00640061" w14:paraId="2155E649" w14:textId="77777777" w:rsidTr="00B25567">
        <w:tc>
          <w:tcPr>
            <w:tcW w:w="2608" w:type="dxa"/>
            <w:tcMar>
              <w:top w:w="0" w:type="dxa"/>
              <w:left w:w="72" w:type="dxa"/>
              <w:bottom w:w="0" w:type="dxa"/>
              <w:right w:w="72" w:type="dxa"/>
            </w:tcMar>
            <w:vAlign w:val="center"/>
          </w:tcPr>
          <w:p w14:paraId="5381C041"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Prostate</w:t>
            </w:r>
          </w:p>
        </w:tc>
        <w:tc>
          <w:tcPr>
            <w:tcW w:w="630" w:type="dxa"/>
            <w:shd w:val="clear" w:color="auto" w:fill="auto"/>
            <w:tcMar>
              <w:top w:w="0" w:type="dxa"/>
              <w:left w:w="72" w:type="dxa"/>
              <w:bottom w:w="0" w:type="dxa"/>
              <w:right w:w="72" w:type="dxa"/>
            </w:tcMar>
            <w:vAlign w:val="center"/>
          </w:tcPr>
          <w:p w14:paraId="33B963BE"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w:t>
            </w:r>
          </w:p>
        </w:tc>
        <w:tc>
          <w:tcPr>
            <w:tcW w:w="1440" w:type="dxa"/>
            <w:shd w:val="clear" w:color="auto" w:fill="auto"/>
            <w:tcMar>
              <w:top w:w="0" w:type="dxa"/>
              <w:left w:w="72" w:type="dxa"/>
              <w:bottom w:w="0" w:type="dxa"/>
              <w:right w:w="72" w:type="dxa"/>
            </w:tcMar>
            <w:vAlign w:val="center"/>
          </w:tcPr>
          <w:p w14:paraId="6A34399A"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 (33.3)</w:t>
            </w:r>
          </w:p>
          <w:p w14:paraId="7092B105"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0.8–90.6</w:t>
            </w:r>
          </w:p>
        </w:tc>
        <w:tc>
          <w:tcPr>
            <w:tcW w:w="1440" w:type="dxa"/>
            <w:tcMar>
              <w:top w:w="0" w:type="dxa"/>
              <w:left w:w="72" w:type="dxa"/>
              <w:bottom w:w="0" w:type="dxa"/>
              <w:right w:w="72" w:type="dxa"/>
            </w:tcMar>
            <w:vAlign w:val="center"/>
          </w:tcPr>
          <w:p w14:paraId="469DF21F"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8.3</w:t>
            </w:r>
          </w:p>
          <w:p w14:paraId="345E58EB"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2.6</w:t>
            </w:r>
            <w:r w:rsidRPr="00640061">
              <w:rPr>
                <w:rFonts w:ascii="Calibri" w:eastAsia="Calibri" w:hAnsi="Calibri" w:cs="Calibri"/>
                <w:sz w:val="20"/>
                <w:szCs w:val="20"/>
              </w:rPr>
              <w:t>–</w:t>
            </w:r>
            <w:r w:rsidRPr="00640061">
              <w:rPr>
                <w:rFonts w:ascii="Calibri" w:eastAsia="Calibri" w:hAnsi="Calibri" w:cs="Calibri"/>
                <w:color w:val="000000"/>
                <w:sz w:val="20"/>
                <w:szCs w:val="20"/>
              </w:rPr>
              <w:t>8.5</w:t>
            </w:r>
          </w:p>
        </w:tc>
        <w:tc>
          <w:tcPr>
            <w:tcW w:w="630" w:type="dxa"/>
            <w:tcMar>
              <w:top w:w="0" w:type="dxa"/>
              <w:bottom w:w="0" w:type="dxa"/>
            </w:tcMar>
            <w:vAlign w:val="center"/>
          </w:tcPr>
          <w:p w14:paraId="2285F80E"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w:t>
            </w:r>
          </w:p>
        </w:tc>
        <w:tc>
          <w:tcPr>
            <w:tcW w:w="1440" w:type="dxa"/>
            <w:shd w:val="clear" w:color="auto" w:fill="auto"/>
            <w:tcMar>
              <w:top w:w="0" w:type="dxa"/>
              <w:left w:w="72" w:type="dxa"/>
              <w:bottom w:w="0" w:type="dxa"/>
              <w:right w:w="72" w:type="dxa"/>
            </w:tcMar>
            <w:vAlign w:val="center"/>
          </w:tcPr>
          <w:p w14:paraId="0889EBE9"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2E2BED50"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6.7</w:t>
            </w:r>
          </w:p>
          <w:p w14:paraId="663BDB38"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r>
      <w:tr w:rsidR="004049DD" w:rsidRPr="00640061" w14:paraId="33B1892C" w14:textId="77777777" w:rsidTr="00B25567">
        <w:tc>
          <w:tcPr>
            <w:tcW w:w="2608" w:type="dxa"/>
            <w:tcMar>
              <w:top w:w="0" w:type="dxa"/>
              <w:left w:w="72" w:type="dxa"/>
              <w:bottom w:w="0" w:type="dxa"/>
              <w:right w:w="72" w:type="dxa"/>
            </w:tcMar>
            <w:vAlign w:val="center"/>
          </w:tcPr>
          <w:p w14:paraId="77704A6B"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 xml:space="preserve">Sarcoma </w:t>
            </w:r>
          </w:p>
        </w:tc>
        <w:tc>
          <w:tcPr>
            <w:tcW w:w="630" w:type="dxa"/>
            <w:shd w:val="clear" w:color="auto" w:fill="auto"/>
            <w:tcMar>
              <w:top w:w="0" w:type="dxa"/>
              <w:left w:w="72" w:type="dxa"/>
              <w:bottom w:w="0" w:type="dxa"/>
              <w:right w:w="72" w:type="dxa"/>
            </w:tcMar>
            <w:vAlign w:val="center"/>
          </w:tcPr>
          <w:p w14:paraId="29E3EB26"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2</w:t>
            </w:r>
          </w:p>
        </w:tc>
        <w:tc>
          <w:tcPr>
            <w:tcW w:w="1440" w:type="dxa"/>
            <w:shd w:val="clear" w:color="auto" w:fill="auto"/>
            <w:tcMar>
              <w:top w:w="0" w:type="dxa"/>
              <w:left w:w="72" w:type="dxa"/>
              <w:bottom w:w="0" w:type="dxa"/>
              <w:right w:w="72" w:type="dxa"/>
            </w:tcMar>
            <w:vAlign w:val="center"/>
          </w:tcPr>
          <w:p w14:paraId="27C0E97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2EC88FAF"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w:t>
            </w:r>
          </w:p>
          <w:p w14:paraId="5F3CFB2C"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c>
          <w:tcPr>
            <w:tcW w:w="630" w:type="dxa"/>
            <w:tcMar>
              <w:top w:w="0" w:type="dxa"/>
              <w:bottom w:w="0" w:type="dxa"/>
            </w:tcMar>
            <w:vAlign w:val="center"/>
          </w:tcPr>
          <w:p w14:paraId="417CB594"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tcMar>
              <w:top w:w="0" w:type="dxa"/>
              <w:left w:w="72" w:type="dxa"/>
              <w:bottom w:w="0" w:type="dxa"/>
              <w:right w:w="72" w:type="dxa"/>
            </w:tcMar>
            <w:vAlign w:val="center"/>
          </w:tcPr>
          <w:p w14:paraId="684ECC80"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w:t>
            </w:r>
          </w:p>
        </w:tc>
        <w:tc>
          <w:tcPr>
            <w:tcW w:w="1440" w:type="dxa"/>
            <w:tcMar>
              <w:top w:w="0" w:type="dxa"/>
              <w:left w:w="72" w:type="dxa"/>
              <w:bottom w:w="0" w:type="dxa"/>
              <w:right w:w="72" w:type="dxa"/>
            </w:tcMar>
            <w:vAlign w:val="center"/>
          </w:tcPr>
          <w:p w14:paraId="32082D4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1.3</w:t>
            </w:r>
          </w:p>
          <w:p w14:paraId="7EBCFFE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r>
      <w:tr w:rsidR="004049DD" w:rsidRPr="00640061" w14:paraId="31267FE1" w14:textId="77777777" w:rsidTr="00B25567">
        <w:tc>
          <w:tcPr>
            <w:tcW w:w="2608" w:type="dxa"/>
            <w:tcMar>
              <w:top w:w="0" w:type="dxa"/>
              <w:left w:w="72" w:type="dxa"/>
              <w:bottom w:w="0" w:type="dxa"/>
              <w:right w:w="72" w:type="dxa"/>
            </w:tcMar>
            <w:vAlign w:val="center"/>
          </w:tcPr>
          <w:p w14:paraId="3CE8316E"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Urothelial</w:t>
            </w:r>
          </w:p>
        </w:tc>
        <w:tc>
          <w:tcPr>
            <w:tcW w:w="630" w:type="dxa"/>
            <w:shd w:val="clear" w:color="auto" w:fill="auto"/>
            <w:tcMar>
              <w:top w:w="0" w:type="dxa"/>
              <w:left w:w="72" w:type="dxa"/>
              <w:bottom w:w="0" w:type="dxa"/>
              <w:right w:w="72" w:type="dxa"/>
            </w:tcMar>
            <w:vAlign w:val="center"/>
          </w:tcPr>
          <w:p w14:paraId="32BD17A3"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w:t>
            </w:r>
          </w:p>
        </w:tc>
        <w:tc>
          <w:tcPr>
            <w:tcW w:w="1440" w:type="dxa"/>
            <w:shd w:val="clear" w:color="auto" w:fill="auto"/>
            <w:tcMar>
              <w:top w:w="0" w:type="dxa"/>
              <w:left w:w="72" w:type="dxa"/>
              <w:bottom w:w="0" w:type="dxa"/>
              <w:right w:w="72" w:type="dxa"/>
            </w:tcMar>
            <w:vAlign w:val="center"/>
          </w:tcPr>
          <w:p w14:paraId="1B40976B"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17FD9720"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3.2</w:t>
            </w:r>
          </w:p>
          <w:p w14:paraId="769B6364"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0.9–5.5</w:t>
            </w:r>
          </w:p>
        </w:tc>
        <w:tc>
          <w:tcPr>
            <w:tcW w:w="630" w:type="dxa"/>
            <w:tcMar>
              <w:top w:w="0" w:type="dxa"/>
              <w:bottom w:w="0" w:type="dxa"/>
            </w:tcMar>
            <w:vAlign w:val="center"/>
          </w:tcPr>
          <w:p w14:paraId="4240D91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tcMar>
              <w:top w:w="0" w:type="dxa"/>
              <w:left w:w="72" w:type="dxa"/>
              <w:bottom w:w="0" w:type="dxa"/>
              <w:right w:w="72" w:type="dxa"/>
            </w:tcMar>
            <w:vAlign w:val="center"/>
          </w:tcPr>
          <w:p w14:paraId="4CD4C7E1"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1A04E6FF"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3.7</w:t>
            </w:r>
          </w:p>
          <w:p w14:paraId="491E7976"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r>
      <w:tr w:rsidR="004049DD" w:rsidRPr="00640061" w14:paraId="0608BE42" w14:textId="77777777" w:rsidTr="00B25567">
        <w:tc>
          <w:tcPr>
            <w:tcW w:w="2608" w:type="dxa"/>
            <w:tcMar>
              <w:top w:w="0" w:type="dxa"/>
              <w:left w:w="72" w:type="dxa"/>
              <w:bottom w:w="0" w:type="dxa"/>
              <w:right w:w="72" w:type="dxa"/>
            </w:tcMar>
            <w:vAlign w:val="center"/>
          </w:tcPr>
          <w:p w14:paraId="2D04B6AD"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Adrenocortical</w:t>
            </w:r>
          </w:p>
        </w:tc>
        <w:tc>
          <w:tcPr>
            <w:tcW w:w="630" w:type="dxa"/>
            <w:shd w:val="clear" w:color="auto" w:fill="auto"/>
            <w:tcMar>
              <w:top w:w="0" w:type="dxa"/>
              <w:left w:w="72" w:type="dxa"/>
              <w:bottom w:w="0" w:type="dxa"/>
              <w:right w:w="72" w:type="dxa"/>
            </w:tcMar>
            <w:vAlign w:val="center"/>
          </w:tcPr>
          <w:p w14:paraId="28E0DFD1"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shd w:val="clear" w:color="auto" w:fill="auto"/>
            <w:tcMar>
              <w:top w:w="0" w:type="dxa"/>
              <w:left w:w="72" w:type="dxa"/>
              <w:bottom w:w="0" w:type="dxa"/>
              <w:right w:w="72" w:type="dxa"/>
            </w:tcMar>
            <w:vAlign w:val="center"/>
          </w:tcPr>
          <w:p w14:paraId="55F72E04"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 (100)</w:t>
            </w:r>
          </w:p>
          <w:p w14:paraId="06AD282C"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2.5</w:t>
            </w:r>
            <w:r w:rsidRPr="00640061">
              <w:rPr>
                <w:rFonts w:ascii="Calibri" w:eastAsia="Calibri" w:hAnsi="Calibri" w:cs="Calibri"/>
                <w:sz w:val="20"/>
                <w:szCs w:val="20"/>
              </w:rPr>
              <w:t>–</w:t>
            </w:r>
            <w:r w:rsidRPr="00640061">
              <w:rPr>
                <w:rFonts w:ascii="Calibri" w:eastAsia="Calibri" w:hAnsi="Calibri" w:cs="Calibri"/>
                <w:color w:val="000000"/>
                <w:sz w:val="20"/>
                <w:szCs w:val="20"/>
              </w:rPr>
              <w:t>100.0</w:t>
            </w:r>
          </w:p>
        </w:tc>
        <w:tc>
          <w:tcPr>
            <w:tcW w:w="1440" w:type="dxa"/>
            <w:tcMar>
              <w:top w:w="0" w:type="dxa"/>
              <w:left w:w="72" w:type="dxa"/>
              <w:bottom w:w="0" w:type="dxa"/>
              <w:right w:w="72" w:type="dxa"/>
            </w:tcMar>
            <w:vAlign w:val="center"/>
          </w:tcPr>
          <w:p w14:paraId="3BEAD5DC"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w:t>
            </w:r>
          </w:p>
          <w:p w14:paraId="3B1B2367"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c>
          <w:tcPr>
            <w:tcW w:w="630" w:type="dxa"/>
            <w:tcMar>
              <w:top w:w="0" w:type="dxa"/>
              <w:bottom w:w="0" w:type="dxa"/>
            </w:tcMar>
            <w:vAlign w:val="center"/>
          </w:tcPr>
          <w:p w14:paraId="1B29EF07"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32C3936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sz w:val="20"/>
                <w:szCs w:val="20"/>
              </w:rPr>
              <w:t>NA</w:t>
            </w:r>
          </w:p>
        </w:tc>
        <w:tc>
          <w:tcPr>
            <w:tcW w:w="1440" w:type="dxa"/>
            <w:tcMar>
              <w:top w:w="0" w:type="dxa"/>
              <w:left w:w="72" w:type="dxa"/>
              <w:bottom w:w="0" w:type="dxa"/>
              <w:right w:w="72" w:type="dxa"/>
            </w:tcMar>
            <w:vAlign w:val="center"/>
          </w:tcPr>
          <w:p w14:paraId="13FA57D8"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r>
      <w:tr w:rsidR="004049DD" w:rsidRPr="00640061" w14:paraId="2845F8D0" w14:textId="77777777" w:rsidTr="00B25567">
        <w:tc>
          <w:tcPr>
            <w:tcW w:w="2608" w:type="dxa"/>
            <w:tcMar>
              <w:top w:w="0" w:type="dxa"/>
              <w:left w:w="72" w:type="dxa"/>
              <w:bottom w:w="0" w:type="dxa"/>
              <w:right w:w="72" w:type="dxa"/>
            </w:tcMar>
            <w:vAlign w:val="center"/>
          </w:tcPr>
          <w:p w14:paraId="187793B7"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Central nervous system</w:t>
            </w:r>
          </w:p>
        </w:tc>
        <w:tc>
          <w:tcPr>
            <w:tcW w:w="630" w:type="dxa"/>
            <w:shd w:val="clear" w:color="auto" w:fill="auto"/>
            <w:tcMar>
              <w:top w:w="0" w:type="dxa"/>
              <w:left w:w="72" w:type="dxa"/>
              <w:bottom w:w="0" w:type="dxa"/>
              <w:right w:w="72" w:type="dxa"/>
            </w:tcMar>
            <w:vAlign w:val="center"/>
          </w:tcPr>
          <w:p w14:paraId="3E6A8DA0"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shd w:val="clear" w:color="auto" w:fill="auto"/>
            <w:tcMar>
              <w:top w:w="0" w:type="dxa"/>
              <w:left w:w="72" w:type="dxa"/>
              <w:bottom w:w="0" w:type="dxa"/>
              <w:right w:w="72" w:type="dxa"/>
            </w:tcMar>
            <w:vAlign w:val="center"/>
          </w:tcPr>
          <w:p w14:paraId="18C80B2B"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4D61348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1.4</w:t>
            </w:r>
          </w:p>
          <w:p w14:paraId="2528286F"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c>
          <w:tcPr>
            <w:tcW w:w="630" w:type="dxa"/>
            <w:tcMar>
              <w:top w:w="0" w:type="dxa"/>
              <w:bottom w:w="0" w:type="dxa"/>
            </w:tcMar>
            <w:vAlign w:val="center"/>
          </w:tcPr>
          <w:p w14:paraId="10A3EF90"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7C2A147E"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sz w:val="20"/>
                <w:szCs w:val="20"/>
              </w:rPr>
              <w:t>NA</w:t>
            </w:r>
          </w:p>
        </w:tc>
        <w:tc>
          <w:tcPr>
            <w:tcW w:w="1440" w:type="dxa"/>
            <w:tcMar>
              <w:top w:w="0" w:type="dxa"/>
              <w:left w:w="72" w:type="dxa"/>
              <w:bottom w:w="0" w:type="dxa"/>
              <w:right w:w="72" w:type="dxa"/>
            </w:tcMar>
            <w:vAlign w:val="center"/>
          </w:tcPr>
          <w:p w14:paraId="756113EA"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r>
      <w:tr w:rsidR="004049DD" w:rsidRPr="00640061" w14:paraId="2377EF83" w14:textId="77777777" w:rsidTr="00B25567">
        <w:tc>
          <w:tcPr>
            <w:tcW w:w="2608" w:type="dxa"/>
            <w:tcMar>
              <w:top w:w="0" w:type="dxa"/>
              <w:left w:w="72" w:type="dxa"/>
              <w:bottom w:w="0" w:type="dxa"/>
              <w:right w:w="72" w:type="dxa"/>
            </w:tcMar>
            <w:vAlign w:val="center"/>
          </w:tcPr>
          <w:p w14:paraId="1F670055"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Gastroesophageal</w:t>
            </w:r>
          </w:p>
        </w:tc>
        <w:tc>
          <w:tcPr>
            <w:tcW w:w="630" w:type="dxa"/>
            <w:shd w:val="clear" w:color="auto" w:fill="auto"/>
            <w:tcMar>
              <w:top w:w="0" w:type="dxa"/>
              <w:left w:w="72" w:type="dxa"/>
              <w:bottom w:w="0" w:type="dxa"/>
              <w:right w:w="72" w:type="dxa"/>
            </w:tcMar>
            <w:vAlign w:val="center"/>
          </w:tcPr>
          <w:p w14:paraId="4D847C4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shd w:val="clear" w:color="auto" w:fill="auto"/>
            <w:tcMar>
              <w:top w:w="0" w:type="dxa"/>
              <w:left w:w="72" w:type="dxa"/>
              <w:bottom w:w="0" w:type="dxa"/>
              <w:right w:w="72" w:type="dxa"/>
            </w:tcMar>
            <w:vAlign w:val="center"/>
          </w:tcPr>
          <w:p w14:paraId="6EA0302A"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1264B7F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4.1</w:t>
            </w:r>
          </w:p>
          <w:p w14:paraId="3CF1559E"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c>
          <w:tcPr>
            <w:tcW w:w="630" w:type="dxa"/>
            <w:tcMar>
              <w:top w:w="0" w:type="dxa"/>
              <w:bottom w:w="0" w:type="dxa"/>
            </w:tcMar>
            <w:vAlign w:val="center"/>
          </w:tcPr>
          <w:p w14:paraId="116E69AA"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4</w:t>
            </w:r>
          </w:p>
        </w:tc>
        <w:tc>
          <w:tcPr>
            <w:tcW w:w="1440" w:type="dxa"/>
            <w:tcMar>
              <w:top w:w="0" w:type="dxa"/>
              <w:left w:w="72" w:type="dxa"/>
              <w:bottom w:w="0" w:type="dxa"/>
              <w:right w:w="72" w:type="dxa"/>
            </w:tcMar>
            <w:vAlign w:val="center"/>
          </w:tcPr>
          <w:p w14:paraId="53D85B60"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2E3649B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2.0</w:t>
            </w:r>
          </w:p>
          <w:p w14:paraId="73B5E0A4"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1.0–2.8</w:t>
            </w:r>
          </w:p>
        </w:tc>
      </w:tr>
      <w:tr w:rsidR="004049DD" w:rsidRPr="00640061" w14:paraId="78DED5DE" w14:textId="77777777" w:rsidTr="00B25567">
        <w:tc>
          <w:tcPr>
            <w:tcW w:w="2608" w:type="dxa"/>
            <w:tcMar>
              <w:top w:w="0" w:type="dxa"/>
              <w:left w:w="72" w:type="dxa"/>
              <w:bottom w:w="0" w:type="dxa"/>
              <w:right w:w="72" w:type="dxa"/>
            </w:tcMar>
            <w:vAlign w:val="center"/>
          </w:tcPr>
          <w:p w14:paraId="4B2C38D9"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Ovarian</w:t>
            </w:r>
          </w:p>
        </w:tc>
        <w:tc>
          <w:tcPr>
            <w:tcW w:w="630" w:type="dxa"/>
            <w:shd w:val="clear" w:color="auto" w:fill="auto"/>
            <w:tcMar>
              <w:top w:w="0" w:type="dxa"/>
              <w:left w:w="72" w:type="dxa"/>
              <w:bottom w:w="0" w:type="dxa"/>
              <w:right w:w="72" w:type="dxa"/>
            </w:tcMar>
            <w:vAlign w:val="center"/>
          </w:tcPr>
          <w:p w14:paraId="7A8DC8E0"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shd w:val="clear" w:color="auto" w:fill="auto"/>
            <w:tcMar>
              <w:top w:w="0" w:type="dxa"/>
              <w:left w:w="72" w:type="dxa"/>
              <w:bottom w:w="0" w:type="dxa"/>
              <w:right w:w="72" w:type="dxa"/>
            </w:tcMar>
            <w:vAlign w:val="center"/>
          </w:tcPr>
          <w:p w14:paraId="2C6036BB"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0220796E"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2.5</w:t>
            </w:r>
          </w:p>
          <w:p w14:paraId="32DF2E1B"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c>
          <w:tcPr>
            <w:tcW w:w="630" w:type="dxa"/>
            <w:tcMar>
              <w:top w:w="0" w:type="dxa"/>
              <w:bottom w:w="0" w:type="dxa"/>
            </w:tcMar>
            <w:vAlign w:val="center"/>
          </w:tcPr>
          <w:p w14:paraId="36F87DAE"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4</w:t>
            </w:r>
          </w:p>
        </w:tc>
        <w:tc>
          <w:tcPr>
            <w:tcW w:w="1440" w:type="dxa"/>
            <w:tcMar>
              <w:top w:w="0" w:type="dxa"/>
              <w:left w:w="72" w:type="dxa"/>
              <w:bottom w:w="0" w:type="dxa"/>
              <w:right w:w="72" w:type="dxa"/>
            </w:tcMar>
            <w:vAlign w:val="center"/>
          </w:tcPr>
          <w:p w14:paraId="75FA4BB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1E37543E"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1.3</w:t>
            </w:r>
          </w:p>
          <w:p w14:paraId="4BA7A12B"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1.3–1.9</w:t>
            </w:r>
          </w:p>
        </w:tc>
      </w:tr>
      <w:tr w:rsidR="004049DD" w:rsidRPr="00640061" w14:paraId="0CDB96AD" w14:textId="77777777" w:rsidTr="00B25567">
        <w:tc>
          <w:tcPr>
            <w:tcW w:w="2608" w:type="dxa"/>
            <w:tcMar>
              <w:top w:w="0" w:type="dxa"/>
              <w:left w:w="72" w:type="dxa"/>
              <w:bottom w:w="0" w:type="dxa"/>
              <w:right w:w="72" w:type="dxa"/>
            </w:tcMar>
            <w:vAlign w:val="center"/>
          </w:tcPr>
          <w:p w14:paraId="17BFB164"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Pancreatic</w:t>
            </w:r>
          </w:p>
        </w:tc>
        <w:tc>
          <w:tcPr>
            <w:tcW w:w="630" w:type="dxa"/>
            <w:shd w:val="clear" w:color="auto" w:fill="auto"/>
            <w:tcMar>
              <w:top w:w="0" w:type="dxa"/>
              <w:left w:w="72" w:type="dxa"/>
              <w:bottom w:w="0" w:type="dxa"/>
              <w:right w:w="72" w:type="dxa"/>
            </w:tcMar>
            <w:vAlign w:val="center"/>
          </w:tcPr>
          <w:p w14:paraId="30051A07"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shd w:val="clear" w:color="auto" w:fill="auto"/>
            <w:tcMar>
              <w:top w:w="0" w:type="dxa"/>
              <w:left w:w="72" w:type="dxa"/>
              <w:bottom w:w="0" w:type="dxa"/>
              <w:right w:w="72" w:type="dxa"/>
            </w:tcMar>
            <w:vAlign w:val="center"/>
          </w:tcPr>
          <w:p w14:paraId="4EC44A12"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 (100)</w:t>
            </w:r>
          </w:p>
          <w:p w14:paraId="5B5A71F9"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2.5</w:t>
            </w:r>
            <w:r w:rsidRPr="00640061">
              <w:rPr>
                <w:rFonts w:ascii="Calibri" w:eastAsia="Calibri" w:hAnsi="Calibri" w:cs="Calibri"/>
                <w:sz w:val="20"/>
                <w:szCs w:val="20"/>
              </w:rPr>
              <w:t>–</w:t>
            </w:r>
            <w:r w:rsidRPr="00640061">
              <w:rPr>
                <w:rFonts w:ascii="Calibri" w:eastAsia="Calibri" w:hAnsi="Calibri" w:cs="Calibri"/>
                <w:color w:val="000000"/>
                <w:sz w:val="20"/>
                <w:szCs w:val="20"/>
              </w:rPr>
              <w:t>100.0</w:t>
            </w:r>
          </w:p>
        </w:tc>
        <w:tc>
          <w:tcPr>
            <w:tcW w:w="1440" w:type="dxa"/>
            <w:tcMar>
              <w:top w:w="0" w:type="dxa"/>
              <w:left w:w="72" w:type="dxa"/>
              <w:bottom w:w="0" w:type="dxa"/>
              <w:right w:w="72" w:type="dxa"/>
            </w:tcMar>
            <w:vAlign w:val="center"/>
          </w:tcPr>
          <w:p w14:paraId="37D34AB4"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w:t>
            </w:r>
          </w:p>
          <w:p w14:paraId="3FE5AEC9"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c>
          <w:tcPr>
            <w:tcW w:w="630" w:type="dxa"/>
            <w:tcMar>
              <w:top w:w="0" w:type="dxa"/>
              <w:bottom w:w="0" w:type="dxa"/>
            </w:tcMar>
            <w:vAlign w:val="center"/>
          </w:tcPr>
          <w:p w14:paraId="696F353A"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w:t>
            </w:r>
          </w:p>
        </w:tc>
        <w:tc>
          <w:tcPr>
            <w:tcW w:w="1440" w:type="dxa"/>
            <w:tcMar>
              <w:top w:w="0" w:type="dxa"/>
              <w:left w:w="72" w:type="dxa"/>
              <w:bottom w:w="0" w:type="dxa"/>
              <w:right w:w="72" w:type="dxa"/>
            </w:tcMar>
            <w:vAlign w:val="center"/>
          </w:tcPr>
          <w:p w14:paraId="6A59D499"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133DEC51"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1.5</w:t>
            </w:r>
          </w:p>
          <w:p w14:paraId="499FA72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0.2–2.7</w:t>
            </w:r>
          </w:p>
        </w:tc>
      </w:tr>
      <w:tr w:rsidR="004049DD" w:rsidRPr="00640061" w14:paraId="39D7B03E" w14:textId="77777777" w:rsidTr="00B25567">
        <w:tc>
          <w:tcPr>
            <w:tcW w:w="2608" w:type="dxa"/>
            <w:tcMar>
              <w:top w:w="0" w:type="dxa"/>
              <w:left w:w="72" w:type="dxa"/>
              <w:bottom w:w="0" w:type="dxa"/>
              <w:right w:w="72" w:type="dxa"/>
            </w:tcMar>
            <w:vAlign w:val="center"/>
          </w:tcPr>
          <w:p w14:paraId="5F301DB9"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Skin</w:t>
            </w:r>
          </w:p>
        </w:tc>
        <w:tc>
          <w:tcPr>
            <w:tcW w:w="630" w:type="dxa"/>
            <w:shd w:val="clear" w:color="auto" w:fill="auto"/>
            <w:tcMar>
              <w:top w:w="0" w:type="dxa"/>
              <w:left w:w="72" w:type="dxa"/>
              <w:bottom w:w="0" w:type="dxa"/>
              <w:right w:w="72" w:type="dxa"/>
            </w:tcMar>
            <w:vAlign w:val="center"/>
          </w:tcPr>
          <w:p w14:paraId="53F128DC"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shd w:val="clear" w:color="auto" w:fill="auto"/>
            <w:tcMar>
              <w:top w:w="0" w:type="dxa"/>
              <w:left w:w="72" w:type="dxa"/>
              <w:bottom w:w="0" w:type="dxa"/>
              <w:right w:w="72" w:type="dxa"/>
            </w:tcMar>
            <w:vAlign w:val="center"/>
          </w:tcPr>
          <w:p w14:paraId="65B953EA"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11D5299A"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2.7</w:t>
            </w:r>
          </w:p>
          <w:p w14:paraId="39A9BA82"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c>
          <w:tcPr>
            <w:tcW w:w="630" w:type="dxa"/>
            <w:tcMar>
              <w:top w:w="0" w:type="dxa"/>
              <w:bottom w:w="0" w:type="dxa"/>
            </w:tcMar>
            <w:vAlign w:val="center"/>
          </w:tcPr>
          <w:p w14:paraId="3F64E498"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1CA26D1E"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sz w:val="20"/>
                <w:szCs w:val="20"/>
              </w:rPr>
              <w:t>NA</w:t>
            </w:r>
          </w:p>
        </w:tc>
        <w:tc>
          <w:tcPr>
            <w:tcW w:w="1440" w:type="dxa"/>
            <w:tcMar>
              <w:top w:w="0" w:type="dxa"/>
              <w:left w:w="72" w:type="dxa"/>
              <w:bottom w:w="0" w:type="dxa"/>
              <w:right w:w="72" w:type="dxa"/>
            </w:tcMar>
            <w:vAlign w:val="center"/>
          </w:tcPr>
          <w:p w14:paraId="1E40DFD5"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r>
      <w:tr w:rsidR="004049DD" w:rsidRPr="00640061" w14:paraId="7504BFF6" w14:textId="77777777" w:rsidTr="00B25567">
        <w:tc>
          <w:tcPr>
            <w:tcW w:w="2608" w:type="dxa"/>
            <w:tcMar>
              <w:top w:w="0" w:type="dxa"/>
              <w:left w:w="72" w:type="dxa"/>
              <w:bottom w:w="0" w:type="dxa"/>
              <w:right w:w="72" w:type="dxa"/>
            </w:tcMar>
            <w:vAlign w:val="center"/>
          </w:tcPr>
          <w:p w14:paraId="22910767"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Small bowel</w:t>
            </w:r>
          </w:p>
        </w:tc>
        <w:tc>
          <w:tcPr>
            <w:tcW w:w="630" w:type="dxa"/>
            <w:shd w:val="clear" w:color="auto" w:fill="auto"/>
            <w:tcMar>
              <w:top w:w="0" w:type="dxa"/>
              <w:left w:w="72" w:type="dxa"/>
              <w:bottom w:w="0" w:type="dxa"/>
              <w:right w:w="72" w:type="dxa"/>
            </w:tcMar>
            <w:vAlign w:val="center"/>
          </w:tcPr>
          <w:p w14:paraId="30D5BBD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shd w:val="clear" w:color="auto" w:fill="auto"/>
            <w:tcMar>
              <w:top w:w="0" w:type="dxa"/>
              <w:left w:w="72" w:type="dxa"/>
              <w:bottom w:w="0" w:type="dxa"/>
              <w:right w:w="72" w:type="dxa"/>
            </w:tcMar>
            <w:vAlign w:val="center"/>
          </w:tcPr>
          <w:p w14:paraId="1293A3D0"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NA</w:t>
            </w:r>
          </w:p>
        </w:tc>
        <w:tc>
          <w:tcPr>
            <w:tcW w:w="1440" w:type="dxa"/>
            <w:tcMar>
              <w:top w:w="0" w:type="dxa"/>
              <w:left w:w="72" w:type="dxa"/>
              <w:bottom w:w="0" w:type="dxa"/>
              <w:right w:w="72" w:type="dxa"/>
            </w:tcMar>
            <w:vAlign w:val="center"/>
          </w:tcPr>
          <w:p w14:paraId="45001657"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c>
          <w:tcPr>
            <w:tcW w:w="630" w:type="dxa"/>
            <w:tcMar>
              <w:top w:w="0" w:type="dxa"/>
              <w:bottom w:w="0" w:type="dxa"/>
            </w:tcMar>
            <w:vAlign w:val="center"/>
          </w:tcPr>
          <w:p w14:paraId="2F65CECA"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3</w:t>
            </w:r>
          </w:p>
        </w:tc>
        <w:tc>
          <w:tcPr>
            <w:tcW w:w="1440" w:type="dxa"/>
            <w:tcMar>
              <w:top w:w="0" w:type="dxa"/>
              <w:left w:w="72" w:type="dxa"/>
              <w:bottom w:w="0" w:type="dxa"/>
              <w:right w:w="72" w:type="dxa"/>
            </w:tcMar>
            <w:vAlign w:val="center"/>
          </w:tcPr>
          <w:p w14:paraId="6FBAE449"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6FD4BA9B"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1.4</w:t>
            </w:r>
          </w:p>
          <w:p w14:paraId="4F07B056"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1.3–4.6</w:t>
            </w:r>
          </w:p>
        </w:tc>
      </w:tr>
      <w:tr w:rsidR="004049DD" w:rsidRPr="00640061" w14:paraId="674EF194" w14:textId="77777777" w:rsidTr="00B25567">
        <w:tc>
          <w:tcPr>
            <w:tcW w:w="2608" w:type="dxa"/>
            <w:tcMar>
              <w:top w:w="0" w:type="dxa"/>
              <w:left w:w="72" w:type="dxa"/>
              <w:bottom w:w="0" w:type="dxa"/>
              <w:right w:w="72" w:type="dxa"/>
            </w:tcMar>
            <w:vAlign w:val="center"/>
          </w:tcPr>
          <w:p w14:paraId="52452FB6"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Pancreatic endocrine</w:t>
            </w:r>
          </w:p>
        </w:tc>
        <w:tc>
          <w:tcPr>
            <w:tcW w:w="630" w:type="dxa"/>
            <w:shd w:val="clear" w:color="auto" w:fill="auto"/>
            <w:tcMar>
              <w:top w:w="0" w:type="dxa"/>
              <w:left w:w="72" w:type="dxa"/>
              <w:bottom w:w="0" w:type="dxa"/>
              <w:right w:w="72" w:type="dxa"/>
            </w:tcMar>
            <w:vAlign w:val="center"/>
          </w:tcPr>
          <w:p w14:paraId="43442FF6"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shd w:val="clear" w:color="auto" w:fill="auto"/>
            <w:tcMar>
              <w:top w:w="0" w:type="dxa"/>
              <w:left w:w="72" w:type="dxa"/>
              <w:bottom w:w="0" w:type="dxa"/>
              <w:right w:w="72" w:type="dxa"/>
            </w:tcMar>
            <w:vAlign w:val="center"/>
          </w:tcPr>
          <w:p w14:paraId="29F0B7DA"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NA</w:t>
            </w:r>
          </w:p>
        </w:tc>
        <w:tc>
          <w:tcPr>
            <w:tcW w:w="1440" w:type="dxa"/>
            <w:tcMar>
              <w:top w:w="0" w:type="dxa"/>
              <w:left w:w="72" w:type="dxa"/>
              <w:bottom w:w="0" w:type="dxa"/>
              <w:right w:w="72" w:type="dxa"/>
            </w:tcMar>
            <w:vAlign w:val="center"/>
          </w:tcPr>
          <w:p w14:paraId="12C9E49D"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c>
          <w:tcPr>
            <w:tcW w:w="630" w:type="dxa"/>
            <w:tcMar>
              <w:top w:w="0" w:type="dxa"/>
              <w:bottom w:w="0" w:type="dxa"/>
            </w:tcMar>
            <w:vAlign w:val="center"/>
          </w:tcPr>
          <w:p w14:paraId="66541A46"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2</w:t>
            </w:r>
          </w:p>
        </w:tc>
        <w:tc>
          <w:tcPr>
            <w:tcW w:w="1440" w:type="dxa"/>
            <w:tcMar>
              <w:top w:w="0" w:type="dxa"/>
              <w:left w:w="72" w:type="dxa"/>
              <w:bottom w:w="0" w:type="dxa"/>
              <w:right w:w="72" w:type="dxa"/>
            </w:tcMar>
            <w:vAlign w:val="center"/>
          </w:tcPr>
          <w:p w14:paraId="4380D4F5"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40769990"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1.1</w:t>
            </w:r>
          </w:p>
          <w:p w14:paraId="20EE0BFF"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0.9–1.3</w:t>
            </w:r>
          </w:p>
        </w:tc>
      </w:tr>
      <w:tr w:rsidR="004049DD" w:rsidRPr="00640061" w14:paraId="1D16816F" w14:textId="77777777" w:rsidTr="00B25567">
        <w:tc>
          <w:tcPr>
            <w:tcW w:w="2608" w:type="dxa"/>
            <w:tcMar>
              <w:top w:w="0" w:type="dxa"/>
              <w:left w:w="72" w:type="dxa"/>
              <w:bottom w:w="0" w:type="dxa"/>
              <w:right w:w="72" w:type="dxa"/>
            </w:tcMar>
            <w:vAlign w:val="center"/>
          </w:tcPr>
          <w:p w14:paraId="5A96A098" w14:textId="77777777" w:rsidR="004049DD" w:rsidRPr="00640061" w:rsidRDefault="000E2F87" w:rsidP="00B25567">
            <w:pPr>
              <w:rPr>
                <w:rFonts w:ascii="Calibri" w:eastAsia="Calibri" w:hAnsi="Calibri" w:cs="Calibri"/>
                <w:sz w:val="20"/>
                <w:szCs w:val="20"/>
              </w:rPr>
            </w:pPr>
            <w:r w:rsidRPr="00640061">
              <w:rPr>
                <w:rFonts w:ascii="Calibri" w:eastAsia="Calibri" w:hAnsi="Calibri" w:cs="Calibri"/>
                <w:sz w:val="20"/>
                <w:szCs w:val="20"/>
              </w:rPr>
              <w:t>Liver</w:t>
            </w:r>
          </w:p>
        </w:tc>
        <w:tc>
          <w:tcPr>
            <w:tcW w:w="630" w:type="dxa"/>
            <w:shd w:val="clear" w:color="auto" w:fill="auto"/>
            <w:tcMar>
              <w:top w:w="0" w:type="dxa"/>
              <w:left w:w="72" w:type="dxa"/>
              <w:bottom w:w="0" w:type="dxa"/>
              <w:right w:w="72" w:type="dxa"/>
            </w:tcMar>
            <w:vAlign w:val="center"/>
          </w:tcPr>
          <w:p w14:paraId="5F9BBB49"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shd w:val="clear" w:color="auto" w:fill="auto"/>
            <w:tcMar>
              <w:top w:w="0" w:type="dxa"/>
              <w:left w:w="72" w:type="dxa"/>
              <w:bottom w:w="0" w:type="dxa"/>
              <w:right w:w="72" w:type="dxa"/>
            </w:tcMar>
            <w:vAlign w:val="center"/>
          </w:tcPr>
          <w:p w14:paraId="746CD814"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sz w:val="20"/>
                <w:szCs w:val="20"/>
              </w:rPr>
              <w:t>NA</w:t>
            </w:r>
          </w:p>
        </w:tc>
        <w:tc>
          <w:tcPr>
            <w:tcW w:w="1440" w:type="dxa"/>
            <w:tcMar>
              <w:top w:w="0" w:type="dxa"/>
              <w:left w:w="72" w:type="dxa"/>
              <w:bottom w:w="0" w:type="dxa"/>
              <w:right w:w="72" w:type="dxa"/>
            </w:tcMar>
            <w:vAlign w:val="center"/>
          </w:tcPr>
          <w:p w14:paraId="0EAA5B13"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NA</w:t>
            </w:r>
          </w:p>
        </w:tc>
        <w:tc>
          <w:tcPr>
            <w:tcW w:w="630" w:type="dxa"/>
            <w:tcMar>
              <w:top w:w="0" w:type="dxa"/>
              <w:bottom w:w="0" w:type="dxa"/>
            </w:tcMar>
            <w:vAlign w:val="center"/>
          </w:tcPr>
          <w:p w14:paraId="38749948"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1</w:t>
            </w:r>
          </w:p>
        </w:tc>
        <w:tc>
          <w:tcPr>
            <w:tcW w:w="1440" w:type="dxa"/>
            <w:tcMar>
              <w:top w:w="0" w:type="dxa"/>
              <w:left w:w="72" w:type="dxa"/>
              <w:bottom w:w="0" w:type="dxa"/>
              <w:right w:w="72" w:type="dxa"/>
            </w:tcMar>
            <w:vAlign w:val="center"/>
          </w:tcPr>
          <w:p w14:paraId="6C292D87" w14:textId="77777777" w:rsidR="004049DD" w:rsidRPr="00640061" w:rsidRDefault="000E2F87" w:rsidP="00B25567">
            <w:pPr>
              <w:jc w:val="center"/>
              <w:rPr>
                <w:rFonts w:ascii="Calibri" w:eastAsia="Calibri" w:hAnsi="Calibri" w:cs="Calibri"/>
                <w:color w:val="000000"/>
                <w:sz w:val="20"/>
                <w:szCs w:val="20"/>
              </w:rPr>
            </w:pPr>
            <w:r w:rsidRPr="00640061">
              <w:rPr>
                <w:rFonts w:ascii="Calibri" w:eastAsia="Calibri" w:hAnsi="Calibri" w:cs="Calibri"/>
                <w:color w:val="000000"/>
                <w:sz w:val="20"/>
                <w:szCs w:val="20"/>
              </w:rPr>
              <w:t>0</w:t>
            </w:r>
          </w:p>
        </w:tc>
        <w:tc>
          <w:tcPr>
            <w:tcW w:w="1440" w:type="dxa"/>
            <w:tcMar>
              <w:top w:w="0" w:type="dxa"/>
              <w:left w:w="72" w:type="dxa"/>
              <w:bottom w:w="0" w:type="dxa"/>
              <w:right w:w="72" w:type="dxa"/>
            </w:tcMar>
            <w:vAlign w:val="center"/>
          </w:tcPr>
          <w:p w14:paraId="02C49419"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0.8</w:t>
            </w:r>
          </w:p>
          <w:p w14:paraId="4A7246E4" w14:textId="77777777" w:rsidR="004049DD" w:rsidRPr="00640061" w:rsidRDefault="000E2F87" w:rsidP="00B25567">
            <w:pPr>
              <w:jc w:val="center"/>
              <w:rPr>
                <w:rFonts w:ascii="Calibri" w:eastAsia="Calibri" w:hAnsi="Calibri" w:cs="Calibri"/>
                <w:sz w:val="20"/>
                <w:szCs w:val="20"/>
              </w:rPr>
            </w:pPr>
            <w:r w:rsidRPr="00640061">
              <w:rPr>
                <w:rFonts w:ascii="Calibri" w:eastAsia="Calibri" w:hAnsi="Calibri" w:cs="Calibri"/>
                <w:sz w:val="20"/>
                <w:szCs w:val="20"/>
              </w:rPr>
              <w:t>NE–NE</w:t>
            </w:r>
          </w:p>
        </w:tc>
      </w:tr>
    </w:tbl>
    <w:p w14:paraId="34A4B8DA" w14:textId="1B555A2C" w:rsidR="00325557" w:rsidRPr="00EA302F" w:rsidRDefault="000E2F87" w:rsidP="0032555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sz w:val="18"/>
          <w:szCs w:val="18"/>
        </w:rPr>
      </w:pPr>
      <w:r w:rsidRPr="00EA302F">
        <w:rPr>
          <w:rFonts w:ascii="Calibri" w:eastAsia="Calibri" w:hAnsi="Calibri" w:cs="Calibri"/>
          <w:sz w:val="18"/>
          <w:szCs w:val="18"/>
        </w:rPr>
        <w:t>CI, confidence interval; CLIA, Clinical Laboratory Improvement Amendments; ORR, objective response rate; NA, not applicable; NE, not estimable; PFS, progression-free survival, TMB, tumor mutational burden.</w:t>
      </w:r>
      <w:r w:rsidR="004B50C0" w:rsidRPr="00EA302F" w:rsidDel="004B50C0">
        <w:rPr>
          <w:rFonts w:ascii="Calibri" w:eastAsia="Calibri" w:hAnsi="Calibri" w:cs="Calibri"/>
          <w:sz w:val="18"/>
          <w:szCs w:val="18"/>
        </w:rPr>
        <w:t xml:space="preserve"> </w:t>
      </w:r>
    </w:p>
    <w:p w14:paraId="62A6FB50" w14:textId="5BC30384" w:rsidR="004049DD" w:rsidRDefault="000E2F87" w:rsidP="00B2556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b/>
          <w:sz w:val="22"/>
          <w:szCs w:val="22"/>
        </w:rPr>
      </w:pPr>
      <w:r>
        <w:rPr>
          <w:rFonts w:ascii="Calibri" w:eastAsia="Calibri" w:hAnsi="Calibri" w:cs="Calibri"/>
          <w:b/>
          <w:i/>
          <w:sz w:val="22"/>
          <w:szCs w:val="22"/>
        </w:rPr>
        <w:lastRenderedPageBreak/>
        <w:t xml:space="preserve">Supplementary Table </w:t>
      </w:r>
      <w:r w:rsidR="004B50C0">
        <w:rPr>
          <w:rFonts w:ascii="Calibri" w:eastAsia="Calibri" w:hAnsi="Calibri" w:cs="Calibri"/>
          <w:b/>
          <w:i/>
          <w:sz w:val="22"/>
          <w:szCs w:val="22"/>
        </w:rPr>
        <w:t>11</w:t>
      </w:r>
      <w:r>
        <w:rPr>
          <w:rFonts w:ascii="Calibri" w:eastAsia="Calibri" w:hAnsi="Calibri" w:cs="Calibri"/>
          <w:b/>
          <w:sz w:val="22"/>
          <w:szCs w:val="22"/>
        </w:rPr>
        <w:t>:</w:t>
      </w:r>
      <w:r>
        <w:rPr>
          <w:rFonts w:ascii="Calibri" w:eastAsia="Calibri" w:hAnsi="Calibri" w:cs="Calibri"/>
          <w:b/>
          <w:i/>
          <w:sz w:val="22"/>
          <w:szCs w:val="22"/>
        </w:rPr>
        <w:t xml:space="preserve"> </w:t>
      </w:r>
      <w:r>
        <w:rPr>
          <w:rFonts w:ascii="Calibri" w:eastAsia="Calibri" w:hAnsi="Calibri" w:cs="Calibri"/>
          <w:b/>
          <w:sz w:val="22"/>
          <w:szCs w:val="22"/>
        </w:rPr>
        <w:t>Most common treatment-related TEAEs</w:t>
      </w:r>
      <w:r>
        <w:rPr>
          <w:rFonts w:ascii="Calibri" w:eastAsia="Calibri" w:hAnsi="Calibri" w:cs="Calibri"/>
          <w:b/>
          <w:sz w:val="22"/>
          <w:szCs w:val="22"/>
          <w:vertAlign w:val="superscript"/>
        </w:rPr>
        <w:t>a</w:t>
      </w:r>
      <w:r>
        <w:rPr>
          <w:rFonts w:ascii="Calibri" w:eastAsia="Calibri" w:hAnsi="Calibri" w:cs="Calibri"/>
          <w:b/>
          <w:sz w:val="22"/>
          <w:szCs w:val="22"/>
        </w:rPr>
        <w:t xml:space="preserve"> (N=121)</w:t>
      </w:r>
    </w:p>
    <w:p w14:paraId="3B041B8E"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4049DD" w14:paraId="40F032ED" w14:textId="77777777">
        <w:trPr>
          <w:trHeight w:val="495"/>
        </w:trPr>
        <w:tc>
          <w:tcPr>
            <w:tcW w:w="3116" w:type="dxa"/>
            <w:vAlign w:val="center"/>
          </w:tcPr>
          <w:p w14:paraId="27A1FB37" w14:textId="77777777" w:rsidR="004049DD" w:rsidRDefault="004049DD">
            <w:pPr>
              <w:rPr>
                <w:rFonts w:ascii="Calibri" w:eastAsia="Calibri" w:hAnsi="Calibri" w:cs="Calibri"/>
                <w:b/>
                <w:sz w:val="22"/>
                <w:szCs w:val="22"/>
              </w:rPr>
            </w:pPr>
          </w:p>
        </w:tc>
        <w:tc>
          <w:tcPr>
            <w:tcW w:w="3117" w:type="dxa"/>
            <w:vAlign w:val="center"/>
          </w:tcPr>
          <w:p w14:paraId="0C2F44A6"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Any grade related TEAE, %</w:t>
            </w:r>
          </w:p>
        </w:tc>
        <w:tc>
          <w:tcPr>
            <w:tcW w:w="3117" w:type="dxa"/>
            <w:vAlign w:val="center"/>
          </w:tcPr>
          <w:p w14:paraId="0C695BB7" w14:textId="77777777" w:rsidR="004049DD" w:rsidRDefault="000E2F87">
            <w:pPr>
              <w:jc w:val="center"/>
              <w:rPr>
                <w:rFonts w:ascii="Calibri" w:eastAsia="Calibri" w:hAnsi="Calibri" w:cs="Calibri"/>
                <w:b/>
                <w:sz w:val="22"/>
                <w:szCs w:val="22"/>
              </w:rPr>
            </w:pPr>
            <w:r>
              <w:rPr>
                <w:rFonts w:ascii="Calibri" w:eastAsia="Calibri" w:hAnsi="Calibri" w:cs="Calibri"/>
                <w:b/>
                <w:sz w:val="22"/>
                <w:szCs w:val="22"/>
              </w:rPr>
              <w:t>Grade 3–4 related TEAE, %</w:t>
            </w:r>
          </w:p>
        </w:tc>
      </w:tr>
      <w:tr w:rsidR="004049DD" w14:paraId="77BBCE45" w14:textId="77777777">
        <w:trPr>
          <w:trHeight w:val="495"/>
        </w:trPr>
        <w:tc>
          <w:tcPr>
            <w:tcW w:w="3116" w:type="dxa"/>
            <w:vAlign w:val="center"/>
          </w:tcPr>
          <w:p w14:paraId="59DE97D2" w14:textId="77777777" w:rsidR="004049DD" w:rsidRDefault="000E2F87">
            <w:pPr>
              <w:rPr>
                <w:rFonts w:ascii="Calibri" w:eastAsia="Calibri" w:hAnsi="Calibri" w:cs="Calibri"/>
                <w:sz w:val="22"/>
                <w:szCs w:val="22"/>
              </w:rPr>
            </w:pPr>
            <w:r>
              <w:rPr>
                <w:rFonts w:ascii="Calibri" w:eastAsia="Calibri" w:hAnsi="Calibri" w:cs="Calibri"/>
                <w:sz w:val="22"/>
                <w:szCs w:val="22"/>
              </w:rPr>
              <w:t>Fatigue</w:t>
            </w:r>
          </w:p>
        </w:tc>
        <w:tc>
          <w:tcPr>
            <w:tcW w:w="3117" w:type="dxa"/>
            <w:vAlign w:val="center"/>
          </w:tcPr>
          <w:p w14:paraId="4B733871"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15 (12.4)</w:t>
            </w:r>
          </w:p>
        </w:tc>
        <w:tc>
          <w:tcPr>
            <w:tcW w:w="3117" w:type="dxa"/>
            <w:vAlign w:val="center"/>
          </w:tcPr>
          <w:p w14:paraId="1E492922"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 (0.8)</w:t>
            </w:r>
          </w:p>
        </w:tc>
      </w:tr>
      <w:tr w:rsidR="004049DD" w14:paraId="6468E18D" w14:textId="77777777">
        <w:trPr>
          <w:trHeight w:val="495"/>
        </w:trPr>
        <w:tc>
          <w:tcPr>
            <w:tcW w:w="3116" w:type="dxa"/>
            <w:vAlign w:val="center"/>
          </w:tcPr>
          <w:p w14:paraId="7AE533DC" w14:textId="77777777" w:rsidR="004049DD" w:rsidRDefault="000E2F87">
            <w:pPr>
              <w:rPr>
                <w:rFonts w:ascii="Calibri" w:eastAsia="Calibri" w:hAnsi="Calibri" w:cs="Calibri"/>
                <w:sz w:val="22"/>
                <w:szCs w:val="22"/>
              </w:rPr>
            </w:pPr>
            <w:r>
              <w:rPr>
                <w:rFonts w:ascii="Calibri" w:eastAsia="Calibri" w:hAnsi="Calibri" w:cs="Calibri"/>
                <w:sz w:val="22"/>
                <w:szCs w:val="22"/>
              </w:rPr>
              <w:t>Pruritus</w:t>
            </w:r>
          </w:p>
        </w:tc>
        <w:tc>
          <w:tcPr>
            <w:tcW w:w="3117" w:type="dxa"/>
            <w:vAlign w:val="center"/>
          </w:tcPr>
          <w:p w14:paraId="4603766F"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13 (10.7)</w:t>
            </w:r>
          </w:p>
        </w:tc>
        <w:tc>
          <w:tcPr>
            <w:tcW w:w="3117" w:type="dxa"/>
            <w:vAlign w:val="center"/>
          </w:tcPr>
          <w:p w14:paraId="0DE34F60"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0</w:t>
            </w:r>
          </w:p>
        </w:tc>
      </w:tr>
      <w:tr w:rsidR="004049DD" w14:paraId="6813A35C" w14:textId="77777777">
        <w:trPr>
          <w:trHeight w:val="495"/>
        </w:trPr>
        <w:tc>
          <w:tcPr>
            <w:tcW w:w="3116" w:type="dxa"/>
            <w:vAlign w:val="center"/>
          </w:tcPr>
          <w:p w14:paraId="26A1C999" w14:textId="77777777" w:rsidR="004049DD" w:rsidRDefault="000E2F87">
            <w:pPr>
              <w:rPr>
                <w:rFonts w:ascii="Calibri" w:eastAsia="Calibri" w:hAnsi="Calibri" w:cs="Calibri"/>
                <w:sz w:val="22"/>
                <w:szCs w:val="22"/>
              </w:rPr>
            </w:pPr>
            <w:r>
              <w:rPr>
                <w:rFonts w:ascii="Calibri" w:eastAsia="Calibri" w:hAnsi="Calibri" w:cs="Calibri"/>
                <w:sz w:val="22"/>
                <w:szCs w:val="22"/>
              </w:rPr>
              <w:t>Nausea</w:t>
            </w:r>
          </w:p>
        </w:tc>
        <w:tc>
          <w:tcPr>
            <w:tcW w:w="3117" w:type="dxa"/>
            <w:vAlign w:val="center"/>
          </w:tcPr>
          <w:p w14:paraId="27BFB13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12 (9.9)</w:t>
            </w:r>
          </w:p>
        </w:tc>
        <w:tc>
          <w:tcPr>
            <w:tcW w:w="3117" w:type="dxa"/>
            <w:vAlign w:val="center"/>
          </w:tcPr>
          <w:p w14:paraId="7FFEABD9"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 (0.8)</w:t>
            </w:r>
          </w:p>
        </w:tc>
      </w:tr>
      <w:tr w:rsidR="004049DD" w14:paraId="27EDE722" w14:textId="77777777">
        <w:trPr>
          <w:trHeight w:val="495"/>
        </w:trPr>
        <w:tc>
          <w:tcPr>
            <w:tcW w:w="3116" w:type="dxa"/>
            <w:vAlign w:val="center"/>
          </w:tcPr>
          <w:p w14:paraId="546EE041" w14:textId="77777777" w:rsidR="004049DD" w:rsidRDefault="000E2F87">
            <w:pPr>
              <w:rPr>
                <w:rFonts w:ascii="Calibri" w:eastAsia="Calibri" w:hAnsi="Calibri" w:cs="Calibri"/>
                <w:sz w:val="22"/>
                <w:szCs w:val="22"/>
              </w:rPr>
            </w:pPr>
            <w:r>
              <w:rPr>
                <w:rFonts w:ascii="Calibri" w:eastAsia="Calibri" w:hAnsi="Calibri" w:cs="Calibri"/>
                <w:sz w:val="22"/>
                <w:szCs w:val="22"/>
              </w:rPr>
              <w:t>Diarrhea</w:t>
            </w:r>
          </w:p>
        </w:tc>
        <w:tc>
          <w:tcPr>
            <w:tcW w:w="3117" w:type="dxa"/>
            <w:vAlign w:val="center"/>
          </w:tcPr>
          <w:p w14:paraId="3C9E03AB"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9 (7.4)</w:t>
            </w:r>
          </w:p>
        </w:tc>
        <w:tc>
          <w:tcPr>
            <w:tcW w:w="3117" w:type="dxa"/>
            <w:vAlign w:val="center"/>
          </w:tcPr>
          <w:p w14:paraId="14FF79BC"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0</w:t>
            </w:r>
          </w:p>
        </w:tc>
      </w:tr>
      <w:tr w:rsidR="004049DD" w14:paraId="4DCE8B91" w14:textId="77777777">
        <w:trPr>
          <w:trHeight w:val="495"/>
        </w:trPr>
        <w:tc>
          <w:tcPr>
            <w:tcW w:w="3116" w:type="dxa"/>
            <w:vAlign w:val="center"/>
          </w:tcPr>
          <w:p w14:paraId="6CC8C1EA" w14:textId="77777777" w:rsidR="004049DD" w:rsidRDefault="000E2F87">
            <w:pPr>
              <w:rPr>
                <w:rFonts w:ascii="Calibri" w:eastAsia="Calibri" w:hAnsi="Calibri" w:cs="Calibri"/>
                <w:sz w:val="22"/>
                <w:szCs w:val="22"/>
              </w:rPr>
            </w:pPr>
            <w:r>
              <w:rPr>
                <w:rFonts w:ascii="Calibri" w:eastAsia="Calibri" w:hAnsi="Calibri" w:cs="Calibri"/>
                <w:sz w:val="22"/>
                <w:szCs w:val="22"/>
              </w:rPr>
              <w:t>Hyponatremia</w:t>
            </w:r>
          </w:p>
        </w:tc>
        <w:tc>
          <w:tcPr>
            <w:tcW w:w="3117" w:type="dxa"/>
            <w:vAlign w:val="center"/>
          </w:tcPr>
          <w:p w14:paraId="6CC4218B"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9 (7.4)</w:t>
            </w:r>
          </w:p>
        </w:tc>
        <w:tc>
          <w:tcPr>
            <w:tcW w:w="3117" w:type="dxa"/>
            <w:vAlign w:val="center"/>
          </w:tcPr>
          <w:p w14:paraId="3B47D54C"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 (2.5)</w:t>
            </w:r>
          </w:p>
        </w:tc>
      </w:tr>
      <w:tr w:rsidR="004049DD" w14:paraId="114FEE9A" w14:textId="77777777">
        <w:trPr>
          <w:trHeight w:val="495"/>
        </w:trPr>
        <w:tc>
          <w:tcPr>
            <w:tcW w:w="3116" w:type="dxa"/>
            <w:vAlign w:val="center"/>
          </w:tcPr>
          <w:p w14:paraId="07CD140B" w14:textId="77777777" w:rsidR="004049DD" w:rsidRDefault="000E2F87">
            <w:pPr>
              <w:rPr>
                <w:rFonts w:ascii="Calibri" w:eastAsia="Calibri" w:hAnsi="Calibri" w:cs="Calibri"/>
                <w:sz w:val="22"/>
                <w:szCs w:val="22"/>
              </w:rPr>
            </w:pPr>
            <w:r>
              <w:rPr>
                <w:rFonts w:ascii="Calibri" w:eastAsia="Calibri" w:hAnsi="Calibri" w:cs="Calibri"/>
                <w:sz w:val="22"/>
                <w:szCs w:val="22"/>
              </w:rPr>
              <w:t>Infusion related reaction</w:t>
            </w:r>
          </w:p>
        </w:tc>
        <w:tc>
          <w:tcPr>
            <w:tcW w:w="3117" w:type="dxa"/>
            <w:vAlign w:val="center"/>
          </w:tcPr>
          <w:p w14:paraId="61869FB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 (5.0)</w:t>
            </w:r>
          </w:p>
        </w:tc>
        <w:tc>
          <w:tcPr>
            <w:tcW w:w="3117" w:type="dxa"/>
            <w:vAlign w:val="center"/>
          </w:tcPr>
          <w:p w14:paraId="04AA38C1"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 (0.8)</w:t>
            </w:r>
          </w:p>
        </w:tc>
      </w:tr>
      <w:tr w:rsidR="004049DD" w14:paraId="3A363DB2" w14:textId="77777777">
        <w:trPr>
          <w:trHeight w:val="495"/>
        </w:trPr>
        <w:tc>
          <w:tcPr>
            <w:tcW w:w="3116" w:type="dxa"/>
            <w:vAlign w:val="center"/>
          </w:tcPr>
          <w:p w14:paraId="42813D0C" w14:textId="77777777" w:rsidR="004049DD" w:rsidRDefault="000E2F87">
            <w:pPr>
              <w:rPr>
                <w:rFonts w:ascii="Calibri" w:eastAsia="Calibri" w:hAnsi="Calibri" w:cs="Calibri"/>
                <w:sz w:val="22"/>
                <w:szCs w:val="22"/>
              </w:rPr>
            </w:pPr>
            <w:r>
              <w:rPr>
                <w:rFonts w:ascii="Calibri" w:eastAsia="Calibri" w:hAnsi="Calibri" w:cs="Calibri"/>
                <w:sz w:val="22"/>
                <w:szCs w:val="22"/>
              </w:rPr>
              <w:t>Anemia</w:t>
            </w:r>
          </w:p>
        </w:tc>
        <w:tc>
          <w:tcPr>
            <w:tcW w:w="3117" w:type="dxa"/>
            <w:vAlign w:val="center"/>
          </w:tcPr>
          <w:p w14:paraId="730FCA8D"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 (5.0)</w:t>
            </w:r>
          </w:p>
        </w:tc>
        <w:tc>
          <w:tcPr>
            <w:tcW w:w="3117" w:type="dxa"/>
            <w:vAlign w:val="center"/>
          </w:tcPr>
          <w:p w14:paraId="3FDA713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1 (0.8)</w:t>
            </w:r>
          </w:p>
        </w:tc>
      </w:tr>
      <w:tr w:rsidR="004049DD" w14:paraId="3B302AA6" w14:textId="77777777">
        <w:trPr>
          <w:trHeight w:val="495"/>
        </w:trPr>
        <w:tc>
          <w:tcPr>
            <w:tcW w:w="3116" w:type="dxa"/>
            <w:vAlign w:val="center"/>
          </w:tcPr>
          <w:p w14:paraId="4DE9B306" w14:textId="77777777" w:rsidR="004049DD" w:rsidRDefault="000E2F87">
            <w:pPr>
              <w:rPr>
                <w:rFonts w:ascii="Calibri" w:eastAsia="Calibri" w:hAnsi="Calibri" w:cs="Calibri"/>
                <w:sz w:val="22"/>
                <w:szCs w:val="22"/>
              </w:rPr>
            </w:pPr>
            <w:r>
              <w:rPr>
                <w:rFonts w:ascii="Calibri" w:eastAsia="Calibri" w:hAnsi="Calibri" w:cs="Calibri"/>
                <w:sz w:val="22"/>
                <w:szCs w:val="22"/>
              </w:rPr>
              <w:t>Decreased appetite</w:t>
            </w:r>
          </w:p>
        </w:tc>
        <w:tc>
          <w:tcPr>
            <w:tcW w:w="3117" w:type="dxa"/>
            <w:vAlign w:val="center"/>
          </w:tcPr>
          <w:p w14:paraId="1985D376"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6 (5.0)</w:t>
            </w:r>
          </w:p>
        </w:tc>
        <w:tc>
          <w:tcPr>
            <w:tcW w:w="3117" w:type="dxa"/>
            <w:vAlign w:val="center"/>
          </w:tcPr>
          <w:p w14:paraId="3E0E0705"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0</w:t>
            </w:r>
          </w:p>
        </w:tc>
      </w:tr>
      <w:tr w:rsidR="004049DD" w14:paraId="0CA52161" w14:textId="77777777">
        <w:trPr>
          <w:trHeight w:val="495"/>
        </w:trPr>
        <w:tc>
          <w:tcPr>
            <w:tcW w:w="3116" w:type="dxa"/>
            <w:vAlign w:val="center"/>
          </w:tcPr>
          <w:p w14:paraId="41E1085B" w14:textId="77777777" w:rsidR="004049DD" w:rsidRDefault="000E2F87">
            <w:pPr>
              <w:rPr>
                <w:rFonts w:ascii="Calibri" w:eastAsia="Calibri" w:hAnsi="Calibri" w:cs="Calibri"/>
                <w:sz w:val="22"/>
                <w:szCs w:val="22"/>
              </w:rPr>
            </w:pPr>
            <w:r>
              <w:rPr>
                <w:rFonts w:ascii="Calibri" w:eastAsia="Calibri" w:hAnsi="Calibri" w:cs="Calibri"/>
                <w:sz w:val="22"/>
                <w:szCs w:val="22"/>
              </w:rPr>
              <w:t>Lymphocyte count decreased</w:t>
            </w:r>
          </w:p>
        </w:tc>
        <w:tc>
          <w:tcPr>
            <w:tcW w:w="3117" w:type="dxa"/>
            <w:vAlign w:val="center"/>
          </w:tcPr>
          <w:p w14:paraId="710A7408"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4 (3.3)</w:t>
            </w:r>
          </w:p>
        </w:tc>
        <w:tc>
          <w:tcPr>
            <w:tcW w:w="3117" w:type="dxa"/>
            <w:vAlign w:val="center"/>
          </w:tcPr>
          <w:p w14:paraId="3912431A" w14:textId="77777777" w:rsidR="004049DD" w:rsidRDefault="000E2F87">
            <w:pPr>
              <w:jc w:val="center"/>
              <w:rPr>
                <w:rFonts w:ascii="Calibri" w:eastAsia="Calibri" w:hAnsi="Calibri" w:cs="Calibri"/>
                <w:sz w:val="22"/>
                <w:szCs w:val="22"/>
              </w:rPr>
            </w:pPr>
            <w:r>
              <w:rPr>
                <w:rFonts w:ascii="Calibri" w:eastAsia="Calibri" w:hAnsi="Calibri" w:cs="Calibri"/>
                <w:sz w:val="22"/>
                <w:szCs w:val="22"/>
              </w:rPr>
              <w:t>3 (2.5)</w:t>
            </w:r>
          </w:p>
        </w:tc>
      </w:tr>
    </w:tbl>
    <w:p w14:paraId="35FE2D0D" w14:textId="77777777" w:rsidR="004049DD" w:rsidRPr="00EA302F" w:rsidRDefault="000E2F87">
      <w:pPr>
        <w:pBdr>
          <w:top w:val="none" w:sz="0" w:space="0" w:color="000000"/>
          <w:left w:val="none" w:sz="0" w:space="0" w:color="000000"/>
          <w:bottom w:val="none" w:sz="0" w:space="0" w:color="000000"/>
          <w:right w:val="none" w:sz="0" w:space="0" w:color="000000"/>
          <w:between w:val="none" w:sz="0" w:space="0" w:color="000000"/>
        </w:pBdr>
        <w:spacing w:after="120" w:line="276" w:lineRule="auto"/>
        <w:rPr>
          <w:rFonts w:ascii="Calibri" w:eastAsia="Calibri" w:hAnsi="Calibri" w:cs="Calibri"/>
          <w:sz w:val="18"/>
          <w:szCs w:val="18"/>
        </w:rPr>
      </w:pPr>
      <w:r w:rsidRPr="00EA302F">
        <w:rPr>
          <w:rFonts w:ascii="Calibri" w:eastAsia="Calibri" w:hAnsi="Calibri" w:cs="Calibri"/>
          <w:sz w:val="18"/>
          <w:szCs w:val="18"/>
          <w:vertAlign w:val="superscript"/>
        </w:rPr>
        <w:t>a</w:t>
      </w:r>
      <w:r w:rsidRPr="00EA302F">
        <w:rPr>
          <w:rFonts w:ascii="Calibri" w:eastAsia="Calibri" w:hAnsi="Calibri" w:cs="Calibri"/>
          <w:sz w:val="18"/>
          <w:szCs w:val="18"/>
        </w:rPr>
        <w:t>Includes treatment-related TEAEs in ≥5% of the population (any grade) and ≥2% of the population (grade 3–4).</w:t>
      </w:r>
      <w:r w:rsidRPr="00EA302F">
        <w:rPr>
          <w:rFonts w:ascii="Calibri" w:eastAsia="Calibri" w:hAnsi="Calibri" w:cs="Calibri"/>
          <w:sz w:val="18"/>
          <w:szCs w:val="18"/>
        </w:rPr>
        <w:br/>
        <w:t>TEAE, treatment-emergent adverse event.</w:t>
      </w:r>
    </w:p>
    <w:p w14:paraId="73132901" w14:textId="77777777" w:rsidR="004049DD" w:rsidRDefault="000E2F87">
      <w:pPr>
        <w:rPr>
          <w:rFonts w:ascii="Calibri" w:eastAsia="Calibri" w:hAnsi="Calibri" w:cs="Calibri"/>
          <w:b/>
          <w:i/>
          <w:sz w:val="22"/>
          <w:szCs w:val="22"/>
        </w:rPr>
      </w:pPr>
      <w:r>
        <w:br w:type="page"/>
      </w:r>
    </w:p>
    <w:p w14:paraId="41191109" w14:textId="77777777" w:rsidR="004049DD" w:rsidRDefault="000E2F87">
      <w:pPr>
        <w:rPr>
          <w:rFonts w:ascii="Calibri" w:eastAsia="Calibri" w:hAnsi="Calibri" w:cs="Calibri"/>
          <w:sz w:val="22"/>
          <w:szCs w:val="22"/>
        </w:rPr>
      </w:pPr>
      <w:r>
        <w:rPr>
          <w:rFonts w:ascii="Calibri" w:eastAsia="Calibri" w:hAnsi="Calibri" w:cs="Calibri"/>
          <w:b/>
          <w:i/>
          <w:sz w:val="22"/>
          <w:szCs w:val="22"/>
        </w:rPr>
        <w:lastRenderedPageBreak/>
        <w:t>Supplementary Figure 1</w:t>
      </w:r>
      <w:r>
        <w:rPr>
          <w:rFonts w:ascii="Calibri" w:eastAsia="Calibri" w:hAnsi="Calibri" w:cs="Calibri"/>
          <w:b/>
          <w:sz w:val="22"/>
          <w:szCs w:val="22"/>
        </w:rPr>
        <w:t>: MyPathway study design.</w:t>
      </w:r>
      <w:r>
        <w:rPr>
          <w:rFonts w:ascii="Calibri" w:eastAsia="Calibri" w:hAnsi="Calibri" w:cs="Calibri"/>
          <w:sz w:val="22"/>
          <w:szCs w:val="22"/>
          <w:vertAlign w:val="superscript"/>
        </w:rPr>
        <w:t xml:space="preserve"> </w:t>
      </w:r>
      <w:r>
        <w:rPr>
          <w:rFonts w:ascii="Calibri" w:eastAsia="Calibri" w:hAnsi="Calibri" w:cs="Calibri"/>
          <w:sz w:val="22"/>
          <w:szCs w:val="22"/>
        </w:rPr>
        <w:t>MyPathway is a phase 2a study comprised of multiple treatment baskets.</w:t>
      </w:r>
      <w:r>
        <w:rPr>
          <w:rFonts w:ascii="Calibri" w:eastAsia="Calibri" w:hAnsi="Calibri" w:cs="Calibri"/>
          <w:b/>
          <w:sz w:val="22"/>
          <w:szCs w:val="22"/>
        </w:rPr>
        <w:t xml:space="preserve"> </w:t>
      </w:r>
      <w:r>
        <w:rPr>
          <w:rFonts w:ascii="Calibri" w:eastAsia="Calibri" w:hAnsi="Calibri" w:cs="Calibri"/>
          <w:sz w:val="22"/>
          <w:szCs w:val="22"/>
        </w:rPr>
        <w:t>The atezolizumab basket was added</w:t>
      </w:r>
      <w:r>
        <w:rPr>
          <w:rFonts w:ascii="Calibri" w:eastAsia="Calibri" w:hAnsi="Calibri" w:cs="Calibri"/>
          <w:b/>
          <w:sz w:val="22"/>
          <w:szCs w:val="22"/>
        </w:rPr>
        <w:t xml:space="preserve"> </w:t>
      </w:r>
      <w:r>
        <w:rPr>
          <w:rFonts w:ascii="Calibri" w:eastAsia="Calibri" w:hAnsi="Calibri" w:cs="Calibri"/>
          <w:sz w:val="22"/>
          <w:szCs w:val="22"/>
        </w:rPr>
        <w:t xml:space="preserve">per protocol version 4 amendments on February 6, 2017. As of protocol version 6 amendments on August 29, 2018, patients with </w:t>
      </w:r>
      <w:r>
        <w:rPr>
          <w:rFonts w:ascii="Calibri" w:eastAsia="Calibri" w:hAnsi="Calibri" w:cs="Calibri"/>
          <w:i/>
          <w:sz w:val="22"/>
          <w:szCs w:val="22"/>
        </w:rPr>
        <w:t>PD-L1</w:t>
      </w:r>
      <w:r>
        <w:rPr>
          <w:rFonts w:ascii="Calibri" w:eastAsia="Calibri" w:hAnsi="Calibri" w:cs="Calibri"/>
          <w:sz w:val="22"/>
          <w:szCs w:val="22"/>
        </w:rPr>
        <w:t xml:space="preserve"> copy number gain, dMMR, MSI-H, and alterations of DNA proofreading/repair genes (e.g., </w:t>
      </w:r>
      <w:r>
        <w:rPr>
          <w:rFonts w:ascii="Calibri" w:eastAsia="Calibri" w:hAnsi="Calibri" w:cs="Calibri"/>
          <w:i/>
          <w:sz w:val="22"/>
          <w:szCs w:val="22"/>
        </w:rPr>
        <w:t>POLE</w:t>
      </w:r>
      <w:r>
        <w:rPr>
          <w:rFonts w:ascii="Calibri" w:eastAsia="Calibri" w:hAnsi="Calibri" w:cs="Calibri"/>
          <w:sz w:val="22"/>
          <w:szCs w:val="22"/>
        </w:rPr>
        <w:t>/</w:t>
      </w:r>
      <w:r>
        <w:rPr>
          <w:rFonts w:ascii="Calibri" w:eastAsia="Calibri" w:hAnsi="Calibri" w:cs="Calibri"/>
          <w:i/>
          <w:sz w:val="22"/>
          <w:szCs w:val="22"/>
        </w:rPr>
        <w:t>POLD1</w:t>
      </w:r>
      <w:r>
        <w:rPr>
          <w:rFonts w:ascii="Calibri" w:eastAsia="Calibri" w:hAnsi="Calibri" w:cs="Calibri"/>
          <w:sz w:val="22"/>
          <w:szCs w:val="22"/>
        </w:rPr>
        <w:t>) without elevated TMB were no longer enrolled in the atezolizumab arm.</w:t>
      </w:r>
    </w:p>
    <w:p w14:paraId="79AF61E7" w14:textId="77777777" w:rsidR="004049DD" w:rsidRDefault="004049DD">
      <w:pPr>
        <w:rPr>
          <w:rFonts w:ascii="Calibri" w:eastAsia="Calibri" w:hAnsi="Calibri" w:cs="Calibri"/>
          <w:sz w:val="22"/>
          <w:szCs w:val="22"/>
        </w:rPr>
      </w:pPr>
    </w:p>
    <w:p w14:paraId="584BE0BD" w14:textId="77777777" w:rsidR="004049DD" w:rsidRDefault="004049DD">
      <w:pPr>
        <w:rPr>
          <w:rFonts w:ascii="Calibri" w:eastAsia="Calibri" w:hAnsi="Calibri" w:cs="Calibri"/>
          <w:b/>
          <w:color w:val="FF0000"/>
          <w:sz w:val="22"/>
          <w:szCs w:val="22"/>
        </w:rPr>
      </w:pPr>
    </w:p>
    <w:p w14:paraId="71F99C62" w14:textId="77777777" w:rsidR="004049DD" w:rsidRDefault="000E2F87">
      <w:pPr>
        <w:rPr>
          <w:rFonts w:ascii="Calibri" w:eastAsia="Calibri" w:hAnsi="Calibri" w:cs="Calibri"/>
          <w:color w:val="FF0000"/>
          <w:sz w:val="22"/>
          <w:szCs w:val="22"/>
        </w:rPr>
      </w:pPr>
      <w:r>
        <w:rPr>
          <w:noProof/>
        </w:rPr>
        <w:drawing>
          <wp:inline distT="0" distB="0" distL="0" distR="0" wp14:anchorId="4DC9753E" wp14:editId="44A3A18B">
            <wp:extent cx="5943600" cy="3008630"/>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5943600" cy="3008630"/>
                    </a:xfrm>
                    <a:prstGeom prst="rect">
                      <a:avLst/>
                    </a:prstGeom>
                    <a:ln/>
                  </pic:spPr>
                </pic:pic>
              </a:graphicData>
            </a:graphic>
          </wp:inline>
        </w:drawing>
      </w:r>
    </w:p>
    <w:p w14:paraId="0FF140C2" w14:textId="77777777" w:rsidR="004049DD" w:rsidRDefault="004049DD">
      <w:pPr>
        <w:rPr>
          <w:rFonts w:ascii="Calibri" w:eastAsia="Calibri" w:hAnsi="Calibri" w:cs="Calibri"/>
          <w:color w:val="FF0000"/>
          <w:sz w:val="22"/>
          <w:szCs w:val="22"/>
        </w:rPr>
      </w:pPr>
    </w:p>
    <w:p w14:paraId="354E0E58" w14:textId="77777777" w:rsidR="004049DD" w:rsidRDefault="004049DD">
      <w:pPr>
        <w:rPr>
          <w:rFonts w:ascii="Calibri" w:eastAsia="Calibri" w:hAnsi="Calibri" w:cs="Calibri"/>
          <w:sz w:val="22"/>
          <w:szCs w:val="22"/>
        </w:rPr>
      </w:pPr>
    </w:p>
    <w:p w14:paraId="0E8924D5" w14:textId="301FBAE0" w:rsidR="004049DD" w:rsidRPr="00EA302F" w:rsidRDefault="000E2F87">
      <w:pPr>
        <w:spacing w:after="200"/>
        <w:rPr>
          <w:rFonts w:asciiTheme="majorHAnsi" w:eastAsia="Calibri" w:hAnsiTheme="majorHAnsi" w:cstheme="majorHAnsi"/>
          <w:sz w:val="18"/>
          <w:szCs w:val="18"/>
        </w:rPr>
      </w:pPr>
      <w:r w:rsidRPr="00EA302F">
        <w:rPr>
          <w:rFonts w:asciiTheme="majorHAnsi" w:eastAsia="Calibri" w:hAnsiTheme="majorHAnsi" w:cstheme="majorHAnsi"/>
          <w:sz w:val="18"/>
          <w:szCs w:val="18"/>
        </w:rPr>
        <w:t>ALK, anaplastic lymphoma kinase; BRAF, v-Raf murine sarcoma viral oncogene homolog B; COSMIC, Catalogue of Somatic Mutations in Cancer; CTCAE, Common Terminology Criteria for Adverse Events; dMMR, deficient mismatch repair; EGFR, epidermal growth factor receptor; HER2, human epidermal growth factor receptor 2; IV, intravenous; MSI-H, microsatellite instability-high; NCI, National Cancer Institute; PD-L1, programmed death-1; PTCH-1, patched homolog-1; RECIST, Response Evaluation Criteria in Solid Tumours; SMO, smoothened; TMB-H, high tumor mutational burden.</w:t>
      </w:r>
    </w:p>
    <w:p w14:paraId="3E56B135" w14:textId="77777777" w:rsidR="004049DD" w:rsidRPr="00EA302F" w:rsidRDefault="000E2F87">
      <w:pPr>
        <w:spacing w:after="200"/>
        <w:rPr>
          <w:rFonts w:asciiTheme="majorHAnsi" w:eastAsia="Calibri" w:hAnsiTheme="majorHAnsi" w:cstheme="majorHAnsi"/>
          <w:sz w:val="18"/>
          <w:szCs w:val="18"/>
        </w:rPr>
      </w:pPr>
      <w:r w:rsidRPr="00EA302F">
        <w:rPr>
          <w:rFonts w:asciiTheme="majorHAnsi" w:eastAsia="Calibri" w:hAnsiTheme="majorHAnsi" w:cstheme="majorHAnsi"/>
          <w:sz w:val="18"/>
          <w:szCs w:val="18"/>
        </w:rPr>
        <w:t xml:space="preserve">Adapted with permission from Wolters Kluwer Health, Inc.: Hainsworth JD, Meric-Bernstam F, Swanton C, Hurwitz H, Spigel DR, Sweeney C, Burris H, Bose R, Yoo B, Stein A, Beattie M, Kurzrock R. Targeted Therapy for Advanced Solid Tumors on the Basis of Molecular Profiles: Results From MyPathway, an Open-Label, Phase IIa Multiple Basket Study. J Clin Oncol. 2018;36(6):536-42. </w:t>
      </w:r>
      <w:hyperlink r:id="rId13">
        <w:r w:rsidRPr="00EA302F">
          <w:rPr>
            <w:rFonts w:asciiTheme="majorHAnsi" w:eastAsia="Calibri" w:hAnsiTheme="majorHAnsi" w:cstheme="majorHAnsi"/>
            <w:color w:val="0000FF"/>
            <w:sz w:val="18"/>
            <w:szCs w:val="18"/>
            <w:u w:val="single"/>
          </w:rPr>
          <w:t>https://ascopubs.org/doi/10.1200/JCO.2017.75.3780</w:t>
        </w:r>
      </w:hyperlink>
    </w:p>
    <w:p w14:paraId="1ED91014" w14:textId="77777777" w:rsidR="004049DD" w:rsidRDefault="004049DD">
      <w:pPr>
        <w:rPr>
          <w:rFonts w:ascii="Calibri" w:eastAsia="Calibri" w:hAnsi="Calibri" w:cs="Calibri"/>
          <w:b/>
          <w:color w:val="FF0000"/>
          <w:sz w:val="22"/>
          <w:szCs w:val="22"/>
        </w:rPr>
      </w:pPr>
    </w:p>
    <w:p w14:paraId="084A903B" w14:textId="77777777" w:rsidR="004049DD" w:rsidRDefault="004049DD">
      <w:pPr>
        <w:rPr>
          <w:rFonts w:ascii="Calibri" w:eastAsia="Calibri" w:hAnsi="Calibri" w:cs="Calibri"/>
          <w:b/>
          <w:color w:val="FF0000"/>
          <w:sz w:val="22"/>
          <w:szCs w:val="22"/>
        </w:rPr>
      </w:pPr>
    </w:p>
    <w:p w14:paraId="2F8BED6B" w14:textId="77777777" w:rsidR="004049DD" w:rsidRDefault="004049DD">
      <w:pPr>
        <w:rPr>
          <w:rFonts w:ascii="Calibri" w:eastAsia="Calibri" w:hAnsi="Calibri" w:cs="Calibri"/>
          <w:b/>
          <w:color w:val="FF0000"/>
          <w:sz w:val="22"/>
          <w:szCs w:val="22"/>
        </w:rPr>
      </w:pPr>
    </w:p>
    <w:p w14:paraId="261FEE60" w14:textId="77777777"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color w:val="FF0000"/>
          <w:sz w:val="22"/>
          <w:szCs w:val="22"/>
        </w:rPr>
      </w:pPr>
      <w:r>
        <w:br w:type="page"/>
      </w:r>
    </w:p>
    <w:p w14:paraId="32089DCF" w14:textId="77777777" w:rsidR="004049DD" w:rsidRDefault="000E2F87">
      <w:pPr>
        <w:rPr>
          <w:rFonts w:ascii="Calibri" w:eastAsia="Calibri" w:hAnsi="Calibri" w:cs="Calibri"/>
          <w:b/>
          <w:sz w:val="22"/>
          <w:szCs w:val="22"/>
        </w:rPr>
      </w:pPr>
      <w:r>
        <w:rPr>
          <w:rFonts w:ascii="Calibri" w:eastAsia="Calibri" w:hAnsi="Calibri" w:cs="Calibri"/>
          <w:b/>
          <w:i/>
          <w:sz w:val="22"/>
          <w:szCs w:val="22"/>
        </w:rPr>
        <w:lastRenderedPageBreak/>
        <w:t>Supplementary Figure 2</w:t>
      </w:r>
      <w:r>
        <w:rPr>
          <w:rFonts w:ascii="Calibri" w:eastAsia="Calibri" w:hAnsi="Calibri" w:cs="Calibri"/>
          <w:b/>
          <w:sz w:val="22"/>
          <w:szCs w:val="22"/>
        </w:rPr>
        <w:t xml:space="preserve">: Patient disposition. </w:t>
      </w:r>
      <w:r>
        <w:rPr>
          <w:rFonts w:ascii="Calibri" w:eastAsia="Calibri" w:hAnsi="Calibri" w:cs="Calibri"/>
          <w:sz w:val="22"/>
          <w:szCs w:val="22"/>
        </w:rPr>
        <w:t>MyPathway protocol version 4 (February 6, 2017) was the first to include atezolizumab as a treatment arm. Patients enrolled per protocol versions 4 and 5 were evaluated using immune-modified RECIST for tumor assessments and CTCAE v4.0 for safety. Protocol version 6 (August 29, 2018) modified the MyPathway atezolizumab arm for registrational intent, with patients assessed using RECIST v1.1 and CTCAE 5.0. Due to these differences in assessment criteria, only patients enrolled per protocol versions 6 and beyond are included in this analysis. One patient in the safety population had not been evaluated for efficacy as of the data cutoff and is not included in the efficacy population.</w:t>
      </w:r>
    </w:p>
    <w:p w14:paraId="0F9AEC3D" w14:textId="77777777" w:rsidR="004049DD" w:rsidRDefault="004049DD">
      <w:pPr>
        <w:rPr>
          <w:rFonts w:ascii="Calibri" w:eastAsia="Calibri" w:hAnsi="Calibri" w:cs="Calibri"/>
          <w:b/>
          <w:color w:val="FF0000"/>
          <w:sz w:val="22"/>
          <w:szCs w:val="22"/>
        </w:rPr>
      </w:pPr>
    </w:p>
    <w:p w14:paraId="45659210" w14:textId="77777777" w:rsidR="004049DD" w:rsidRDefault="000E2F87">
      <w:pPr>
        <w:rPr>
          <w:rFonts w:ascii="Calibri" w:eastAsia="Calibri" w:hAnsi="Calibri" w:cs="Calibri"/>
          <w:b/>
          <w:color w:val="FF0000"/>
          <w:sz w:val="22"/>
          <w:szCs w:val="22"/>
        </w:rPr>
      </w:pPr>
      <w:r>
        <w:rPr>
          <w:rFonts w:ascii="Calibri" w:eastAsia="Calibri" w:hAnsi="Calibri" w:cs="Calibri"/>
          <w:b/>
          <w:color w:val="FF0000"/>
          <w:sz w:val="22"/>
          <w:szCs w:val="22"/>
        </w:rPr>
        <w:t xml:space="preserve"> </w:t>
      </w:r>
    </w:p>
    <w:p w14:paraId="64A1489A" w14:textId="77777777" w:rsidR="004049DD" w:rsidRDefault="000E2F87">
      <w:pPr>
        <w:rPr>
          <w:rFonts w:ascii="Calibri" w:eastAsia="Calibri" w:hAnsi="Calibri" w:cs="Calibri"/>
          <w:b/>
          <w:color w:val="FF0000"/>
          <w:sz w:val="22"/>
          <w:szCs w:val="22"/>
        </w:rPr>
      </w:pPr>
      <w:r>
        <w:rPr>
          <w:noProof/>
        </w:rPr>
        <w:drawing>
          <wp:inline distT="0" distB="0" distL="0" distR="0" wp14:anchorId="5479190D" wp14:editId="44C2F378">
            <wp:extent cx="4818008" cy="496368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818008" cy="4963680"/>
                    </a:xfrm>
                    <a:prstGeom prst="rect">
                      <a:avLst/>
                    </a:prstGeom>
                    <a:ln/>
                  </pic:spPr>
                </pic:pic>
              </a:graphicData>
            </a:graphic>
          </wp:inline>
        </w:drawing>
      </w:r>
      <w:r>
        <w:t xml:space="preserve"> </w:t>
      </w:r>
    </w:p>
    <w:p w14:paraId="1A6B1F27" w14:textId="77777777" w:rsidR="004049DD" w:rsidRDefault="004049DD">
      <w:pPr>
        <w:rPr>
          <w:rFonts w:ascii="Calibri" w:eastAsia="Calibri" w:hAnsi="Calibri" w:cs="Calibri"/>
          <w:color w:val="FF0000"/>
          <w:sz w:val="22"/>
          <w:szCs w:val="22"/>
        </w:rPr>
      </w:pPr>
    </w:p>
    <w:p w14:paraId="1A96E187" w14:textId="77777777" w:rsidR="004049DD" w:rsidRDefault="004049DD">
      <w:pPr>
        <w:rPr>
          <w:rFonts w:ascii="Calibri" w:eastAsia="Calibri" w:hAnsi="Calibri" w:cs="Calibri"/>
          <w:color w:val="FF0000"/>
          <w:sz w:val="22"/>
          <w:szCs w:val="22"/>
        </w:rPr>
      </w:pPr>
    </w:p>
    <w:p w14:paraId="2956C106" w14:textId="77777777" w:rsidR="004049DD" w:rsidRDefault="004049DD">
      <w:pPr>
        <w:rPr>
          <w:rFonts w:ascii="Calibri" w:eastAsia="Calibri" w:hAnsi="Calibri" w:cs="Calibri"/>
          <w:sz w:val="20"/>
          <w:szCs w:val="20"/>
          <w:vertAlign w:val="superscript"/>
        </w:rPr>
      </w:pPr>
      <w:bookmarkStart w:id="10" w:name="_26in1rg" w:colFirst="0" w:colLast="0"/>
      <w:bookmarkEnd w:id="10"/>
    </w:p>
    <w:p w14:paraId="0037D9E0" w14:textId="77777777" w:rsidR="004049DD" w:rsidRPr="00EA302F" w:rsidRDefault="000E2F87">
      <w:pPr>
        <w:rPr>
          <w:rFonts w:ascii="Calibri" w:eastAsia="Calibri" w:hAnsi="Calibri" w:cs="Calibri"/>
          <w:sz w:val="18"/>
          <w:szCs w:val="18"/>
        </w:rPr>
      </w:pPr>
      <w:r w:rsidRPr="00EA302F">
        <w:rPr>
          <w:rFonts w:ascii="Calibri" w:eastAsia="Calibri" w:hAnsi="Calibri" w:cs="Calibri"/>
          <w:sz w:val="18"/>
          <w:szCs w:val="18"/>
        </w:rPr>
        <w:t>CTCAE, Common Terminology Criteria for Adverse Events; imRECIST, Immune-Modified Response Evaluation Criteria in Solid Tumors; RECIST, Response Evaluation Criteria in Solid Tumors; TMB, tumor mutational burden.</w:t>
      </w:r>
    </w:p>
    <w:p w14:paraId="79AE1FEB" w14:textId="77777777" w:rsidR="004049DD" w:rsidRPr="00EA302F" w:rsidRDefault="000E2F87">
      <w:pPr>
        <w:rPr>
          <w:rFonts w:ascii="Calibri" w:eastAsia="Calibri" w:hAnsi="Calibri" w:cs="Calibri"/>
          <w:b/>
          <w:i/>
          <w:sz w:val="18"/>
          <w:szCs w:val="18"/>
        </w:rPr>
      </w:pPr>
      <w:r w:rsidRPr="00EA302F">
        <w:rPr>
          <w:sz w:val="18"/>
          <w:szCs w:val="18"/>
        </w:rPr>
        <w:br w:type="page"/>
      </w:r>
    </w:p>
    <w:p w14:paraId="6D08CCDA" w14:textId="03955092" w:rsidR="00541385" w:rsidRDefault="00541385" w:rsidP="00541385">
      <w:pPr>
        <w:rPr>
          <w:rFonts w:ascii="Calibri" w:eastAsia="Calibri" w:hAnsi="Calibri" w:cs="Calibri"/>
          <w:sz w:val="20"/>
          <w:szCs w:val="20"/>
        </w:rPr>
      </w:pPr>
      <w:r>
        <w:rPr>
          <w:rFonts w:ascii="Calibri" w:eastAsia="Calibri" w:hAnsi="Calibri" w:cs="Calibri"/>
          <w:b/>
          <w:i/>
          <w:sz w:val="22"/>
          <w:szCs w:val="22"/>
        </w:rPr>
        <w:lastRenderedPageBreak/>
        <w:t xml:space="preserve">Supplementary Figure </w:t>
      </w:r>
      <w:r w:rsidR="00C1037D">
        <w:rPr>
          <w:rFonts w:ascii="Calibri" w:eastAsia="Calibri" w:hAnsi="Calibri" w:cs="Calibri"/>
          <w:b/>
          <w:i/>
          <w:sz w:val="22"/>
          <w:szCs w:val="22"/>
        </w:rPr>
        <w:t>3</w:t>
      </w:r>
      <w:r>
        <w:rPr>
          <w:rFonts w:ascii="Calibri" w:eastAsia="Calibri" w:hAnsi="Calibri" w:cs="Calibri"/>
          <w:b/>
          <w:sz w:val="22"/>
          <w:szCs w:val="22"/>
        </w:rPr>
        <w:t>:</w:t>
      </w:r>
      <w:r>
        <w:rPr>
          <w:rFonts w:ascii="Calibri" w:eastAsia="Calibri" w:hAnsi="Calibri" w:cs="Calibri"/>
          <w:b/>
          <w:i/>
          <w:sz w:val="22"/>
          <w:szCs w:val="22"/>
        </w:rPr>
        <w:t xml:space="preserve"> </w:t>
      </w:r>
      <w:r>
        <w:rPr>
          <w:rFonts w:ascii="Calibri" w:eastAsia="Calibri" w:hAnsi="Calibri" w:cs="Calibri"/>
          <w:b/>
          <w:sz w:val="22"/>
          <w:szCs w:val="22"/>
        </w:rPr>
        <w:t xml:space="preserve">Correlation of ORR with F1(CDx) TMB cutoff. </w:t>
      </w:r>
      <w:r>
        <w:rPr>
          <w:rFonts w:ascii="Calibri" w:eastAsia="Calibri" w:hAnsi="Calibri" w:cs="Calibri"/>
          <w:sz w:val="20"/>
          <w:szCs w:val="20"/>
        </w:rPr>
        <w:t>Statistical analysis was based on a marginal structural model (MSM) estimate for ORR at various F1(CDx) TMB cut-offs. Red line represents the MSM estimate; ie, the estimated logistic linear trend. Grey boundaries represent 95% CI. Tables show the number of patients with the indicated tumor characteristic for each TMB cutoff level.</w:t>
      </w:r>
    </w:p>
    <w:p w14:paraId="05A7C142" w14:textId="77777777" w:rsidR="00541385" w:rsidRDefault="00541385" w:rsidP="00541385">
      <w:pPr>
        <w:rPr>
          <w:rFonts w:ascii="Calibri" w:eastAsia="Calibri" w:hAnsi="Calibri" w:cs="Calibri"/>
          <w:sz w:val="20"/>
          <w:szCs w:val="20"/>
        </w:rPr>
      </w:pPr>
    </w:p>
    <w:p w14:paraId="0FADB069" w14:textId="77777777" w:rsidR="00541385" w:rsidRDefault="00541385" w:rsidP="00541385">
      <w:pPr>
        <w:rPr>
          <w:rFonts w:ascii="Calibri" w:eastAsia="Calibri" w:hAnsi="Calibri" w:cs="Calibri"/>
          <w:b/>
          <w:i/>
          <w:sz w:val="22"/>
          <w:szCs w:val="22"/>
        </w:rPr>
      </w:pPr>
    </w:p>
    <w:p w14:paraId="15555ECD" w14:textId="77777777" w:rsidR="00541385" w:rsidRDefault="00541385" w:rsidP="00541385">
      <w:pPr>
        <w:rPr>
          <w:rFonts w:ascii="Calibri" w:eastAsia="Calibri" w:hAnsi="Calibri" w:cs="Calibri"/>
          <w:sz w:val="22"/>
          <w:szCs w:val="22"/>
        </w:rPr>
      </w:pPr>
      <w:r w:rsidRPr="00F077D5">
        <w:rPr>
          <w:noProof/>
        </w:rPr>
        <w:drawing>
          <wp:inline distT="0" distB="0" distL="0" distR="0" wp14:anchorId="7F46A84B" wp14:editId="54B32FA5">
            <wp:extent cx="5943600" cy="35394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39490"/>
                    </a:xfrm>
                    <a:prstGeom prst="rect">
                      <a:avLst/>
                    </a:prstGeom>
                  </pic:spPr>
                </pic:pic>
              </a:graphicData>
            </a:graphic>
          </wp:inline>
        </w:drawing>
      </w:r>
      <w:r w:rsidRPr="00F077D5" w:rsidDel="00F246FA">
        <w:t xml:space="preserve"> </w:t>
      </w:r>
    </w:p>
    <w:p w14:paraId="072289DC" w14:textId="77777777" w:rsidR="00541385" w:rsidRDefault="00541385" w:rsidP="00541385">
      <w:pPr>
        <w:ind w:left="1440"/>
        <w:rPr>
          <w:rFonts w:ascii="Calibri" w:eastAsia="Calibri" w:hAnsi="Calibri" w:cs="Calibri"/>
          <w:sz w:val="22"/>
          <w:szCs w:val="22"/>
        </w:rPr>
      </w:pPr>
      <w:r>
        <w:rPr>
          <w:rFonts w:ascii="Calibri" w:eastAsia="Calibri" w:hAnsi="Calibri" w:cs="Calibri"/>
          <w:sz w:val="22"/>
          <w:szCs w:val="22"/>
        </w:rPr>
        <w:t xml:space="preserve"> </w:t>
      </w:r>
    </w:p>
    <w:p w14:paraId="530F76EA" w14:textId="77777777" w:rsidR="00541385" w:rsidRDefault="00541385" w:rsidP="00541385">
      <w:pPr>
        <w:rPr>
          <w:rFonts w:ascii="Calibri" w:eastAsia="Calibri" w:hAnsi="Calibri" w:cs="Calibri"/>
          <w:sz w:val="20"/>
          <w:szCs w:val="20"/>
        </w:rPr>
      </w:pPr>
    </w:p>
    <w:p w14:paraId="1351DF7A" w14:textId="77777777" w:rsidR="00541385" w:rsidRPr="00EA302F" w:rsidRDefault="00541385" w:rsidP="00541385">
      <w:pPr>
        <w:rPr>
          <w:rFonts w:ascii="Calibri" w:eastAsia="Calibri" w:hAnsi="Calibri" w:cs="Calibri"/>
          <w:sz w:val="18"/>
          <w:szCs w:val="18"/>
        </w:rPr>
      </w:pPr>
      <w:r w:rsidRPr="00EA302F">
        <w:rPr>
          <w:rFonts w:ascii="Calibri" w:eastAsia="Calibri" w:hAnsi="Calibri" w:cs="Calibri"/>
          <w:sz w:val="18"/>
          <w:szCs w:val="18"/>
          <w:vertAlign w:val="superscript"/>
        </w:rPr>
        <w:t>a</w:t>
      </w:r>
      <w:r w:rsidRPr="00EA302F">
        <w:rPr>
          <w:rFonts w:ascii="Calibri" w:eastAsia="Calibri" w:hAnsi="Calibri" w:cs="Calibri"/>
          <w:sz w:val="18"/>
          <w:szCs w:val="18"/>
        </w:rPr>
        <w:t>MSI status was unknown in four patients.</w:t>
      </w:r>
    </w:p>
    <w:p w14:paraId="46F71773" w14:textId="77777777" w:rsidR="00541385" w:rsidRPr="00EA302F" w:rsidRDefault="00541385" w:rsidP="00541385">
      <w:pPr>
        <w:pBdr>
          <w:top w:val="none" w:sz="0" w:space="0" w:color="000000"/>
          <w:left w:val="none" w:sz="0" w:space="0" w:color="000000"/>
          <w:bottom w:val="none" w:sz="0" w:space="0" w:color="000000"/>
          <w:right w:val="none" w:sz="0" w:space="0" w:color="000000"/>
          <w:between w:val="none" w:sz="0" w:space="0" w:color="000000"/>
        </w:pBdr>
        <w:spacing w:after="120" w:line="276" w:lineRule="auto"/>
        <w:rPr>
          <w:rFonts w:ascii="Calibri" w:eastAsia="Calibri" w:hAnsi="Calibri" w:cs="Calibri"/>
          <w:sz w:val="18"/>
          <w:szCs w:val="18"/>
          <w:vertAlign w:val="superscript"/>
        </w:rPr>
      </w:pPr>
      <w:r w:rsidRPr="00EA302F">
        <w:rPr>
          <w:rFonts w:ascii="Calibri" w:eastAsia="Calibri" w:hAnsi="Calibri" w:cs="Calibri"/>
          <w:sz w:val="18"/>
          <w:szCs w:val="18"/>
          <w:vertAlign w:val="superscript"/>
        </w:rPr>
        <w:t>b</w:t>
      </w:r>
      <w:r w:rsidRPr="00EA302F">
        <w:rPr>
          <w:rFonts w:ascii="Calibri" w:eastAsia="Calibri" w:hAnsi="Calibri" w:cs="Calibri"/>
          <w:i/>
          <w:iCs/>
          <w:sz w:val="18"/>
          <w:szCs w:val="18"/>
        </w:rPr>
        <w:t>POLE/POLD1</w:t>
      </w:r>
      <w:r w:rsidRPr="00EA302F">
        <w:rPr>
          <w:rFonts w:ascii="Calibri" w:eastAsia="Calibri" w:hAnsi="Calibri" w:cs="Calibri"/>
          <w:sz w:val="18"/>
          <w:szCs w:val="18"/>
        </w:rPr>
        <w:t xml:space="preserve"> mutations refer to mutations in the exonuclease domains only.</w:t>
      </w:r>
    </w:p>
    <w:p w14:paraId="104B5F3C" w14:textId="5720F65A" w:rsidR="00541385" w:rsidRPr="00EA302F" w:rsidRDefault="00541385" w:rsidP="00541385">
      <w:pPr>
        <w:rPr>
          <w:rFonts w:ascii="Calibri" w:eastAsia="Calibri" w:hAnsi="Calibri" w:cs="Calibri"/>
          <w:sz w:val="18"/>
          <w:szCs w:val="18"/>
        </w:rPr>
      </w:pPr>
      <w:r w:rsidRPr="00EA302F">
        <w:rPr>
          <w:rFonts w:ascii="Calibri" w:eastAsia="Calibri" w:hAnsi="Calibri" w:cs="Calibri"/>
          <w:color w:val="000000"/>
          <w:sz w:val="18"/>
          <w:szCs w:val="18"/>
        </w:rPr>
        <w:t xml:space="preserve">CDx, Companion Diagnostic; </w:t>
      </w:r>
      <w:r w:rsidRPr="00EA302F">
        <w:rPr>
          <w:rFonts w:ascii="Calibri" w:eastAsia="Calibri" w:hAnsi="Calibri" w:cs="Calibri"/>
          <w:sz w:val="18"/>
          <w:szCs w:val="18"/>
        </w:rPr>
        <w:t>CI, confidence interval;</w:t>
      </w:r>
      <w:r w:rsidRPr="00EA302F">
        <w:rPr>
          <w:rFonts w:ascii="Calibri" w:eastAsia="Calibri" w:hAnsi="Calibri" w:cs="Calibri"/>
          <w:color w:val="000000"/>
          <w:sz w:val="18"/>
          <w:szCs w:val="18"/>
        </w:rPr>
        <w:t xml:space="preserve"> F1, FoundationOne; MND, mutation not detected; MSI, microsatellite instability; MSI-H, microsatellite instability high; MSI-S/L, microsatellite instability stable or low; </w:t>
      </w:r>
      <w:r w:rsidRPr="00EA302F">
        <w:rPr>
          <w:rFonts w:ascii="Calibri" w:eastAsia="Calibri" w:hAnsi="Calibri" w:cs="Calibri"/>
          <w:sz w:val="18"/>
          <w:szCs w:val="18"/>
        </w:rPr>
        <w:t xml:space="preserve">MSM, marginal structural model; ORR, objective response rate; </w:t>
      </w:r>
      <w:r w:rsidR="007C3854" w:rsidRPr="007C3854">
        <w:rPr>
          <w:rFonts w:ascii="Calibri" w:eastAsia="Calibri" w:hAnsi="Calibri" w:cs="Calibri"/>
          <w:sz w:val="18"/>
          <w:szCs w:val="18"/>
        </w:rPr>
        <w:t xml:space="preserve">POLE, DNA polymerase epsilon; POLD1, DNA polymerase delta 1; </w:t>
      </w:r>
      <w:r w:rsidRPr="00EA302F">
        <w:rPr>
          <w:rFonts w:ascii="Calibri" w:eastAsia="Calibri" w:hAnsi="Calibri" w:cs="Calibri"/>
          <w:color w:val="000000"/>
          <w:sz w:val="18"/>
          <w:szCs w:val="18"/>
        </w:rPr>
        <w:t>TMB, tumor mutational burden.</w:t>
      </w:r>
    </w:p>
    <w:p w14:paraId="36914D13" w14:textId="77777777" w:rsidR="00541385" w:rsidRDefault="00541385" w:rsidP="00541385">
      <w:pPr>
        <w:rPr>
          <w:rFonts w:ascii="Calibri" w:eastAsia="Calibri" w:hAnsi="Calibri" w:cs="Calibri"/>
          <w:sz w:val="22"/>
          <w:szCs w:val="22"/>
        </w:rPr>
      </w:pPr>
    </w:p>
    <w:p w14:paraId="6BB07F19" w14:textId="77777777" w:rsidR="00541385" w:rsidRDefault="00541385" w:rsidP="00E22A4B">
      <w:pPr>
        <w:rPr>
          <w:rFonts w:ascii="Calibri" w:eastAsia="Calibri" w:hAnsi="Calibri" w:cs="Calibri"/>
          <w:b/>
          <w:i/>
          <w:sz w:val="22"/>
          <w:szCs w:val="22"/>
        </w:rPr>
      </w:pPr>
    </w:p>
    <w:p w14:paraId="669E9CFB" w14:textId="77777777" w:rsidR="00541385" w:rsidRDefault="00541385">
      <w:pPr>
        <w:rPr>
          <w:rFonts w:ascii="Calibri" w:eastAsia="Calibri" w:hAnsi="Calibri" w:cs="Calibri"/>
          <w:b/>
          <w:i/>
          <w:sz w:val="22"/>
          <w:szCs w:val="22"/>
        </w:rPr>
      </w:pPr>
      <w:r>
        <w:rPr>
          <w:rFonts w:ascii="Calibri" w:eastAsia="Calibri" w:hAnsi="Calibri" w:cs="Calibri"/>
          <w:b/>
          <w:i/>
          <w:sz w:val="22"/>
          <w:szCs w:val="22"/>
        </w:rPr>
        <w:br w:type="page"/>
      </w:r>
    </w:p>
    <w:p w14:paraId="280B6765" w14:textId="040C04DE" w:rsidR="004049DD" w:rsidRDefault="000E2F87" w:rsidP="00E22A4B">
      <w:pPr>
        <w:rPr>
          <w:rFonts w:ascii="Calibri" w:eastAsia="Calibri" w:hAnsi="Calibri" w:cs="Calibri"/>
          <w:sz w:val="22"/>
          <w:szCs w:val="22"/>
        </w:rPr>
      </w:pPr>
      <w:r>
        <w:rPr>
          <w:rFonts w:ascii="Calibri" w:eastAsia="Calibri" w:hAnsi="Calibri" w:cs="Calibri"/>
          <w:b/>
          <w:i/>
          <w:sz w:val="22"/>
          <w:szCs w:val="22"/>
        </w:rPr>
        <w:lastRenderedPageBreak/>
        <w:t xml:space="preserve">Supplementary Figure </w:t>
      </w:r>
      <w:r w:rsidR="00C1037D">
        <w:rPr>
          <w:rFonts w:ascii="Calibri" w:eastAsia="Calibri" w:hAnsi="Calibri" w:cs="Calibri"/>
          <w:b/>
          <w:i/>
          <w:sz w:val="22"/>
          <w:szCs w:val="22"/>
        </w:rPr>
        <w:t>4</w:t>
      </w:r>
      <w:r>
        <w:rPr>
          <w:rFonts w:ascii="Calibri" w:eastAsia="Calibri" w:hAnsi="Calibri" w:cs="Calibri"/>
          <w:b/>
          <w:sz w:val="22"/>
          <w:szCs w:val="22"/>
        </w:rPr>
        <w:t xml:space="preserve">: Local non-F1(CDx) CLIA TMB assay versus central F1(CDx) TMB </w:t>
      </w:r>
      <w:r w:rsidR="000A7382">
        <w:rPr>
          <w:rFonts w:ascii="Calibri" w:eastAsia="Calibri" w:hAnsi="Calibri" w:cs="Calibri"/>
          <w:b/>
          <w:sz w:val="22"/>
          <w:szCs w:val="22"/>
        </w:rPr>
        <w:t>testing</w:t>
      </w:r>
      <w:r>
        <w:rPr>
          <w:rFonts w:ascii="Calibri" w:eastAsia="Calibri" w:hAnsi="Calibri" w:cs="Calibri"/>
          <w:b/>
          <w:sz w:val="22"/>
          <w:szCs w:val="22"/>
        </w:rPr>
        <w:t xml:space="preserve"> (n=24). (A) </w:t>
      </w:r>
      <w:r>
        <w:rPr>
          <w:rFonts w:ascii="Calibri" w:eastAsia="Calibri" w:hAnsi="Calibri" w:cs="Calibri"/>
          <w:sz w:val="22"/>
          <w:szCs w:val="22"/>
        </w:rPr>
        <w:t>Local versus central testing in patients by type of local CLIA assay.</w:t>
      </w:r>
      <w:r>
        <w:rPr>
          <w:rFonts w:ascii="Calibri" w:eastAsia="Calibri" w:hAnsi="Calibri" w:cs="Calibri"/>
          <w:b/>
          <w:sz w:val="22"/>
          <w:szCs w:val="22"/>
        </w:rPr>
        <w:t xml:space="preserve"> (B) </w:t>
      </w:r>
      <w:r>
        <w:rPr>
          <w:rFonts w:ascii="Calibri" w:eastAsia="Calibri" w:hAnsi="Calibri" w:cs="Calibri"/>
          <w:sz w:val="22"/>
          <w:szCs w:val="22"/>
        </w:rPr>
        <w:t xml:space="preserve">Local versus central testing in patients by tissue collection timepoint prior to treatment start. </w:t>
      </w:r>
      <w:r w:rsidR="000A7382">
        <w:rPr>
          <w:rFonts w:ascii="Calibri" w:eastAsia="Calibri" w:hAnsi="Calibri" w:cs="Calibri"/>
          <w:sz w:val="22"/>
          <w:szCs w:val="22"/>
        </w:rPr>
        <w:t>P</w:t>
      </w:r>
      <w:r w:rsidR="000A7382" w:rsidRPr="000A7382">
        <w:rPr>
          <w:rFonts w:ascii="Calibri" w:eastAsia="Calibri" w:hAnsi="Calibri" w:cs="Calibri"/>
          <w:sz w:val="22"/>
          <w:szCs w:val="22"/>
        </w:rPr>
        <w:t>atients with</w:t>
      </w:r>
      <w:r w:rsidR="000A7382">
        <w:rPr>
          <w:rFonts w:ascii="Calibri" w:eastAsia="Calibri" w:hAnsi="Calibri" w:cs="Calibri"/>
          <w:sz w:val="22"/>
          <w:szCs w:val="22"/>
        </w:rPr>
        <w:t xml:space="preserve"> local and central</w:t>
      </w:r>
      <w:r w:rsidR="000A7382" w:rsidRPr="000A7382">
        <w:rPr>
          <w:rFonts w:ascii="Calibri" w:eastAsia="Calibri" w:hAnsi="Calibri" w:cs="Calibri"/>
          <w:sz w:val="22"/>
          <w:szCs w:val="22"/>
        </w:rPr>
        <w:t xml:space="preserve"> testing results from the same tissue sample</w:t>
      </w:r>
      <w:r w:rsidR="000A7382">
        <w:rPr>
          <w:rFonts w:ascii="Calibri" w:eastAsia="Calibri" w:hAnsi="Calibri" w:cs="Calibri"/>
          <w:sz w:val="22"/>
          <w:szCs w:val="22"/>
        </w:rPr>
        <w:t xml:space="preserve"> are shown. </w:t>
      </w:r>
      <w:r>
        <w:rPr>
          <w:rFonts w:ascii="Calibri" w:eastAsia="Calibri" w:hAnsi="Calibri" w:cs="Calibri"/>
          <w:sz w:val="22"/>
          <w:szCs w:val="22"/>
        </w:rPr>
        <w:t>One patient with a local value of 889 mut/Mb and a central value of 964.54 mut/Mb was removed as an outlier.</w:t>
      </w:r>
    </w:p>
    <w:p w14:paraId="588A5AA4" w14:textId="77777777" w:rsidR="004049DD" w:rsidRDefault="004049DD">
      <w:pPr>
        <w:rPr>
          <w:rFonts w:ascii="Calibri" w:eastAsia="Calibri" w:hAnsi="Calibri" w:cs="Calibri"/>
          <w:b/>
          <w:i/>
          <w:color w:val="FF0000"/>
          <w:sz w:val="22"/>
          <w:szCs w:val="22"/>
        </w:rPr>
      </w:pPr>
    </w:p>
    <w:p w14:paraId="4EC43452" w14:textId="77777777" w:rsidR="004049DD" w:rsidRDefault="004049DD">
      <w:pPr>
        <w:rPr>
          <w:rFonts w:ascii="Calibri" w:eastAsia="Calibri" w:hAnsi="Calibri" w:cs="Calibri"/>
          <w:b/>
          <w:i/>
          <w:color w:val="FF0000"/>
          <w:sz w:val="22"/>
          <w:szCs w:val="22"/>
        </w:rPr>
      </w:pPr>
    </w:p>
    <w:p w14:paraId="58181976" w14:textId="77777777" w:rsidR="004049DD" w:rsidRDefault="000E2F87">
      <w:pPr>
        <w:rPr>
          <w:rFonts w:ascii="Calibri" w:eastAsia="Calibri" w:hAnsi="Calibri" w:cs="Calibri"/>
          <w:b/>
          <w:sz w:val="22"/>
          <w:szCs w:val="22"/>
        </w:rPr>
      </w:pPr>
      <w:r>
        <w:rPr>
          <w:rFonts w:ascii="Calibri" w:eastAsia="Calibri" w:hAnsi="Calibri" w:cs="Calibri"/>
          <w:b/>
          <w:sz w:val="22"/>
          <w:szCs w:val="22"/>
        </w:rPr>
        <w:t>A</w:t>
      </w:r>
    </w:p>
    <w:p w14:paraId="2F959E62" w14:textId="77777777" w:rsidR="004049DD" w:rsidRDefault="004049DD">
      <w:pPr>
        <w:rPr>
          <w:rFonts w:ascii="Calibri" w:eastAsia="Calibri" w:hAnsi="Calibri" w:cs="Calibri"/>
          <w:b/>
          <w:sz w:val="22"/>
          <w:szCs w:val="22"/>
        </w:rPr>
      </w:pPr>
    </w:p>
    <w:p w14:paraId="19E9D944" w14:textId="77777777" w:rsidR="004049DD" w:rsidRDefault="000E2F87">
      <w:pPr>
        <w:rPr>
          <w:rFonts w:ascii="Calibri" w:eastAsia="Calibri" w:hAnsi="Calibri" w:cs="Calibri"/>
          <w:b/>
          <w:i/>
          <w:color w:val="FF0000"/>
          <w:sz w:val="22"/>
          <w:szCs w:val="22"/>
        </w:rPr>
      </w:pPr>
      <w:r>
        <w:rPr>
          <w:noProof/>
        </w:rPr>
        <w:drawing>
          <wp:inline distT="0" distB="0" distL="0" distR="0" wp14:anchorId="06032414" wp14:editId="418BD2CE">
            <wp:extent cx="5943600" cy="6271260"/>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943600" cy="6271260"/>
                    </a:xfrm>
                    <a:prstGeom prst="rect">
                      <a:avLst/>
                    </a:prstGeom>
                    <a:ln/>
                  </pic:spPr>
                </pic:pic>
              </a:graphicData>
            </a:graphic>
          </wp:inline>
        </w:drawing>
      </w:r>
      <w:r>
        <w:t xml:space="preserve"> </w:t>
      </w:r>
    </w:p>
    <w:p w14:paraId="3B40BA01" w14:textId="77777777" w:rsidR="004049DD" w:rsidRDefault="004049DD">
      <w:pPr>
        <w:rPr>
          <w:rFonts w:ascii="Calibri" w:eastAsia="Calibri" w:hAnsi="Calibri" w:cs="Calibri"/>
          <w:b/>
          <w:i/>
          <w:color w:val="FF0000"/>
          <w:sz w:val="22"/>
          <w:szCs w:val="22"/>
        </w:rPr>
      </w:pPr>
    </w:p>
    <w:p w14:paraId="3D2C89F6" w14:textId="77777777" w:rsidR="004049DD" w:rsidRDefault="000E2F87">
      <w:pPr>
        <w:keepNext/>
        <w:rPr>
          <w:rFonts w:ascii="Calibri" w:eastAsia="Calibri" w:hAnsi="Calibri" w:cs="Calibri"/>
          <w:b/>
          <w:sz w:val="22"/>
          <w:szCs w:val="22"/>
        </w:rPr>
      </w:pPr>
      <w:r>
        <w:rPr>
          <w:rFonts w:ascii="Calibri" w:eastAsia="Calibri" w:hAnsi="Calibri" w:cs="Calibri"/>
          <w:b/>
          <w:sz w:val="22"/>
          <w:szCs w:val="22"/>
        </w:rPr>
        <w:lastRenderedPageBreak/>
        <w:t>B</w:t>
      </w:r>
    </w:p>
    <w:p w14:paraId="70B574C9" w14:textId="77777777" w:rsidR="004049DD" w:rsidRDefault="004049DD">
      <w:pPr>
        <w:keepNext/>
        <w:rPr>
          <w:rFonts w:ascii="Calibri" w:eastAsia="Calibri" w:hAnsi="Calibri" w:cs="Calibri"/>
          <w:b/>
          <w:sz w:val="22"/>
          <w:szCs w:val="22"/>
        </w:rPr>
      </w:pPr>
    </w:p>
    <w:p w14:paraId="7C4E3BBA" w14:textId="77777777" w:rsidR="004049DD" w:rsidRDefault="000E2F87">
      <w:pPr>
        <w:keepNext/>
        <w:rPr>
          <w:rFonts w:ascii="Calibri" w:eastAsia="Calibri" w:hAnsi="Calibri" w:cs="Calibri"/>
          <w:b/>
          <w:sz w:val="22"/>
          <w:szCs w:val="22"/>
        </w:rPr>
      </w:pPr>
      <w:r>
        <w:rPr>
          <w:rFonts w:ascii="Calibri" w:eastAsia="Calibri" w:hAnsi="Calibri" w:cs="Calibri"/>
          <w:b/>
          <w:sz w:val="22"/>
          <w:szCs w:val="22"/>
        </w:rPr>
        <w:t xml:space="preserve"> </w:t>
      </w:r>
      <w:r>
        <w:rPr>
          <w:noProof/>
        </w:rPr>
        <w:drawing>
          <wp:inline distT="0" distB="0" distL="0" distR="0" wp14:anchorId="2C2303E0" wp14:editId="56587673">
            <wp:extent cx="5943600" cy="6269990"/>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943600" cy="6269990"/>
                    </a:xfrm>
                    <a:prstGeom prst="rect">
                      <a:avLst/>
                    </a:prstGeom>
                    <a:ln/>
                  </pic:spPr>
                </pic:pic>
              </a:graphicData>
            </a:graphic>
          </wp:inline>
        </w:drawing>
      </w:r>
    </w:p>
    <w:p w14:paraId="60564062" w14:textId="77777777" w:rsidR="004049DD" w:rsidRDefault="004049DD">
      <w:pPr>
        <w:rPr>
          <w:rFonts w:ascii="Calibri" w:eastAsia="Calibri" w:hAnsi="Calibri" w:cs="Calibri"/>
          <w:sz w:val="22"/>
          <w:szCs w:val="22"/>
          <w:vertAlign w:val="superscript"/>
        </w:rPr>
      </w:pPr>
    </w:p>
    <w:p w14:paraId="67F0EC81" w14:textId="77777777" w:rsidR="004049DD" w:rsidRDefault="004049DD">
      <w:pPr>
        <w:rPr>
          <w:rFonts w:ascii="Calibri" w:eastAsia="Calibri" w:hAnsi="Calibri" w:cs="Calibri"/>
          <w:sz w:val="22"/>
          <w:szCs w:val="22"/>
          <w:vertAlign w:val="superscript"/>
        </w:rPr>
      </w:pPr>
    </w:p>
    <w:p w14:paraId="20AE0933" w14:textId="77777777" w:rsidR="004049DD" w:rsidRDefault="004049DD">
      <w:pPr>
        <w:rPr>
          <w:rFonts w:ascii="Calibri" w:eastAsia="Calibri" w:hAnsi="Calibri" w:cs="Calibri"/>
          <w:sz w:val="22"/>
          <w:szCs w:val="22"/>
          <w:vertAlign w:val="superscript"/>
        </w:rPr>
      </w:pPr>
    </w:p>
    <w:p w14:paraId="4FA3B86D" w14:textId="77777777" w:rsidR="004049DD" w:rsidRDefault="004049DD">
      <w:pPr>
        <w:rPr>
          <w:rFonts w:ascii="Calibri" w:eastAsia="Calibri" w:hAnsi="Calibri" w:cs="Calibri"/>
          <w:sz w:val="20"/>
          <w:szCs w:val="20"/>
        </w:rPr>
      </w:pPr>
    </w:p>
    <w:p w14:paraId="56E711B3" w14:textId="75A05F9B" w:rsidR="004049DD" w:rsidRPr="00EA302F" w:rsidRDefault="000E2F87">
      <w:pPr>
        <w:rPr>
          <w:rFonts w:ascii="Calibri" w:eastAsia="Calibri" w:hAnsi="Calibri" w:cs="Calibri"/>
          <w:sz w:val="18"/>
          <w:szCs w:val="18"/>
        </w:rPr>
      </w:pPr>
      <w:r w:rsidRPr="00EA302F">
        <w:rPr>
          <w:rFonts w:ascii="Calibri" w:eastAsia="Calibri" w:hAnsi="Calibri" w:cs="Calibri"/>
          <w:sz w:val="18"/>
          <w:szCs w:val="18"/>
        </w:rPr>
        <w:t xml:space="preserve">CDx, Companion Diagnostic; CLIA, Clinical Laboratory Improvement Amendments; CRF, case report form; F1, FoundationOne; </w:t>
      </w:r>
      <w:r w:rsidR="007A09FF" w:rsidRPr="00EA302F">
        <w:rPr>
          <w:rFonts w:ascii="Calibri" w:eastAsia="Calibri" w:hAnsi="Calibri" w:cs="Calibri"/>
          <w:sz w:val="18"/>
          <w:szCs w:val="18"/>
        </w:rPr>
        <w:t xml:space="preserve">IMPACT, Integrated Mutation Profiling of Actionable Cancer Targets; </w:t>
      </w:r>
      <w:r w:rsidRPr="00EA302F">
        <w:rPr>
          <w:rFonts w:ascii="Calibri" w:eastAsia="Calibri" w:hAnsi="Calibri" w:cs="Calibri"/>
          <w:sz w:val="18"/>
          <w:szCs w:val="18"/>
        </w:rPr>
        <w:t>MDACC, MD Anderson Cancer Center; MI, Molecular Intelligence; MSK, Memorial Sloan Kettering; TMB, tumor mutational burden.</w:t>
      </w:r>
    </w:p>
    <w:p w14:paraId="799EF3A3" w14:textId="77777777" w:rsidR="004049DD" w:rsidRDefault="004049DD">
      <w:pPr>
        <w:rPr>
          <w:rFonts w:ascii="Calibri" w:eastAsia="Calibri" w:hAnsi="Calibri" w:cs="Calibri"/>
          <w:b/>
          <w:i/>
          <w:sz w:val="22"/>
          <w:szCs w:val="22"/>
        </w:rPr>
      </w:pPr>
    </w:p>
    <w:p w14:paraId="7321C699" w14:textId="5DB2167C"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r>
        <w:rPr>
          <w:rFonts w:ascii="Calibri" w:eastAsia="Calibri" w:hAnsi="Calibri" w:cs="Calibri"/>
          <w:b/>
          <w:i/>
          <w:sz w:val="22"/>
          <w:szCs w:val="22"/>
        </w:rPr>
        <w:lastRenderedPageBreak/>
        <w:t>Supplementary Figure 5</w:t>
      </w:r>
      <w:r>
        <w:rPr>
          <w:rFonts w:ascii="Calibri" w:eastAsia="Calibri" w:hAnsi="Calibri" w:cs="Calibri"/>
          <w:b/>
          <w:sz w:val="22"/>
          <w:szCs w:val="22"/>
        </w:rPr>
        <w:t xml:space="preserve">: Time on treatment in patients with any CLIA TMB testing. (A) </w:t>
      </w:r>
      <w:r>
        <w:rPr>
          <w:rFonts w:ascii="Calibri" w:eastAsia="Calibri" w:hAnsi="Calibri" w:cs="Calibri"/>
          <w:sz w:val="22"/>
          <w:szCs w:val="22"/>
        </w:rPr>
        <w:t>Patients with TMB ≥16 mut/Mb</w:t>
      </w:r>
      <w:r w:rsidR="002F51A5">
        <w:rPr>
          <w:rFonts w:ascii="Calibri" w:eastAsia="Calibri" w:hAnsi="Calibri" w:cs="Calibri"/>
          <w:sz w:val="22"/>
          <w:szCs w:val="22"/>
        </w:rPr>
        <w:t xml:space="preserve"> tumors</w:t>
      </w:r>
      <w:r>
        <w:rPr>
          <w:rFonts w:ascii="Calibri" w:eastAsia="Calibri" w:hAnsi="Calibri" w:cs="Calibri"/>
          <w:sz w:val="22"/>
          <w:szCs w:val="22"/>
        </w:rPr>
        <w:t xml:space="preserve"> (n=56).</w:t>
      </w:r>
      <w:r>
        <w:rPr>
          <w:rFonts w:ascii="Calibri" w:eastAsia="Calibri" w:hAnsi="Calibri" w:cs="Calibri"/>
          <w:b/>
          <w:sz w:val="22"/>
          <w:szCs w:val="22"/>
        </w:rPr>
        <w:t xml:space="preserve"> (B) </w:t>
      </w:r>
      <w:r>
        <w:rPr>
          <w:rFonts w:ascii="Calibri" w:eastAsia="Calibri" w:hAnsi="Calibri" w:cs="Calibri"/>
          <w:sz w:val="22"/>
          <w:szCs w:val="22"/>
        </w:rPr>
        <w:t xml:space="preserve">Patients with TMB ≥10 and &lt;16 mut/Mb </w:t>
      </w:r>
      <w:r w:rsidR="002F51A5">
        <w:rPr>
          <w:rFonts w:ascii="Calibri" w:eastAsia="Calibri" w:hAnsi="Calibri" w:cs="Calibri"/>
          <w:sz w:val="22"/>
          <w:szCs w:val="22"/>
        </w:rPr>
        <w:t xml:space="preserve">tumors </w:t>
      </w:r>
      <w:r>
        <w:rPr>
          <w:rFonts w:ascii="Calibri" w:eastAsia="Calibri" w:hAnsi="Calibri" w:cs="Calibri"/>
          <w:sz w:val="22"/>
          <w:szCs w:val="22"/>
        </w:rPr>
        <w:t>(n=65). Patients with ongoing treatment at data cutoff and timepoints for first response, disease progression, and death are shown. Termination points of the treatment bars represent three weeks after the date of the last drug administration.</w:t>
      </w:r>
      <w:r>
        <w:rPr>
          <w:rFonts w:ascii="Calibri" w:eastAsia="Calibri" w:hAnsi="Calibri" w:cs="Calibri"/>
          <w:b/>
          <w:sz w:val="22"/>
          <w:szCs w:val="22"/>
        </w:rPr>
        <w:t xml:space="preserve"> </w:t>
      </w:r>
    </w:p>
    <w:p w14:paraId="71CCC886"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1C0E79C2" w14:textId="7334F5C6" w:rsidR="007D3240" w:rsidRDefault="000E2F87">
      <w:pPr>
        <w:keepNext/>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r>
        <w:rPr>
          <w:rFonts w:ascii="Calibri" w:eastAsia="Calibri" w:hAnsi="Calibri" w:cs="Calibri"/>
          <w:b/>
          <w:sz w:val="22"/>
          <w:szCs w:val="22"/>
        </w:rPr>
        <w:t>A</w:t>
      </w:r>
    </w:p>
    <w:p w14:paraId="213CF49C" w14:textId="74C788D5" w:rsidR="004049DD" w:rsidRDefault="000E2F87" w:rsidP="00827C9D">
      <w:pPr>
        <w:keepNext/>
        <w:pBdr>
          <w:top w:val="none" w:sz="0" w:space="0" w:color="000000"/>
          <w:left w:val="none" w:sz="0" w:space="0" w:color="000000"/>
          <w:bottom w:val="none" w:sz="0" w:space="0" w:color="000000"/>
          <w:right w:val="none" w:sz="0" w:space="0" w:color="000000"/>
          <w:between w:val="none" w:sz="0" w:space="0" w:color="000000"/>
        </w:pBdr>
        <w:ind w:left="720"/>
        <w:rPr>
          <w:rFonts w:ascii="Calibri" w:eastAsia="Calibri" w:hAnsi="Calibri" w:cs="Calibri"/>
          <w:b/>
          <w:sz w:val="22"/>
          <w:szCs w:val="22"/>
        </w:rPr>
      </w:pPr>
      <w:r>
        <w:t xml:space="preserve"> </w:t>
      </w:r>
      <w:r w:rsidR="00EA4B63" w:rsidRPr="00EA4B63">
        <w:rPr>
          <w:noProof/>
        </w:rPr>
        <w:drawing>
          <wp:inline distT="0" distB="0" distL="0" distR="0" wp14:anchorId="459C2CA3" wp14:editId="5C0F98DF">
            <wp:extent cx="5371805" cy="407935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3057" cy="4087903"/>
                    </a:xfrm>
                    <a:prstGeom prst="rect">
                      <a:avLst/>
                    </a:prstGeom>
                  </pic:spPr>
                </pic:pic>
              </a:graphicData>
            </a:graphic>
          </wp:inline>
        </w:drawing>
      </w:r>
      <w:r w:rsidR="00104FFF" w:rsidRPr="00104FFF" w:rsidDel="00104FFF">
        <w:t xml:space="preserve"> </w:t>
      </w:r>
    </w:p>
    <w:p w14:paraId="3A80BE11"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35FD895A" w14:textId="77777777" w:rsidR="007D3240" w:rsidRDefault="007D3240">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36950DE6" w14:textId="77777777" w:rsidR="007D1037" w:rsidRDefault="007D103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08E5ED30" w14:textId="77777777" w:rsidR="00296487" w:rsidRDefault="002964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74297288" w14:textId="77777777" w:rsidR="00296487" w:rsidRDefault="002964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1F79890F"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51AB3348"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08E76977"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28F0DE16"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6C9E6950"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393CF7DE"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0F3A05D6"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2570ED09"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1DC2D5A5"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2A06038A"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1A14E241"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4E309581" w14:textId="77777777" w:rsidR="00C1037D" w:rsidRDefault="00C1037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76EDDE12" w14:textId="2E38A577"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r>
        <w:rPr>
          <w:rFonts w:ascii="Calibri" w:eastAsia="Calibri" w:hAnsi="Calibri" w:cs="Calibri"/>
          <w:b/>
          <w:sz w:val="22"/>
          <w:szCs w:val="22"/>
        </w:rPr>
        <w:t>B</w:t>
      </w:r>
    </w:p>
    <w:p w14:paraId="1E6D445D" w14:textId="25D946EC" w:rsidR="004049DD" w:rsidRDefault="000E2F87" w:rsidP="00827C9D">
      <w:pPr>
        <w:pBdr>
          <w:top w:val="none" w:sz="0" w:space="0" w:color="000000"/>
          <w:left w:val="none" w:sz="0" w:space="0" w:color="000000"/>
          <w:bottom w:val="none" w:sz="0" w:space="0" w:color="000000"/>
          <w:right w:val="none" w:sz="0" w:space="0" w:color="000000"/>
          <w:between w:val="none" w:sz="0" w:space="0" w:color="000000"/>
        </w:pBdr>
        <w:ind w:left="720"/>
        <w:rPr>
          <w:rFonts w:ascii="Calibri" w:eastAsia="Calibri" w:hAnsi="Calibri" w:cs="Calibri"/>
          <w:b/>
          <w:sz w:val="22"/>
          <w:szCs w:val="22"/>
        </w:rPr>
      </w:pPr>
      <w:r>
        <w:t xml:space="preserve"> </w:t>
      </w:r>
      <w:r w:rsidR="00EA4B63" w:rsidRPr="00EA4B63">
        <w:rPr>
          <w:noProof/>
        </w:rPr>
        <w:drawing>
          <wp:inline distT="0" distB="0" distL="0" distR="0" wp14:anchorId="696223FA" wp14:editId="4B733894">
            <wp:extent cx="5449516" cy="41750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5310" cy="4187152"/>
                    </a:xfrm>
                    <a:prstGeom prst="rect">
                      <a:avLst/>
                    </a:prstGeom>
                  </pic:spPr>
                </pic:pic>
              </a:graphicData>
            </a:graphic>
          </wp:inline>
        </w:drawing>
      </w:r>
    </w:p>
    <w:p w14:paraId="60E465F2"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6704B7E5" w14:textId="77777777" w:rsidR="00E470C7" w:rsidRDefault="00E470C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p w14:paraId="6E7D7664" w14:textId="75FC0632" w:rsidR="00E470C7" w:rsidRPr="00EA302F" w:rsidRDefault="00E470C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EA302F">
        <w:rPr>
          <w:rFonts w:ascii="Calibri" w:eastAsia="Calibri" w:hAnsi="Calibri" w:cs="Calibri"/>
          <w:sz w:val="18"/>
          <w:szCs w:val="18"/>
          <w:vertAlign w:val="superscript"/>
        </w:rPr>
        <w:t>a</w:t>
      </w:r>
      <w:r w:rsidRPr="00EA302F">
        <w:rPr>
          <w:rFonts w:ascii="Calibri" w:eastAsia="Calibri" w:hAnsi="Calibri" w:cs="Calibri"/>
          <w:i/>
          <w:iCs/>
          <w:sz w:val="18"/>
          <w:szCs w:val="18"/>
        </w:rPr>
        <w:t xml:space="preserve">POLE/POLD1 </w:t>
      </w:r>
      <w:r w:rsidRPr="00EA302F">
        <w:rPr>
          <w:rFonts w:ascii="Calibri" w:eastAsia="Calibri" w:hAnsi="Calibri" w:cs="Calibri"/>
          <w:sz w:val="18"/>
          <w:szCs w:val="18"/>
        </w:rPr>
        <w:t>mutations refer to mutations in the exonuclease domains only.</w:t>
      </w:r>
    </w:p>
    <w:p w14:paraId="637EDC1E" w14:textId="18474DB2" w:rsidR="00E470C7" w:rsidRPr="00EA302F" w:rsidRDefault="00E470C7" w:rsidP="007D103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EA302F">
        <w:rPr>
          <w:rFonts w:ascii="Calibri" w:eastAsia="Calibri" w:hAnsi="Calibri" w:cs="Calibri"/>
          <w:sz w:val="18"/>
          <w:szCs w:val="18"/>
          <w:vertAlign w:val="superscript"/>
        </w:rPr>
        <w:t>b</w:t>
      </w:r>
      <w:r w:rsidRPr="00EA302F">
        <w:rPr>
          <w:rFonts w:ascii="Calibri" w:eastAsia="Calibri" w:hAnsi="Calibri" w:cs="Calibri"/>
          <w:sz w:val="18"/>
          <w:szCs w:val="18"/>
        </w:rPr>
        <w:t>Patient had a TPS score &lt;1 and no CPS score.</w:t>
      </w:r>
    </w:p>
    <w:p w14:paraId="027C644F" w14:textId="2353C3C8" w:rsidR="007D1037" w:rsidRPr="00EA302F" w:rsidRDefault="007D1037" w:rsidP="00E470C7">
      <w:pPr>
        <w:pBdr>
          <w:top w:val="none" w:sz="0" w:space="0" w:color="000000"/>
          <w:left w:val="none" w:sz="0" w:space="0" w:color="000000"/>
          <w:bottom w:val="none" w:sz="0" w:space="0" w:color="000000"/>
          <w:right w:val="none" w:sz="0" w:space="0" w:color="000000"/>
          <w:between w:val="none" w:sz="0" w:space="0" w:color="000000"/>
        </w:pBdr>
        <w:spacing w:after="120"/>
        <w:rPr>
          <w:rFonts w:ascii="Calibri" w:eastAsia="Calibri" w:hAnsi="Calibri" w:cs="Calibri"/>
          <w:sz w:val="18"/>
          <w:szCs w:val="18"/>
        </w:rPr>
      </w:pPr>
      <w:r w:rsidRPr="00EA302F">
        <w:rPr>
          <w:rFonts w:ascii="Calibri" w:eastAsia="Calibri" w:hAnsi="Calibri" w:cs="Calibri"/>
          <w:sz w:val="18"/>
          <w:szCs w:val="18"/>
          <w:vertAlign w:val="superscript"/>
        </w:rPr>
        <w:t>c</w:t>
      </w:r>
      <w:r w:rsidRPr="00EA302F">
        <w:rPr>
          <w:rFonts w:ascii="Calibri" w:eastAsia="Calibri" w:hAnsi="Calibri" w:cs="Calibri"/>
          <w:sz w:val="18"/>
          <w:szCs w:val="18"/>
        </w:rPr>
        <w:t>Patients 72, 110, 114, 117, and 119 discontinued treatment without a tumor assessment and were considered to be non-responders. Patient 121 did not have an efficacy evaluation reported by the data cutoff date and was not included in the efficacy population.</w:t>
      </w:r>
    </w:p>
    <w:p w14:paraId="556F9A0C" w14:textId="19702802" w:rsidR="00E470C7" w:rsidRPr="00EA302F"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sectPr w:rsidR="00E470C7" w:rsidRPr="00EA302F" w:rsidSect="004F5EC3">
          <w:pgSz w:w="12240" w:h="15840"/>
          <w:pgMar w:top="1440" w:right="1440" w:bottom="1440" w:left="1440" w:header="720" w:footer="720" w:gutter="0"/>
          <w:cols w:space="720"/>
        </w:sectPr>
      </w:pPr>
      <w:r w:rsidRPr="00EA302F">
        <w:rPr>
          <w:rFonts w:ascii="Calibri" w:eastAsia="Calibri" w:hAnsi="Calibri" w:cs="Calibri"/>
          <w:sz w:val="18"/>
          <w:szCs w:val="18"/>
        </w:rPr>
        <w:t xml:space="preserve">CDx, Companion Diagnostic; CLIA, Clinical Laboratory Improvement Amendments; </w:t>
      </w:r>
      <w:r w:rsidR="00837DAC" w:rsidRPr="00EA302F">
        <w:rPr>
          <w:rFonts w:ascii="Calibri" w:eastAsia="Calibri" w:hAnsi="Calibri" w:cs="Calibri"/>
          <w:sz w:val="18"/>
          <w:szCs w:val="18"/>
        </w:rPr>
        <w:t xml:space="preserve">CNS, central nervous system; </w:t>
      </w:r>
      <w:r w:rsidR="00E470C7" w:rsidRPr="00EA302F">
        <w:rPr>
          <w:rFonts w:ascii="Calibri" w:eastAsia="Calibri" w:hAnsi="Calibri" w:cs="Calibri"/>
          <w:sz w:val="18"/>
          <w:szCs w:val="18"/>
        </w:rPr>
        <w:t xml:space="preserve">CPS, Combined Positive Score; </w:t>
      </w:r>
      <w:r w:rsidRPr="00EA302F">
        <w:rPr>
          <w:rFonts w:ascii="Calibri" w:eastAsia="Calibri" w:hAnsi="Calibri" w:cs="Calibri"/>
          <w:sz w:val="18"/>
          <w:szCs w:val="18"/>
        </w:rPr>
        <w:t xml:space="preserve">CR, complete response; CUP, carcinoma of unknown primary; F1, FoundationOne; </w:t>
      </w:r>
      <w:r w:rsidR="00E470C7" w:rsidRPr="00EA302F">
        <w:rPr>
          <w:rFonts w:ascii="Calibri" w:eastAsia="Calibri" w:hAnsi="Calibri" w:cs="Calibri"/>
          <w:sz w:val="18"/>
          <w:szCs w:val="18"/>
        </w:rPr>
        <w:t xml:space="preserve">MND, mutation not detected; </w:t>
      </w:r>
      <w:r w:rsidRPr="00EA302F">
        <w:rPr>
          <w:rFonts w:ascii="Calibri" w:eastAsia="Calibri" w:hAnsi="Calibri" w:cs="Calibri"/>
          <w:sz w:val="18"/>
          <w:szCs w:val="18"/>
        </w:rPr>
        <w:t xml:space="preserve">MSI-H, high microsatellite instability; MSI-SL, microsatellite instability stable or low; </w:t>
      </w:r>
      <w:r w:rsidR="00E470C7" w:rsidRPr="00EA302F">
        <w:rPr>
          <w:rFonts w:ascii="Calibri" w:eastAsia="Calibri" w:hAnsi="Calibri" w:cs="Calibri"/>
          <w:sz w:val="18"/>
          <w:szCs w:val="18"/>
        </w:rPr>
        <w:t xml:space="preserve">MUT, mutated; </w:t>
      </w:r>
      <w:r w:rsidRPr="00EA302F">
        <w:rPr>
          <w:rFonts w:ascii="Calibri" w:eastAsia="Calibri" w:hAnsi="Calibri" w:cs="Calibri"/>
          <w:sz w:val="18"/>
          <w:szCs w:val="18"/>
        </w:rPr>
        <w:t xml:space="preserve">NE, not evaluable; PD, progressive disease, </w:t>
      </w:r>
      <w:r w:rsidR="00BC3154" w:rsidRPr="007C3854">
        <w:rPr>
          <w:rFonts w:ascii="Calibri" w:eastAsia="Calibri" w:hAnsi="Calibri" w:cs="Calibri"/>
          <w:sz w:val="18"/>
          <w:szCs w:val="18"/>
        </w:rPr>
        <w:t xml:space="preserve">POLE, DNA polymerase epsilon; POLD1, DNA polymerase delta 1; </w:t>
      </w:r>
      <w:r w:rsidRPr="00EA302F">
        <w:rPr>
          <w:rFonts w:ascii="Calibri" w:eastAsia="Calibri" w:hAnsi="Calibri" w:cs="Calibri"/>
          <w:sz w:val="18"/>
          <w:szCs w:val="18"/>
        </w:rPr>
        <w:t>PR, partial response; SD, stable disease;</w:t>
      </w:r>
      <w:r w:rsidRPr="00EA302F">
        <w:rPr>
          <w:sz w:val="18"/>
          <w:szCs w:val="18"/>
        </w:rPr>
        <w:t xml:space="preserve"> </w:t>
      </w:r>
      <w:r w:rsidRPr="00EA302F">
        <w:rPr>
          <w:rFonts w:ascii="Calibri" w:eastAsia="Calibri" w:hAnsi="Calibri" w:cs="Calibri"/>
          <w:sz w:val="18"/>
          <w:szCs w:val="18"/>
        </w:rPr>
        <w:t>TMB, tumor mutational burden</w:t>
      </w:r>
      <w:r w:rsidR="00E470C7" w:rsidRPr="00EA302F">
        <w:rPr>
          <w:rFonts w:ascii="Calibri" w:eastAsia="Calibri" w:hAnsi="Calibri" w:cs="Calibri"/>
          <w:sz w:val="18"/>
          <w:szCs w:val="18"/>
        </w:rPr>
        <w:t xml:space="preserve"> TMB, tumor mutational burden; TPS, Tumor Proportion Score. </w:t>
      </w:r>
    </w:p>
    <w:p w14:paraId="3575AFA7" w14:textId="66EF0D81"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b/>
          <w:i/>
          <w:sz w:val="22"/>
          <w:szCs w:val="22"/>
        </w:rPr>
        <w:lastRenderedPageBreak/>
        <w:t>Supplementary Figure 6</w:t>
      </w:r>
      <w:r>
        <w:rPr>
          <w:rFonts w:ascii="Calibri" w:eastAsia="Calibri" w:hAnsi="Calibri" w:cs="Calibri"/>
          <w:b/>
          <w:sz w:val="22"/>
          <w:szCs w:val="22"/>
        </w:rPr>
        <w:t xml:space="preserve">: Progression-free and overall survival in efficacy-evaluable patients with any CLIA TMB testing (n=120). (A) </w:t>
      </w:r>
      <w:r>
        <w:rPr>
          <w:rFonts w:ascii="Calibri" w:eastAsia="Calibri" w:hAnsi="Calibri" w:cs="Calibri"/>
          <w:sz w:val="22"/>
          <w:szCs w:val="22"/>
        </w:rPr>
        <w:t>Progression-free survival in patients with TMB ≥16 mut/Mb versus TMB ≥10 and &lt;16 mut/Mb</w:t>
      </w:r>
      <w:r w:rsidR="00CB42E1">
        <w:rPr>
          <w:rFonts w:ascii="Calibri" w:eastAsia="Calibri" w:hAnsi="Calibri" w:cs="Calibri"/>
          <w:sz w:val="22"/>
          <w:szCs w:val="22"/>
        </w:rPr>
        <w:t xml:space="preserve"> tumors</w:t>
      </w:r>
      <w:r>
        <w:rPr>
          <w:rFonts w:ascii="Calibri" w:eastAsia="Calibri" w:hAnsi="Calibri" w:cs="Calibri"/>
          <w:sz w:val="22"/>
          <w:szCs w:val="22"/>
        </w:rPr>
        <w:t xml:space="preserve">. </w:t>
      </w:r>
      <w:r>
        <w:rPr>
          <w:rFonts w:ascii="Calibri" w:eastAsia="Calibri" w:hAnsi="Calibri" w:cs="Calibri"/>
          <w:b/>
          <w:sz w:val="22"/>
          <w:szCs w:val="22"/>
        </w:rPr>
        <w:t xml:space="preserve">(B) </w:t>
      </w:r>
      <w:r>
        <w:rPr>
          <w:rFonts w:ascii="Calibri" w:eastAsia="Calibri" w:hAnsi="Calibri" w:cs="Calibri"/>
          <w:sz w:val="22"/>
          <w:szCs w:val="22"/>
        </w:rPr>
        <w:t>Overall survival in patients with TMB ≥16 mut/Mb versus TMB ≥10 and &lt;16 mut/Mb</w:t>
      </w:r>
      <w:r w:rsidR="00CB42E1">
        <w:rPr>
          <w:rFonts w:ascii="Calibri" w:eastAsia="Calibri" w:hAnsi="Calibri" w:cs="Calibri"/>
          <w:sz w:val="22"/>
          <w:szCs w:val="22"/>
        </w:rPr>
        <w:t xml:space="preserve"> tumors</w:t>
      </w:r>
      <w:r>
        <w:rPr>
          <w:rFonts w:ascii="Calibri" w:eastAsia="Calibri" w:hAnsi="Calibri" w:cs="Calibri"/>
          <w:sz w:val="22"/>
          <w:szCs w:val="22"/>
        </w:rPr>
        <w:t xml:space="preserve">. </w:t>
      </w:r>
    </w:p>
    <w:p w14:paraId="7EE065B7"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01AB2BB3" w14:textId="77777777"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r>
        <w:rPr>
          <w:rFonts w:ascii="Calibri" w:eastAsia="Calibri" w:hAnsi="Calibri" w:cs="Calibri"/>
          <w:b/>
          <w:sz w:val="22"/>
          <w:szCs w:val="22"/>
        </w:rPr>
        <w:t>A</w:t>
      </w:r>
    </w:p>
    <w:p w14:paraId="1EB81C37" w14:textId="77777777" w:rsidR="004049DD" w:rsidRDefault="000E2F87">
      <w:pPr>
        <w:pBdr>
          <w:top w:val="none" w:sz="0" w:space="0" w:color="000000"/>
          <w:left w:val="none" w:sz="0" w:space="0" w:color="000000"/>
          <w:bottom w:val="none" w:sz="0" w:space="0" w:color="000000"/>
          <w:right w:val="none" w:sz="0" w:space="0" w:color="000000"/>
          <w:between w:val="none" w:sz="0" w:space="0" w:color="000000"/>
        </w:pBdr>
        <w:spacing w:line="480" w:lineRule="auto"/>
        <w:rPr>
          <w:rFonts w:ascii="Calibri" w:eastAsia="Calibri" w:hAnsi="Calibri" w:cs="Calibri"/>
          <w:b/>
          <w:sz w:val="22"/>
          <w:szCs w:val="22"/>
        </w:rPr>
      </w:pPr>
      <w:r>
        <w:rPr>
          <w:noProof/>
        </w:rPr>
        <w:drawing>
          <wp:inline distT="0" distB="0" distL="0" distR="0" wp14:anchorId="2144C7FE" wp14:editId="66B922C1">
            <wp:extent cx="5297763" cy="2833965"/>
            <wp:effectExtent l="0" t="0" r="0" b="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5297763" cy="2833965"/>
                    </a:xfrm>
                    <a:prstGeom prst="rect">
                      <a:avLst/>
                    </a:prstGeom>
                    <a:ln/>
                  </pic:spPr>
                </pic:pic>
              </a:graphicData>
            </a:graphic>
          </wp:inline>
        </w:drawing>
      </w:r>
      <w:r>
        <w:t xml:space="preserve"> </w:t>
      </w:r>
    </w:p>
    <w:p w14:paraId="181F2794"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spacing w:line="480" w:lineRule="auto"/>
        <w:rPr>
          <w:rFonts w:ascii="Calibri" w:eastAsia="Calibri" w:hAnsi="Calibri" w:cs="Calibri"/>
          <w:b/>
          <w:sz w:val="22"/>
          <w:szCs w:val="22"/>
        </w:rPr>
      </w:pPr>
    </w:p>
    <w:p w14:paraId="7E3E08B7" w14:textId="77777777"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r>
        <w:rPr>
          <w:rFonts w:ascii="Calibri" w:eastAsia="Calibri" w:hAnsi="Calibri" w:cs="Calibri"/>
          <w:b/>
          <w:sz w:val="22"/>
          <w:szCs w:val="22"/>
        </w:rPr>
        <w:t>B</w:t>
      </w:r>
    </w:p>
    <w:p w14:paraId="2CE15E46" w14:textId="77777777" w:rsidR="004049DD" w:rsidRDefault="000E2F87">
      <w:pPr>
        <w:pBdr>
          <w:top w:val="none" w:sz="0" w:space="0" w:color="000000"/>
          <w:left w:val="none" w:sz="0" w:space="0" w:color="000000"/>
          <w:bottom w:val="none" w:sz="0" w:space="0" w:color="000000"/>
          <w:right w:val="none" w:sz="0" w:space="0" w:color="000000"/>
          <w:between w:val="none" w:sz="0" w:space="0" w:color="000000"/>
        </w:pBdr>
        <w:spacing w:line="480" w:lineRule="auto"/>
        <w:rPr>
          <w:rFonts w:ascii="Calibri" w:eastAsia="Calibri" w:hAnsi="Calibri" w:cs="Calibri"/>
          <w:b/>
          <w:sz w:val="22"/>
          <w:szCs w:val="22"/>
        </w:rPr>
      </w:pPr>
      <w:r>
        <w:t xml:space="preserve"> </w:t>
      </w:r>
      <w:r>
        <w:rPr>
          <w:noProof/>
        </w:rPr>
        <w:drawing>
          <wp:inline distT="0" distB="0" distL="0" distR="0" wp14:anchorId="677741E5" wp14:editId="6527CABA">
            <wp:extent cx="5269564" cy="2834643"/>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5269564" cy="2834643"/>
                    </a:xfrm>
                    <a:prstGeom prst="rect">
                      <a:avLst/>
                    </a:prstGeom>
                    <a:ln/>
                  </pic:spPr>
                </pic:pic>
              </a:graphicData>
            </a:graphic>
          </wp:inline>
        </w:drawing>
      </w:r>
    </w:p>
    <w:p w14:paraId="5CEA7EC4"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spacing w:line="360" w:lineRule="auto"/>
        <w:rPr>
          <w:rFonts w:ascii="Calibri" w:eastAsia="Calibri" w:hAnsi="Calibri" w:cs="Calibri"/>
          <w:sz w:val="20"/>
          <w:szCs w:val="20"/>
        </w:rPr>
      </w:pPr>
    </w:p>
    <w:p w14:paraId="2B0E0F27" w14:textId="77777777" w:rsidR="004049DD" w:rsidRPr="00EA302F"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EA302F">
        <w:rPr>
          <w:rFonts w:ascii="Calibri" w:eastAsia="Calibri" w:hAnsi="Calibri" w:cs="Calibri"/>
          <w:sz w:val="18"/>
          <w:szCs w:val="18"/>
        </w:rPr>
        <w:t xml:space="preserve">CLIA, Clinical Laboratory Improvement Amendments; NE, not evaluable; OS, overall survival; PFS, progression-free survival; TMB, tumor mutational burden. </w:t>
      </w:r>
    </w:p>
    <w:p w14:paraId="55681EDD" w14:textId="352AD8A7"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Pr>
          <w:rFonts w:ascii="Calibri" w:eastAsia="Calibri" w:hAnsi="Calibri" w:cs="Calibri"/>
          <w:b/>
          <w:i/>
          <w:sz w:val="22"/>
          <w:szCs w:val="22"/>
        </w:rPr>
        <w:lastRenderedPageBreak/>
        <w:t>Supplementary Figure 7</w:t>
      </w:r>
      <w:r>
        <w:rPr>
          <w:rFonts w:ascii="Calibri" w:eastAsia="Calibri" w:hAnsi="Calibri" w:cs="Calibri"/>
          <w:b/>
          <w:sz w:val="22"/>
          <w:szCs w:val="22"/>
        </w:rPr>
        <w:t xml:space="preserve">: Progression-free and overall survival in efficacy-evaluable patients </w:t>
      </w:r>
      <w:r w:rsidR="002026E3">
        <w:rPr>
          <w:rFonts w:ascii="Calibri" w:eastAsia="Calibri" w:hAnsi="Calibri" w:cs="Calibri"/>
          <w:b/>
          <w:sz w:val="22"/>
          <w:szCs w:val="22"/>
        </w:rPr>
        <w:t xml:space="preserve">by </w:t>
      </w:r>
      <w:r>
        <w:rPr>
          <w:rFonts w:ascii="Calibri" w:eastAsia="Calibri" w:hAnsi="Calibri" w:cs="Calibri"/>
          <w:b/>
          <w:sz w:val="22"/>
          <w:szCs w:val="22"/>
        </w:rPr>
        <w:t>F1(CDx) TMB and MSI</w:t>
      </w:r>
      <w:r w:rsidR="00E22A4B">
        <w:rPr>
          <w:rFonts w:ascii="Calibri" w:eastAsia="Calibri" w:hAnsi="Calibri" w:cs="Calibri"/>
          <w:b/>
          <w:sz w:val="22"/>
          <w:szCs w:val="22"/>
        </w:rPr>
        <w:t xml:space="preserve"> status </w:t>
      </w:r>
      <w:r>
        <w:rPr>
          <w:rFonts w:ascii="Calibri" w:eastAsia="Calibri" w:hAnsi="Calibri" w:cs="Calibri"/>
          <w:b/>
          <w:sz w:val="22"/>
          <w:szCs w:val="22"/>
        </w:rPr>
        <w:t xml:space="preserve">(n=86). (A) </w:t>
      </w:r>
      <w:r>
        <w:rPr>
          <w:rFonts w:ascii="Calibri" w:eastAsia="Calibri" w:hAnsi="Calibri" w:cs="Calibri"/>
          <w:sz w:val="22"/>
          <w:szCs w:val="22"/>
        </w:rPr>
        <w:t xml:space="preserve">Progression-free survival </w:t>
      </w:r>
      <w:r w:rsidR="002026E3">
        <w:rPr>
          <w:rFonts w:ascii="Calibri" w:eastAsia="Calibri" w:hAnsi="Calibri" w:cs="Calibri"/>
          <w:sz w:val="22"/>
          <w:szCs w:val="22"/>
        </w:rPr>
        <w:t xml:space="preserve">by TMB </w:t>
      </w:r>
      <w:r w:rsidR="0014069F">
        <w:rPr>
          <w:rFonts w:ascii="Calibri" w:eastAsia="Calibri" w:hAnsi="Calibri" w:cs="Calibri"/>
          <w:sz w:val="22"/>
          <w:szCs w:val="22"/>
        </w:rPr>
        <w:t>cohort</w:t>
      </w:r>
      <w:r w:rsidR="002026E3">
        <w:rPr>
          <w:rFonts w:ascii="Calibri" w:eastAsia="Calibri" w:hAnsi="Calibri" w:cs="Calibri"/>
          <w:sz w:val="22"/>
          <w:szCs w:val="22"/>
        </w:rPr>
        <w:t xml:space="preserve"> and MSI status</w:t>
      </w:r>
      <w:r>
        <w:rPr>
          <w:rFonts w:ascii="Calibri" w:eastAsia="Calibri" w:hAnsi="Calibri" w:cs="Calibri"/>
          <w:sz w:val="22"/>
          <w:szCs w:val="22"/>
        </w:rPr>
        <w:t xml:space="preserve">. </w:t>
      </w:r>
      <w:r>
        <w:rPr>
          <w:rFonts w:ascii="Calibri" w:eastAsia="Calibri" w:hAnsi="Calibri" w:cs="Calibri"/>
          <w:b/>
          <w:sz w:val="22"/>
          <w:szCs w:val="22"/>
        </w:rPr>
        <w:t>(</w:t>
      </w:r>
      <w:r w:rsidR="002026E3">
        <w:rPr>
          <w:rFonts w:ascii="Calibri" w:eastAsia="Calibri" w:hAnsi="Calibri" w:cs="Calibri"/>
          <w:b/>
          <w:sz w:val="22"/>
          <w:szCs w:val="22"/>
        </w:rPr>
        <w:t>B</w:t>
      </w:r>
      <w:r>
        <w:rPr>
          <w:rFonts w:ascii="Calibri" w:eastAsia="Calibri" w:hAnsi="Calibri" w:cs="Calibri"/>
          <w:b/>
          <w:sz w:val="22"/>
          <w:szCs w:val="22"/>
        </w:rPr>
        <w:t xml:space="preserve">) </w:t>
      </w:r>
      <w:r>
        <w:rPr>
          <w:rFonts w:ascii="Calibri" w:eastAsia="Calibri" w:hAnsi="Calibri" w:cs="Calibri"/>
          <w:sz w:val="22"/>
          <w:szCs w:val="22"/>
        </w:rPr>
        <w:t xml:space="preserve">Overall survival </w:t>
      </w:r>
      <w:r w:rsidR="002026E3">
        <w:rPr>
          <w:rFonts w:ascii="Calibri" w:eastAsia="Calibri" w:hAnsi="Calibri" w:cs="Calibri"/>
          <w:sz w:val="22"/>
          <w:szCs w:val="22"/>
        </w:rPr>
        <w:t xml:space="preserve">by TMB </w:t>
      </w:r>
      <w:r w:rsidR="0014069F">
        <w:rPr>
          <w:rFonts w:ascii="Calibri" w:eastAsia="Calibri" w:hAnsi="Calibri" w:cs="Calibri"/>
          <w:sz w:val="22"/>
          <w:szCs w:val="22"/>
        </w:rPr>
        <w:t>cohort</w:t>
      </w:r>
      <w:r w:rsidR="002026E3">
        <w:rPr>
          <w:rFonts w:ascii="Calibri" w:eastAsia="Calibri" w:hAnsi="Calibri" w:cs="Calibri"/>
          <w:sz w:val="22"/>
          <w:szCs w:val="22"/>
        </w:rPr>
        <w:t xml:space="preserve"> and MSI status. </w:t>
      </w:r>
      <w:r>
        <w:rPr>
          <w:rFonts w:ascii="Calibri" w:eastAsia="Calibri" w:hAnsi="Calibri" w:cs="Calibri"/>
          <w:sz w:val="22"/>
          <w:szCs w:val="22"/>
        </w:rPr>
        <w:t>Four patients with unknown MSI status (two with TMB ≥16 mut/Mb and two with TMB ≥10 and &lt;16 mut/Mb) are not shown.</w:t>
      </w:r>
    </w:p>
    <w:p w14:paraId="1674DA02" w14:textId="77777777" w:rsidR="004049DD" w:rsidRDefault="004049DD">
      <w:pPr>
        <w:rPr>
          <w:rFonts w:ascii="Calibri" w:eastAsia="Calibri" w:hAnsi="Calibri" w:cs="Calibri"/>
          <w:b/>
          <w:sz w:val="22"/>
          <w:szCs w:val="22"/>
        </w:rPr>
      </w:pPr>
    </w:p>
    <w:p w14:paraId="4F0FDA8F" w14:textId="1AB45CD3" w:rsidR="00417FFC" w:rsidRDefault="000E2F87">
      <w:pPr>
        <w:rPr>
          <w:rFonts w:ascii="Calibri" w:eastAsia="Calibri" w:hAnsi="Calibri" w:cs="Calibri"/>
          <w:b/>
          <w:sz w:val="22"/>
          <w:szCs w:val="22"/>
        </w:rPr>
      </w:pPr>
      <w:r>
        <w:rPr>
          <w:rFonts w:ascii="Calibri" w:eastAsia="Calibri" w:hAnsi="Calibri" w:cs="Calibri"/>
          <w:b/>
          <w:sz w:val="22"/>
          <w:szCs w:val="22"/>
        </w:rPr>
        <w:t>A</w:t>
      </w:r>
    </w:p>
    <w:p w14:paraId="6853D403" w14:textId="77777777" w:rsidR="004049DD" w:rsidRDefault="004049DD">
      <w:pPr>
        <w:rPr>
          <w:rFonts w:ascii="Calibri" w:eastAsia="Calibri" w:hAnsi="Calibri" w:cs="Calibri"/>
          <w:b/>
          <w:sz w:val="22"/>
          <w:szCs w:val="22"/>
        </w:rPr>
      </w:pPr>
    </w:p>
    <w:p w14:paraId="72F95712" w14:textId="1459BC1C" w:rsidR="004049DD" w:rsidRDefault="000354C1">
      <w:pPr>
        <w:rPr>
          <w:rFonts w:ascii="Calibri" w:eastAsia="Calibri" w:hAnsi="Calibri" w:cs="Calibri"/>
          <w:b/>
          <w:sz w:val="22"/>
          <w:szCs w:val="22"/>
        </w:rPr>
      </w:pPr>
      <w:r w:rsidRPr="000354C1">
        <w:rPr>
          <w:noProof/>
        </w:rPr>
        <w:drawing>
          <wp:inline distT="0" distB="0" distL="0" distR="0" wp14:anchorId="1E947478" wp14:editId="6329D400">
            <wp:extent cx="5991280" cy="403195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1539" cy="4059045"/>
                    </a:xfrm>
                    <a:prstGeom prst="rect">
                      <a:avLst/>
                    </a:prstGeom>
                  </pic:spPr>
                </pic:pic>
              </a:graphicData>
            </a:graphic>
          </wp:inline>
        </w:drawing>
      </w:r>
    </w:p>
    <w:p w14:paraId="628E4187" w14:textId="77777777" w:rsidR="004049DD" w:rsidRDefault="004049DD">
      <w:pPr>
        <w:rPr>
          <w:rFonts w:ascii="Calibri" w:eastAsia="Calibri" w:hAnsi="Calibri" w:cs="Calibri"/>
          <w:b/>
          <w:sz w:val="22"/>
          <w:szCs w:val="22"/>
        </w:rPr>
      </w:pPr>
    </w:p>
    <w:p w14:paraId="0674B8C7" w14:textId="77777777" w:rsidR="004049DD" w:rsidRDefault="004049DD">
      <w:pPr>
        <w:rPr>
          <w:rFonts w:ascii="Calibri" w:eastAsia="Calibri" w:hAnsi="Calibri" w:cs="Calibri"/>
          <w:b/>
          <w:sz w:val="22"/>
          <w:szCs w:val="22"/>
        </w:rPr>
      </w:pPr>
    </w:p>
    <w:p w14:paraId="4077B222" w14:textId="77777777" w:rsidR="00417FFC" w:rsidRDefault="00417FFC">
      <w:pPr>
        <w:rPr>
          <w:rFonts w:ascii="Calibri" w:eastAsia="Calibri" w:hAnsi="Calibri" w:cs="Calibri"/>
          <w:b/>
          <w:sz w:val="22"/>
          <w:szCs w:val="22"/>
        </w:rPr>
      </w:pPr>
    </w:p>
    <w:p w14:paraId="61C219D0" w14:textId="77777777" w:rsidR="00417FFC" w:rsidRDefault="00417FFC">
      <w:pPr>
        <w:rPr>
          <w:rFonts w:ascii="Calibri" w:eastAsia="Calibri" w:hAnsi="Calibri" w:cs="Calibri"/>
          <w:b/>
          <w:sz w:val="22"/>
          <w:szCs w:val="22"/>
        </w:rPr>
      </w:pPr>
    </w:p>
    <w:p w14:paraId="38B28795" w14:textId="77777777" w:rsidR="00417FFC" w:rsidRDefault="00417FFC">
      <w:pPr>
        <w:rPr>
          <w:rFonts w:ascii="Calibri" w:eastAsia="Calibri" w:hAnsi="Calibri" w:cs="Calibri"/>
          <w:b/>
          <w:sz w:val="22"/>
          <w:szCs w:val="22"/>
        </w:rPr>
      </w:pPr>
    </w:p>
    <w:p w14:paraId="3736F988" w14:textId="77777777" w:rsidR="00417FFC" w:rsidRDefault="00417FFC">
      <w:pPr>
        <w:rPr>
          <w:rFonts w:ascii="Calibri" w:eastAsia="Calibri" w:hAnsi="Calibri" w:cs="Calibri"/>
          <w:b/>
          <w:sz w:val="22"/>
          <w:szCs w:val="22"/>
        </w:rPr>
      </w:pPr>
    </w:p>
    <w:p w14:paraId="18349D3D" w14:textId="77777777" w:rsidR="00417FFC" w:rsidRDefault="00417FFC">
      <w:pPr>
        <w:rPr>
          <w:rFonts w:ascii="Calibri" w:eastAsia="Calibri" w:hAnsi="Calibri" w:cs="Calibri"/>
          <w:b/>
          <w:sz w:val="22"/>
          <w:szCs w:val="22"/>
        </w:rPr>
      </w:pPr>
    </w:p>
    <w:p w14:paraId="2EBA81EB" w14:textId="77777777" w:rsidR="00417FFC" w:rsidRDefault="00417FFC">
      <w:pPr>
        <w:rPr>
          <w:rFonts w:ascii="Calibri" w:eastAsia="Calibri" w:hAnsi="Calibri" w:cs="Calibri"/>
          <w:b/>
          <w:sz w:val="22"/>
          <w:szCs w:val="22"/>
        </w:rPr>
      </w:pPr>
    </w:p>
    <w:p w14:paraId="3E502434" w14:textId="77777777" w:rsidR="00417FFC" w:rsidRDefault="00417FFC">
      <w:pPr>
        <w:rPr>
          <w:rFonts w:ascii="Calibri" w:eastAsia="Calibri" w:hAnsi="Calibri" w:cs="Calibri"/>
          <w:b/>
          <w:sz w:val="22"/>
          <w:szCs w:val="22"/>
        </w:rPr>
      </w:pPr>
    </w:p>
    <w:p w14:paraId="75E82AF2" w14:textId="77777777" w:rsidR="00417FFC" w:rsidRDefault="00417FFC">
      <w:pPr>
        <w:rPr>
          <w:rFonts w:ascii="Calibri" w:eastAsia="Calibri" w:hAnsi="Calibri" w:cs="Calibri"/>
          <w:b/>
          <w:sz w:val="22"/>
          <w:szCs w:val="22"/>
        </w:rPr>
      </w:pPr>
    </w:p>
    <w:p w14:paraId="1D0C36A1" w14:textId="77777777" w:rsidR="00417FFC" w:rsidRDefault="00417FFC">
      <w:pPr>
        <w:rPr>
          <w:rFonts w:ascii="Calibri" w:eastAsia="Calibri" w:hAnsi="Calibri" w:cs="Calibri"/>
          <w:b/>
          <w:sz w:val="22"/>
          <w:szCs w:val="22"/>
        </w:rPr>
      </w:pPr>
    </w:p>
    <w:p w14:paraId="0E4720A7" w14:textId="77777777" w:rsidR="00417FFC" w:rsidRDefault="00417FFC">
      <w:pPr>
        <w:rPr>
          <w:rFonts w:ascii="Calibri" w:eastAsia="Calibri" w:hAnsi="Calibri" w:cs="Calibri"/>
          <w:b/>
          <w:sz w:val="22"/>
          <w:szCs w:val="22"/>
        </w:rPr>
      </w:pPr>
    </w:p>
    <w:p w14:paraId="29961238" w14:textId="77777777" w:rsidR="00417FFC" w:rsidRDefault="00417FFC">
      <w:pPr>
        <w:rPr>
          <w:rFonts w:ascii="Calibri" w:eastAsia="Calibri" w:hAnsi="Calibri" w:cs="Calibri"/>
          <w:b/>
          <w:sz w:val="22"/>
          <w:szCs w:val="22"/>
        </w:rPr>
      </w:pPr>
    </w:p>
    <w:p w14:paraId="769F6174" w14:textId="77777777" w:rsidR="00417FFC" w:rsidRDefault="00417FFC">
      <w:pPr>
        <w:rPr>
          <w:rFonts w:ascii="Calibri" w:eastAsia="Calibri" w:hAnsi="Calibri" w:cs="Calibri"/>
          <w:b/>
          <w:sz w:val="22"/>
          <w:szCs w:val="22"/>
        </w:rPr>
      </w:pPr>
    </w:p>
    <w:p w14:paraId="237E4F95" w14:textId="77777777" w:rsidR="00417FFC" w:rsidRDefault="00417FFC">
      <w:pPr>
        <w:rPr>
          <w:rFonts w:ascii="Calibri" w:eastAsia="Calibri" w:hAnsi="Calibri" w:cs="Calibri"/>
          <w:b/>
          <w:sz w:val="22"/>
          <w:szCs w:val="22"/>
        </w:rPr>
      </w:pPr>
    </w:p>
    <w:p w14:paraId="3A83312E" w14:textId="77777777" w:rsidR="00417FFC" w:rsidRDefault="00417FFC">
      <w:pPr>
        <w:rPr>
          <w:rFonts w:ascii="Calibri" w:eastAsia="Calibri" w:hAnsi="Calibri" w:cs="Calibri"/>
          <w:b/>
          <w:sz w:val="22"/>
          <w:szCs w:val="22"/>
        </w:rPr>
      </w:pPr>
    </w:p>
    <w:p w14:paraId="36F8FCB4" w14:textId="77777777" w:rsidR="00417FFC" w:rsidRDefault="00417FFC">
      <w:pPr>
        <w:rPr>
          <w:rFonts w:ascii="Calibri" w:eastAsia="Calibri" w:hAnsi="Calibri" w:cs="Calibri"/>
          <w:b/>
          <w:sz w:val="22"/>
          <w:szCs w:val="22"/>
        </w:rPr>
      </w:pPr>
    </w:p>
    <w:p w14:paraId="46E170E0" w14:textId="4501BB40" w:rsidR="004049DD" w:rsidRDefault="000E2F87">
      <w:pPr>
        <w:rPr>
          <w:rFonts w:ascii="Calibri" w:eastAsia="Calibri" w:hAnsi="Calibri" w:cs="Calibri"/>
          <w:b/>
          <w:sz w:val="22"/>
          <w:szCs w:val="22"/>
        </w:rPr>
      </w:pPr>
      <w:r>
        <w:rPr>
          <w:rFonts w:ascii="Calibri" w:eastAsia="Calibri" w:hAnsi="Calibri" w:cs="Calibri"/>
          <w:b/>
          <w:sz w:val="22"/>
          <w:szCs w:val="22"/>
        </w:rPr>
        <w:lastRenderedPageBreak/>
        <w:t>B</w:t>
      </w:r>
    </w:p>
    <w:p w14:paraId="6E79694D" w14:textId="77777777" w:rsidR="00417FFC" w:rsidRDefault="00417FFC">
      <w:pPr>
        <w:rPr>
          <w:rFonts w:ascii="Calibri" w:eastAsia="Calibri" w:hAnsi="Calibri" w:cs="Calibri"/>
          <w:b/>
          <w:sz w:val="22"/>
          <w:szCs w:val="22"/>
        </w:rPr>
      </w:pPr>
    </w:p>
    <w:p w14:paraId="506AFD74" w14:textId="14B906F5" w:rsidR="004049DD" w:rsidRDefault="00417FFC" w:rsidP="00652D43">
      <w:pPr>
        <w:rPr>
          <w:rFonts w:ascii="Calibri" w:eastAsia="Calibri" w:hAnsi="Calibri" w:cs="Calibri"/>
          <w:sz w:val="20"/>
          <w:szCs w:val="20"/>
        </w:rPr>
      </w:pPr>
      <w:r w:rsidRPr="00417FFC">
        <w:rPr>
          <w:noProof/>
        </w:rPr>
        <w:drawing>
          <wp:inline distT="0" distB="0" distL="0" distR="0" wp14:anchorId="57E24CEE" wp14:editId="54095462">
            <wp:extent cx="6050996" cy="406438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0985" cy="4077807"/>
                    </a:xfrm>
                    <a:prstGeom prst="rect">
                      <a:avLst/>
                    </a:prstGeom>
                  </pic:spPr>
                </pic:pic>
              </a:graphicData>
            </a:graphic>
          </wp:inline>
        </w:drawing>
      </w:r>
    </w:p>
    <w:p w14:paraId="4DD5482D" w14:textId="77777777" w:rsidR="00417FFC" w:rsidRDefault="00417FFC">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p w14:paraId="143EB711" w14:textId="77777777" w:rsidR="00417FFC" w:rsidRDefault="00417FFC">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p w14:paraId="4BDAC9B1" w14:textId="4FE49F8E" w:rsidR="00306ED3" w:rsidRPr="00EA302F" w:rsidRDefault="002026E3" w:rsidP="00DD78D0">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i/>
          <w:sz w:val="18"/>
          <w:szCs w:val="18"/>
        </w:rPr>
        <w:sectPr w:rsidR="00306ED3" w:rsidRPr="00EA302F" w:rsidSect="00B25567">
          <w:pgSz w:w="12240" w:h="15840"/>
          <w:pgMar w:top="1440" w:right="1440" w:bottom="1440" w:left="1440" w:header="720" w:footer="720" w:gutter="0"/>
          <w:cols w:space="720"/>
        </w:sectPr>
      </w:pPr>
      <w:r w:rsidRPr="00EA302F">
        <w:rPr>
          <w:rFonts w:ascii="Calibri" w:eastAsia="Calibri" w:hAnsi="Calibri" w:cs="Calibri"/>
          <w:sz w:val="18"/>
          <w:szCs w:val="18"/>
        </w:rPr>
        <w:t xml:space="preserve">CDx, Companion Diagnostic; CI, confidence interval; F1, FoundationOne; HR, hazard ratio; </w:t>
      </w:r>
      <w:r w:rsidR="000E2F87" w:rsidRPr="00EA302F">
        <w:rPr>
          <w:rFonts w:ascii="Calibri" w:eastAsia="Calibri" w:hAnsi="Calibri" w:cs="Calibri"/>
          <w:sz w:val="18"/>
          <w:szCs w:val="18"/>
        </w:rPr>
        <w:t xml:space="preserve">MSI-H, NE, not evaluable; </w:t>
      </w:r>
      <w:r w:rsidRPr="00EA302F">
        <w:rPr>
          <w:rFonts w:ascii="Calibri" w:eastAsia="Calibri" w:hAnsi="Calibri" w:cs="Calibri"/>
          <w:sz w:val="18"/>
          <w:szCs w:val="18"/>
        </w:rPr>
        <w:t xml:space="preserve">MSI-SL, microsatellite instability stable or low; </w:t>
      </w:r>
      <w:r w:rsidR="000E2F87" w:rsidRPr="00EA302F">
        <w:rPr>
          <w:rFonts w:ascii="Calibri" w:eastAsia="Calibri" w:hAnsi="Calibri" w:cs="Calibri"/>
          <w:sz w:val="18"/>
          <w:szCs w:val="18"/>
        </w:rPr>
        <w:t>OS, overall survival; PFS, progression-free survival; TMB, tumor mutational burden.</w:t>
      </w:r>
      <w:bookmarkStart w:id="11" w:name="_lnxbz9" w:colFirst="0" w:colLast="0"/>
      <w:bookmarkEnd w:id="11"/>
    </w:p>
    <w:p w14:paraId="5973D7EB" w14:textId="454C042F" w:rsidR="004049DD" w:rsidRDefault="000E2F87">
      <w:pPr>
        <w:rPr>
          <w:rFonts w:ascii="Calibri" w:eastAsia="Calibri" w:hAnsi="Calibri" w:cs="Calibri"/>
          <w:sz w:val="22"/>
          <w:szCs w:val="22"/>
        </w:rPr>
      </w:pPr>
      <w:r>
        <w:rPr>
          <w:rFonts w:ascii="Calibri" w:eastAsia="Calibri" w:hAnsi="Calibri" w:cs="Calibri"/>
          <w:b/>
          <w:i/>
          <w:sz w:val="22"/>
          <w:szCs w:val="22"/>
        </w:rPr>
        <w:lastRenderedPageBreak/>
        <w:t xml:space="preserve">Supplementary Figure </w:t>
      </w:r>
      <w:r w:rsidR="00306ED3">
        <w:rPr>
          <w:rFonts w:ascii="Calibri" w:eastAsia="Calibri" w:hAnsi="Calibri" w:cs="Calibri"/>
          <w:b/>
          <w:i/>
          <w:sz w:val="22"/>
          <w:szCs w:val="22"/>
        </w:rPr>
        <w:t>8</w:t>
      </w:r>
      <w:r>
        <w:rPr>
          <w:rFonts w:ascii="Calibri" w:eastAsia="Calibri" w:hAnsi="Calibri" w:cs="Calibri"/>
          <w:b/>
          <w:sz w:val="22"/>
          <w:szCs w:val="22"/>
        </w:rPr>
        <w:t>: MSI and PD-L1 status groups in patients with F1(CDx) TMB ≥16 mut/Mb</w:t>
      </w:r>
      <w:r w:rsidR="000A7382">
        <w:rPr>
          <w:rFonts w:ascii="Calibri" w:eastAsia="Calibri" w:hAnsi="Calibri" w:cs="Calibri"/>
          <w:b/>
          <w:sz w:val="22"/>
          <w:szCs w:val="22"/>
        </w:rPr>
        <w:t xml:space="preserve"> tumors</w:t>
      </w:r>
      <w:r>
        <w:rPr>
          <w:rFonts w:ascii="Calibri" w:eastAsia="Calibri" w:hAnsi="Calibri" w:cs="Calibri"/>
          <w:b/>
          <w:sz w:val="22"/>
          <w:szCs w:val="22"/>
        </w:rPr>
        <w:t xml:space="preserve">. (A) </w:t>
      </w:r>
      <w:r>
        <w:rPr>
          <w:rFonts w:ascii="Calibri" w:eastAsia="Calibri" w:hAnsi="Calibri" w:cs="Calibri"/>
          <w:sz w:val="22"/>
          <w:szCs w:val="22"/>
        </w:rPr>
        <w:t xml:space="preserve">PD-L1 positive was defined as PD-L1 CPS and/or TPS score ≥1, and PD-L1 negative was defined as PD-L1 CPS (if available) and TPS score &lt;1. </w:t>
      </w:r>
      <w:r>
        <w:rPr>
          <w:rFonts w:ascii="Calibri" w:eastAsia="Calibri" w:hAnsi="Calibri" w:cs="Calibri"/>
          <w:b/>
          <w:sz w:val="22"/>
          <w:szCs w:val="22"/>
        </w:rPr>
        <w:t>(B)</w:t>
      </w:r>
      <w:r>
        <w:rPr>
          <w:rFonts w:ascii="Calibri" w:eastAsia="Calibri" w:hAnsi="Calibri" w:cs="Calibri"/>
          <w:sz w:val="22"/>
          <w:szCs w:val="22"/>
        </w:rPr>
        <w:t xml:space="preserve"> Patients with PD-L1 CPS and/or TPS score ≥50 versus PD-L1 TPS and CPS (if available) score &lt;50 are indicated. Sixteen patients without CPS or TPS scores and two additional patients with unknown MSI status are not shown.</w:t>
      </w:r>
      <w:r w:rsidR="00D86365">
        <w:rPr>
          <w:rFonts w:ascii="Calibri" w:eastAsia="Calibri" w:hAnsi="Calibri" w:cs="Calibri"/>
          <w:sz w:val="22"/>
          <w:szCs w:val="22"/>
        </w:rPr>
        <w:t xml:space="preserve"> </w:t>
      </w:r>
      <w:r w:rsidR="00D86365" w:rsidRPr="00D86365">
        <w:rPr>
          <w:rFonts w:ascii="Calibri" w:eastAsia="Calibri" w:hAnsi="Calibri" w:cs="Calibri"/>
          <w:i/>
          <w:iCs/>
          <w:sz w:val="22"/>
          <w:szCs w:val="22"/>
        </w:rPr>
        <w:t>POLE/POLD1</w:t>
      </w:r>
      <w:r w:rsidR="00D86365" w:rsidRPr="00D86365">
        <w:rPr>
          <w:rFonts w:ascii="Calibri" w:eastAsia="Calibri" w:hAnsi="Calibri" w:cs="Calibri"/>
          <w:sz w:val="22"/>
          <w:szCs w:val="22"/>
        </w:rPr>
        <w:t xml:space="preserve"> mutations refer to mutations in the exonuclease domains only.</w:t>
      </w:r>
    </w:p>
    <w:p w14:paraId="4C2F38A6" w14:textId="77777777" w:rsidR="004049DD" w:rsidRDefault="004049DD">
      <w:pPr>
        <w:rPr>
          <w:rFonts w:ascii="Calibri" w:eastAsia="Calibri" w:hAnsi="Calibri" w:cs="Calibri"/>
          <w:sz w:val="22"/>
          <w:szCs w:val="22"/>
        </w:rPr>
      </w:pPr>
    </w:p>
    <w:p w14:paraId="4A9D0FD2" w14:textId="77777777" w:rsidR="004049DD" w:rsidRDefault="000E2F87">
      <w:pPr>
        <w:rPr>
          <w:rFonts w:ascii="Calibri" w:eastAsia="Calibri" w:hAnsi="Calibri" w:cs="Calibri"/>
          <w:b/>
          <w:sz w:val="22"/>
          <w:szCs w:val="22"/>
        </w:rPr>
      </w:pPr>
      <w:r>
        <w:rPr>
          <w:rFonts w:ascii="Calibri" w:eastAsia="Calibri" w:hAnsi="Calibri" w:cs="Calibri"/>
          <w:b/>
          <w:sz w:val="22"/>
          <w:szCs w:val="22"/>
        </w:rPr>
        <w:t>A</w:t>
      </w:r>
    </w:p>
    <w:p w14:paraId="0674CB20" w14:textId="0159DAB7" w:rsidR="004049DD" w:rsidRDefault="005C6CE7" w:rsidP="00E22A4B">
      <w:pPr>
        <w:ind w:left="144"/>
        <w:rPr>
          <w:rFonts w:ascii="Calibri" w:eastAsia="Calibri" w:hAnsi="Calibri" w:cs="Calibri"/>
          <w:b/>
          <w:sz w:val="22"/>
          <w:szCs w:val="22"/>
        </w:rPr>
      </w:pPr>
      <w:r w:rsidRPr="005C6CE7">
        <w:rPr>
          <w:noProof/>
        </w:rPr>
        <w:drawing>
          <wp:inline distT="0" distB="0" distL="0" distR="0" wp14:anchorId="2A6E986E" wp14:editId="24B9114E">
            <wp:extent cx="2307479" cy="2340021"/>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27762" cy="2360590"/>
                    </a:xfrm>
                    <a:prstGeom prst="rect">
                      <a:avLst/>
                    </a:prstGeom>
                  </pic:spPr>
                </pic:pic>
              </a:graphicData>
            </a:graphic>
          </wp:inline>
        </w:drawing>
      </w:r>
      <w:r w:rsidRPr="005C6CE7" w:rsidDel="005C6CE7">
        <w:rPr>
          <w:rFonts w:eastAsia="Calibri"/>
        </w:rPr>
        <w:t xml:space="preserve"> </w:t>
      </w:r>
    </w:p>
    <w:p w14:paraId="4BACC809"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vertAlign w:val="superscript"/>
        </w:rPr>
      </w:pPr>
    </w:p>
    <w:p w14:paraId="3E82ED77"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vertAlign w:val="superscript"/>
        </w:rPr>
      </w:pPr>
    </w:p>
    <w:p w14:paraId="3FDCD329" w14:textId="77777777" w:rsidR="004049DD"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r>
        <w:rPr>
          <w:rFonts w:ascii="Calibri" w:eastAsia="Calibri" w:hAnsi="Calibri" w:cs="Calibri"/>
          <w:b/>
          <w:sz w:val="22"/>
          <w:szCs w:val="22"/>
        </w:rPr>
        <w:t>B</w:t>
      </w:r>
    </w:p>
    <w:p w14:paraId="159D9913" w14:textId="58C89F81" w:rsidR="004049DD" w:rsidRDefault="005C6CE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r w:rsidRPr="005C6CE7">
        <w:rPr>
          <w:noProof/>
        </w:rPr>
        <w:drawing>
          <wp:inline distT="0" distB="0" distL="0" distR="0" wp14:anchorId="190E086A" wp14:editId="5EED4C3D">
            <wp:extent cx="2389113" cy="2282932"/>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3775" cy="2306497"/>
                    </a:xfrm>
                    <a:prstGeom prst="rect">
                      <a:avLst/>
                    </a:prstGeom>
                  </pic:spPr>
                </pic:pic>
              </a:graphicData>
            </a:graphic>
          </wp:inline>
        </w:drawing>
      </w:r>
      <w:r w:rsidRPr="005C6CE7" w:rsidDel="005C6CE7">
        <w:rPr>
          <w:rFonts w:eastAsia="Calibri"/>
        </w:rPr>
        <w:t xml:space="preserve"> </w:t>
      </w:r>
    </w:p>
    <w:p w14:paraId="5A0624D3"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p w14:paraId="38BF91F6" w14:textId="77777777" w:rsidR="004049DD" w:rsidRDefault="004049DD">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0"/>
          <w:szCs w:val="20"/>
        </w:rPr>
      </w:pPr>
    </w:p>
    <w:p w14:paraId="284F6602" w14:textId="68C6A2AD" w:rsidR="004049DD" w:rsidRPr="00EA302F"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EA302F">
        <w:rPr>
          <w:rFonts w:ascii="Calibri" w:eastAsia="Calibri" w:hAnsi="Calibri" w:cs="Calibri"/>
          <w:sz w:val="18"/>
          <w:szCs w:val="18"/>
          <w:vertAlign w:val="superscript"/>
        </w:rPr>
        <w:t>a</w:t>
      </w:r>
      <w:r w:rsidR="00D86365" w:rsidRPr="00EA302F">
        <w:rPr>
          <w:rFonts w:ascii="Calibri" w:eastAsia="Calibri" w:hAnsi="Calibri" w:cs="Calibri"/>
          <w:sz w:val="18"/>
          <w:szCs w:val="18"/>
        </w:rPr>
        <w:t>One</w:t>
      </w:r>
      <w:r w:rsidRPr="00EA302F">
        <w:rPr>
          <w:rFonts w:ascii="Calibri" w:eastAsia="Calibri" w:hAnsi="Calibri" w:cs="Calibri"/>
          <w:sz w:val="18"/>
          <w:szCs w:val="18"/>
        </w:rPr>
        <w:t xml:space="preserve"> patient had</w:t>
      </w:r>
      <w:r w:rsidR="00D86365" w:rsidRPr="00EA302F">
        <w:rPr>
          <w:rFonts w:ascii="Calibri" w:eastAsia="Calibri" w:hAnsi="Calibri" w:cs="Calibri"/>
          <w:sz w:val="18"/>
          <w:szCs w:val="18"/>
        </w:rPr>
        <w:t xml:space="preserve"> a </w:t>
      </w:r>
      <w:r w:rsidRPr="00EA302F">
        <w:rPr>
          <w:rFonts w:ascii="Calibri" w:eastAsia="Calibri" w:hAnsi="Calibri" w:cs="Calibri"/>
          <w:i/>
          <w:sz w:val="18"/>
          <w:szCs w:val="18"/>
        </w:rPr>
        <w:t>POLE</w:t>
      </w:r>
      <w:r w:rsidRPr="00EA302F">
        <w:rPr>
          <w:rFonts w:ascii="Calibri" w:eastAsia="Calibri" w:hAnsi="Calibri" w:cs="Calibri"/>
          <w:sz w:val="18"/>
          <w:szCs w:val="18"/>
        </w:rPr>
        <w:t>/</w:t>
      </w:r>
      <w:r w:rsidRPr="00EA302F">
        <w:rPr>
          <w:rFonts w:ascii="Calibri" w:eastAsia="Calibri" w:hAnsi="Calibri" w:cs="Calibri"/>
          <w:i/>
          <w:sz w:val="18"/>
          <w:szCs w:val="18"/>
        </w:rPr>
        <w:t>POLD1</w:t>
      </w:r>
      <w:r w:rsidR="00D86365" w:rsidRPr="00EA302F">
        <w:rPr>
          <w:rFonts w:ascii="Calibri" w:eastAsia="Calibri" w:hAnsi="Calibri" w:cs="Calibri"/>
          <w:iCs/>
          <w:sz w:val="18"/>
          <w:szCs w:val="18"/>
        </w:rPr>
        <w:t>-mutated tumor</w:t>
      </w:r>
      <w:r w:rsidRPr="00EA302F">
        <w:rPr>
          <w:rFonts w:ascii="Calibri" w:eastAsia="Calibri" w:hAnsi="Calibri" w:cs="Calibri"/>
          <w:sz w:val="18"/>
          <w:szCs w:val="18"/>
        </w:rPr>
        <w:t>.</w:t>
      </w:r>
    </w:p>
    <w:p w14:paraId="090913D3" w14:textId="275BB4EB" w:rsidR="004049DD" w:rsidRPr="00EA302F" w:rsidRDefault="000E2F87">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EA302F">
        <w:rPr>
          <w:rFonts w:ascii="Calibri" w:eastAsia="Calibri" w:hAnsi="Calibri" w:cs="Calibri"/>
          <w:sz w:val="18"/>
          <w:szCs w:val="18"/>
          <w:vertAlign w:val="superscript"/>
        </w:rPr>
        <w:t>b</w:t>
      </w:r>
      <w:r w:rsidR="00821FA2" w:rsidRPr="00EA302F">
        <w:rPr>
          <w:rFonts w:ascii="Calibri" w:eastAsia="Calibri" w:hAnsi="Calibri" w:cs="Calibri"/>
          <w:sz w:val="18"/>
          <w:szCs w:val="18"/>
        </w:rPr>
        <w:t>One p</w:t>
      </w:r>
      <w:r w:rsidRPr="00EA302F">
        <w:rPr>
          <w:rFonts w:ascii="Calibri" w:eastAsia="Calibri" w:hAnsi="Calibri" w:cs="Calibri"/>
          <w:sz w:val="18"/>
          <w:szCs w:val="18"/>
        </w:rPr>
        <w:t xml:space="preserve">atient had a </w:t>
      </w:r>
      <w:r w:rsidR="007A5713" w:rsidRPr="00EA302F">
        <w:rPr>
          <w:rFonts w:ascii="Calibri" w:eastAsia="Calibri" w:hAnsi="Calibri" w:cs="Calibri"/>
          <w:sz w:val="18"/>
          <w:szCs w:val="18"/>
        </w:rPr>
        <w:t xml:space="preserve">tumor with </w:t>
      </w:r>
      <w:r w:rsidRPr="00EA302F">
        <w:rPr>
          <w:rFonts w:ascii="Calibri" w:eastAsia="Calibri" w:hAnsi="Calibri" w:cs="Calibri"/>
          <w:sz w:val="18"/>
          <w:szCs w:val="18"/>
        </w:rPr>
        <w:t>TPS score &lt;1 and no CPS score.</w:t>
      </w:r>
    </w:p>
    <w:p w14:paraId="08DA1D81" w14:textId="5D69B086" w:rsidR="004049DD" w:rsidRPr="00EA302F" w:rsidRDefault="00821FA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EA302F">
        <w:rPr>
          <w:rFonts w:ascii="Calibri" w:eastAsia="Calibri" w:hAnsi="Calibri" w:cs="Calibri"/>
          <w:sz w:val="18"/>
          <w:szCs w:val="18"/>
          <w:vertAlign w:val="superscript"/>
        </w:rPr>
        <w:t>c</w:t>
      </w:r>
      <w:r w:rsidR="000E2F87" w:rsidRPr="00EA302F">
        <w:rPr>
          <w:rFonts w:ascii="Calibri" w:eastAsia="Calibri" w:hAnsi="Calibri" w:cs="Calibri"/>
          <w:sz w:val="18"/>
          <w:szCs w:val="18"/>
        </w:rPr>
        <w:t xml:space="preserve">Two patients had </w:t>
      </w:r>
      <w:r w:rsidR="000E2F87" w:rsidRPr="00EA302F">
        <w:rPr>
          <w:rFonts w:ascii="Calibri" w:eastAsia="Calibri" w:hAnsi="Calibri" w:cs="Calibri"/>
          <w:i/>
          <w:sz w:val="18"/>
          <w:szCs w:val="18"/>
        </w:rPr>
        <w:t>POLE</w:t>
      </w:r>
      <w:r w:rsidR="000E2F87" w:rsidRPr="00EA302F">
        <w:rPr>
          <w:rFonts w:ascii="Calibri" w:eastAsia="Calibri" w:hAnsi="Calibri" w:cs="Calibri"/>
          <w:sz w:val="18"/>
          <w:szCs w:val="18"/>
        </w:rPr>
        <w:t>/</w:t>
      </w:r>
      <w:r w:rsidR="000E2F87" w:rsidRPr="00EA302F">
        <w:rPr>
          <w:rFonts w:ascii="Calibri" w:eastAsia="Calibri" w:hAnsi="Calibri" w:cs="Calibri"/>
          <w:i/>
          <w:sz w:val="18"/>
          <w:szCs w:val="18"/>
        </w:rPr>
        <w:t>POLD1</w:t>
      </w:r>
      <w:r w:rsidRPr="00EA302F">
        <w:rPr>
          <w:rFonts w:ascii="Calibri" w:eastAsia="Calibri" w:hAnsi="Calibri" w:cs="Calibri"/>
          <w:iCs/>
          <w:sz w:val="18"/>
          <w:szCs w:val="18"/>
        </w:rPr>
        <w:t>-mutated tumors</w:t>
      </w:r>
      <w:r w:rsidRPr="00EA302F">
        <w:rPr>
          <w:rFonts w:ascii="Calibri" w:eastAsia="Calibri" w:hAnsi="Calibri" w:cs="Calibri"/>
          <w:sz w:val="18"/>
          <w:szCs w:val="18"/>
        </w:rPr>
        <w:t>.</w:t>
      </w:r>
    </w:p>
    <w:p w14:paraId="32AAA1D3" w14:textId="0D205ECC" w:rsidR="004049DD" w:rsidRPr="00EA302F" w:rsidRDefault="00821FA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EA302F">
        <w:rPr>
          <w:rFonts w:ascii="Calibri" w:eastAsia="Calibri" w:hAnsi="Calibri" w:cs="Calibri"/>
          <w:sz w:val="18"/>
          <w:szCs w:val="18"/>
          <w:vertAlign w:val="superscript"/>
        </w:rPr>
        <w:t>d</w:t>
      </w:r>
      <w:r w:rsidRPr="00EA302F">
        <w:rPr>
          <w:rFonts w:ascii="Calibri" w:eastAsia="Calibri" w:hAnsi="Calibri" w:cs="Calibri"/>
          <w:sz w:val="18"/>
          <w:szCs w:val="18"/>
        </w:rPr>
        <w:t>One p</w:t>
      </w:r>
      <w:r w:rsidR="000E2F87" w:rsidRPr="00EA302F">
        <w:rPr>
          <w:rFonts w:ascii="Calibri" w:eastAsia="Calibri" w:hAnsi="Calibri" w:cs="Calibri"/>
          <w:sz w:val="18"/>
          <w:szCs w:val="18"/>
        </w:rPr>
        <w:t xml:space="preserve">atient had a </w:t>
      </w:r>
      <w:r w:rsidRPr="00EA302F">
        <w:rPr>
          <w:rFonts w:ascii="Calibri" w:eastAsia="Calibri" w:hAnsi="Calibri" w:cs="Calibri"/>
          <w:sz w:val="18"/>
          <w:szCs w:val="18"/>
        </w:rPr>
        <w:t xml:space="preserve">tumor with </w:t>
      </w:r>
      <w:r w:rsidR="000E2F87" w:rsidRPr="00EA302F">
        <w:rPr>
          <w:rFonts w:ascii="Calibri" w:eastAsia="Calibri" w:hAnsi="Calibri" w:cs="Calibri"/>
          <w:sz w:val="18"/>
          <w:szCs w:val="18"/>
        </w:rPr>
        <w:t>TPS score &gt;50 and no CPS score.</w:t>
      </w:r>
    </w:p>
    <w:p w14:paraId="4957F6E8" w14:textId="764E1F68" w:rsidR="004049DD" w:rsidRPr="00EA302F" w:rsidRDefault="00AD2682">
      <w:pPr>
        <w:pBdr>
          <w:top w:val="none" w:sz="0" w:space="0" w:color="000000"/>
          <w:left w:val="none" w:sz="0" w:space="0" w:color="000000"/>
          <w:bottom w:val="none" w:sz="0" w:space="0" w:color="000000"/>
          <w:right w:val="none" w:sz="0" w:space="0" w:color="000000"/>
          <w:between w:val="none" w:sz="0" w:space="0" w:color="000000"/>
        </w:pBdr>
        <w:spacing w:after="120"/>
        <w:rPr>
          <w:rFonts w:ascii="Calibri" w:eastAsia="Calibri" w:hAnsi="Calibri" w:cs="Calibri"/>
          <w:sz w:val="18"/>
          <w:szCs w:val="18"/>
        </w:rPr>
      </w:pPr>
      <w:r w:rsidRPr="00EA302F">
        <w:rPr>
          <w:rFonts w:ascii="Calibri" w:eastAsia="Calibri" w:hAnsi="Calibri" w:cs="Calibri"/>
          <w:sz w:val="18"/>
          <w:szCs w:val="18"/>
          <w:vertAlign w:val="superscript"/>
        </w:rPr>
        <w:t>e</w:t>
      </w:r>
      <w:r w:rsidR="00821FA2" w:rsidRPr="00EA302F">
        <w:rPr>
          <w:rFonts w:ascii="Calibri" w:eastAsia="Calibri" w:hAnsi="Calibri" w:cs="Calibri"/>
          <w:sz w:val="18"/>
          <w:szCs w:val="18"/>
        </w:rPr>
        <w:t>Three</w:t>
      </w:r>
      <w:r w:rsidR="000E2F87" w:rsidRPr="00EA302F">
        <w:rPr>
          <w:rFonts w:ascii="Calibri" w:eastAsia="Calibri" w:hAnsi="Calibri" w:cs="Calibri"/>
          <w:sz w:val="18"/>
          <w:szCs w:val="18"/>
        </w:rPr>
        <w:t xml:space="preserve"> patients had </w:t>
      </w:r>
      <w:r w:rsidR="000E2F87" w:rsidRPr="00EA302F">
        <w:rPr>
          <w:rFonts w:ascii="Calibri" w:eastAsia="Calibri" w:hAnsi="Calibri" w:cs="Calibri"/>
          <w:i/>
          <w:sz w:val="18"/>
          <w:szCs w:val="18"/>
        </w:rPr>
        <w:t>POLE</w:t>
      </w:r>
      <w:r w:rsidR="000E2F87" w:rsidRPr="00EA302F">
        <w:rPr>
          <w:rFonts w:ascii="Calibri" w:eastAsia="Calibri" w:hAnsi="Calibri" w:cs="Calibri"/>
          <w:sz w:val="18"/>
          <w:szCs w:val="18"/>
        </w:rPr>
        <w:t>/</w:t>
      </w:r>
      <w:r w:rsidR="000E2F87" w:rsidRPr="00EA302F">
        <w:rPr>
          <w:rFonts w:ascii="Calibri" w:eastAsia="Calibri" w:hAnsi="Calibri" w:cs="Calibri"/>
          <w:i/>
          <w:sz w:val="18"/>
          <w:szCs w:val="18"/>
        </w:rPr>
        <w:t>POLD1</w:t>
      </w:r>
      <w:r w:rsidRPr="00EA302F">
        <w:rPr>
          <w:rFonts w:ascii="Calibri" w:eastAsia="Calibri" w:hAnsi="Calibri" w:cs="Calibri"/>
          <w:iCs/>
          <w:sz w:val="18"/>
          <w:szCs w:val="18"/>
        </w:rPr>
        <w:t>-mutated tumors</w:t>
      </w:r>
      <w:r w:rsidRPr="00EA302F">
        <w:rPr>
          <w:rFonts w:ascii="Calibri" w:eastAsia="Calibri" w:hAnsi="Calibri" w:cs="Calibri"/>
          <w:sz w:val="18"/>
          <w:szCs w:val="18"/>
        </w:rPr>
        <w:t>.</w:t>
      </w:r>
    </w:p>
    <w:p w14:paraId="4EA80CE7" w14:textId="3961FB70" w:rsidR="004049DD" w:rsidRPr="00EA302F" w:rsidRDefault="000E2F87">
      <w:pPr>
        <w:spacing w:line="276" w:lineRule="auto"/>
        <w:rPr>
          <w:rFonts w:ascii="Calibri" w:eastAsia="Calibri" w:hAnsi="Calibri" w:cs="Calibri"/>
          <w:sz w:val="18"/>
          <w:szCs w:val="18"/>
        </w:rPr>
      </w:pPr>
      <w:r w:rsidRPr="00EA302F">
        <w:rPr>
          <w:rFonts w:ascii="Calibri" w:eastAsia="Calibri" w:hAnsi="Calibri" w:cs="Calibri"/>
          <w:sz w:val="18"/>
          <w:szCs w:val="18"/>
        </w:rPr>
        <w:t xml:space="preserve">CDx, Companion Diagnostic; CPS, Combined Positive Score; </w:t>
      </w:r>
      <w:r w:rsidR="00D86365" w:rsidRPr="00EA302F">
        <w:rPr>
          <w:rFonts w:ascii="Calibri" w:eastAsia="Calibri" w:hAnsi="Calibri" w:cs="Calibri"/>
          <w:sz w:val="18"/>
          <w:szCs w:val="18"/>
        </w:rPr>
        <w:t xml:space="preserve">ED, exonuclease domain; </w:t>
      </w:r>
      <w:r w:rsidRPr="00EA302F">
        <w:rPr>
          <w:rFonts w:ascii="Calibri" w:eastAsia="Calibri" w:hAnsi="Calibri" w:cs="Calibri"/>
          <w:sz w:val="18"/>
          <w:szCs w:val="18"/>
        </w:rPr>
        <w:t xml:space="preserve">F1, FoundationOne; MSI-H, high microsatellite instability; MSI-SL, microsatellite instability stable or low; PD-L1, programmed death-ligand 1; </w:t>
      </w:r>
      <w:r w:rsidR="008F31CD" w:rsidRPr="007C3854">
        <w:rPr>
          <w:rFonts w:ascii="Calibri" w:eastAsia="Calibri" w:hAnsi="Calibri" w:cs="Calibri"/>
          <w:sz w:val="18"/>
          <w:szCs w:val="18"/>
        </w:rPr>
        <w:t xml:space="preserve">POLE, DNA polymerase epsilon; POLD1, DNA polymerase delta 1; </w:t>
      </w:r>
      <w:r w:rsidRPr="00EA302F">
        <w:rPr>
          <w:rFonts w:ascii="Calibri" w:eastAsia="Calibri" w:hAnsi="Calibri" w:cs="Calibri"/>
          <w:sz w:val="18"/>
          <w:szCs w:val="18"/>
        </w:rPr>
        <w:t>TMB, tumor mutational burden; TPS, Tumor Proportion Score.</w:t>
      </w:r>
    </w:p>
    <w:p w14:paraId="3DD9CB28" w14:textId="10496461" w:rsidR="001A56E8" w:rsidRDefault="000E2F87">
      <w:pPr>
        <w:rPr>
          <w:rFonts w:ascii="Calibri" w:eastAsia="Calibri" w:hAnsi="Calibri" w:cs="Calibri"/>
          <w:sz w:val="22"/>
          <w:szCs w:val="22"/>
        </w:rPr>
      </w:pPr>
      <w:r>
        <w:rPr>
          <w:rFonts w:ascii="Calibri" w:eastAsia="Calibri" w:hAnsi="Calibri" w:cs="Calibri"/>
          <w:b/>
          <w:i/>
          <w:sz w:val="22"/>
          <w:szCs w:val="22"/>
        </w:rPr>
        <w:lastRenderedPageBreak/>
        <w:t xml:space="preserve">Supplementary Figure </w:t>
      </w:r>
      <w:r w:rsidR="00306ED3">
        <w:rPr>
          <w:rFonts w:ascii="Calibri" w:eastAsia="Calibri" w:hAnsi="Calibri" w:cs="Calibri"/>
          <w:b/>
          <w:i/>
          <w:sz w:val="22"/>
          <w:szCs w:val="22"/>
        </w:rPr>
        <w:t>9</w:t>
      </w:r>
      <w:r>
        <w:rPr>
          <w:rFonts w:ascii="Calibri" w:eastAsia="Calibri" w:hAnsi="Calibri" w:cs="Calibri"/>
          <w:b/>
          <w:sz w:val="22"/>
          <w:szCs w:val="22"/>
        </w:rPr>
        <w:t>:</w:t>
      </w:r>
      <w:r w:rsidR="005B556E">
        <w:rPr>
          <w:rFonts w:ascii="Calibri" w:eastAsia="Calibri" w:hAnsi="Calibri" w:cs="Calibri"/>
          <w:b/>
          <w:sz w:val="22"/>
          <w:szCs w:val="22"/>
        </w:rPr>
        <w:t xml:space="preserve"> </w:t>
      </w:r>
      <w:r w:rsidR="005B556E" w:rsidRPr="005B556E">
        <w:rPr>
          <w:rFonts w:ascii="Calibri" w:eastAsia="Calibri" w:hAnsi="Calibri" w:cs="Calibri"/>
          <w:b/>
          <w:sz w:val="22"/>
          <w:szCs w:val="22"/>
        </w:rPr>
        <w:t>Progression-free and overall survival in efficacy-evaluable patients by F1(CDx) TMB and</w:t>
      </w:r>
      <w:r w:rsidR="005B556E">
        <w:rPr>
          <w:rFonts w:ascii="Calibri" w:eastAsia="Calibri" w:hAnsi="Calibri" w:cs="Calibri"/>
          <w:b/>
          <w:sz w:val="22"/>
          <w:szCs w:val="22"/>
        </w:rPr>
        <w:t xml:space="preserve"> </w:t>
      </w:r>
      <w:r w:rsidR="005B556E" w:rsidRPr="00B25567">
        <w:rPr>
          <w:rFonts w:ascii="Calibri" w:eastAsia="Calibri" w:hAnsi="Calibri" w:cs="Calibri"/>
          <w:b/>
          <w:i/>
          <w:iCs/>
          <w:sz w:val="22"/>
          <w:szCs w:val="22"/>
        </w:rPr>
        <w:t>POLE</w:t>
      </w:r>
      <w:r w:rsidR="005B556E">
        <w:rPr>
          <w:rFonts w:ascii="Calibri" w:eastAsia="Calibri" w:hAnsi="Calibri" w:cs="Calibri"/>
          <w:b/>
          <w:sz w:val="22"/>
          <w:szCs w:val="22"/>
        </w:rPr>
        <w:t>/</w:t>
      </w:r>
      <w:r w:rsidR="005B556E" w:rsidRPr="00B25567">
        <w:rPr>
          <w:rFonts w:ascii="Calibri" w:eastAsia="Calibri" w:hAnsi="Calibri" w:cs="Calibri"/>
          <w:b/>
          <w:i/>
          <w:iCs/>
          <w:sz w:val="22"/>
          <w:szCs w:val="22"/>
        </w:rPr>
        <w:t xml:space="preserve">POLD1 </w:t>
      </w:r>
      <w:r w:rsidR="005B556E">
        <w:rPr>
          <w:rFonts w:ascii="Calibri" w:eastAsia="Calibri" w:hAnsi="Calibri" w:cs="Calibri"/>
          <w:b/>
          <w:sz w:val="22"/>
          <w:szCs w:val="22"/>
        </w:rPr>
        <w:t>mutation status (n=90).</w:t>
      </w:r>
      <w:r>
        <w:rPr>
          <w:rFonts w:ascii="Calibri" w:eastAsia="Calibri" w:hAnsi="Calibri" w:cs="Calibri"/>
          <w:b/>
          <w:i/>
          <w:sz w:val="22"/>
          <w:szCs w:val="22"/>
        </w:rPr>
        <w:t xml:space="preserve"> </w:t>
      </w:r>
      <w:r>
        <w:rPr>
          <w:rFonts w:ascii="Calibri" w:eastAsia="Calibri" w:hAnsi="Calibri" w:cs="Calibri"/>
          <w:b/>
          <w:sz w:val="22"/>
          <w:szCs w:val="22"/>
        </w:rPr>
        <w:t>(A)</w:t>
      </w:r>
      <w:r w:rsidR="001A56E8" w:rsidRPr="001A56E8">
        <w:rPr>
          <w:rFonts w:ascii="Calibri" w:eastAsia="Calibri" w:hAnsi="Calibri" w:cs="Calibri"/>
          <w:sz w:val="22"/>
          <w:szCs w:val="22"/>
        </w:rPr>
        <w:t xml:space="preserve"> Progression-free survival by TMB </w:t>
      </w:r>
      <w:r w:rsidR="0014069F">
        <w:rPr>
          <w:rFonts w:ascii="Calibri" w:eastAsia="Calibri" w:hAnsi="Calibri" w:cs="Calibri"/>
          <w:sz w:val="22"/>
          <w:szCs w:val="22"/>
        </w:rPr>
        <w:t>cohort</w:t>
      </w:r>
      <w:r w:rsidR="001A56E8" w:rsidRPr="001A56E8">
        <w:rPr>
          <w:rFonts w:ascii="Calibri" w:eastAsia="Calibri" w:hAnsi="Calibri" w:cs="Calibri"/>
          <w:sz w:val="22"/>
          <w:szCs w:val="22"/>
        </w:rPr>
        <w:t xml:space="preserve"> and</w:t>
      </w:r>
      <w:r w:rsidR="001A56E8">
        <w:rPr>
          <w:rFonts w:ascii="Calibri" w:eastAsia="Calibri" w:hAnsi="Calibri" w:cs="Calibri"/>
          <w:sz w:val="22"/>
          <w:szCs w:val="22"/>
        </w:rPr>
        <w:t xml:space="preserve"> </w:t>
      </w:r>
      <w:r w:rsidR="001A56E8" w:rsidRPr="00B471A6">
        <w:rPr>
          <w:rFonts w:ascii="Calibri" w:eastAsia="Calibri" w:hAnsi="Calibri" w:cs="Calibri"/>
          <w:i/>
          <w:iCs/>
          <w:sz w:val="22"/>
          <w:szCs w:val="22"/>
        </w:rPr>
        <w:t>POLE/POLD1</w:t>
      </w:r>
      <w:r w:rsidR="001A56E8" w:rsidRPr="001A56E8">
        <w:rPr>
          <w:rFonts w:ascii="Calibri" w:eastAsia="Calibri" w:hAnsi="Calibri" w:cs="Calibri"/>
          <w:sz w:val="22"/>
          <w:szCs w:val="22"/>
        </w:rPr>
        <w:t xml:space="preserve"> status. </w:t>
      </w:r>
      <w:r w:rsidR="001A56E8" w:rsidRPr="00B25567">
        <w:rPr>
          <w:rFonts w:ascii="Calibri" w:eastAsia="Calibri" w:hAnsi="Calibri" w:cs="Calibri"/>
          <w:b/>
          <w:bCs/>
          <w:sz w:val="22"/>
          <w:szCs w:val="22"/>
        </w:rPr>
        <w:t>(B)</w:t>
      </w:r>
      <w:r w:rsidR="001A56E8" w:rsidRPr="001A56E8">
        <w:rPr>
          <w:rFonts w:ascii="Calibri" w:eastAsia="Calibri" w:hAnsi="Calibri" w:cs="Calibri"/>
          <w:sz w:val="22"/>
          <w:szCs w:val="22"/>
        </w:rPr>
        <w:t xml:space="preserve"> Overall survival by TMB </w:t>
      </w:r>
      <w:r w:rsidR="0014069F">
        <w:rPr>
          <w:rFonts w:ascii="Calibri" w:eastAsia="Calibri" w:hAnsi="Calibri" w:cs="Calibri"/>
          <w:sz w:val="22"/>
          <w:szCs w:val="22"/>
        </w:rPr>
        <w:t>cohort</w:t>
      </w:r>
      <w:r w:rsidR="001A56E8" w:rsidRPr="001A56E8">
        <w:rPr>
          <w:rFonts w:ascii="Calibri" w:eastAsia="Calibri" w:hAnsi="Calibri" w:cs="Calibri"/>
          <w:sz w:val="22"/>
          <w:szCs w:val="22"/>
        </w:rPr>
        <w:t xml:space="preserve"> and </w:t>
      </w:r>
      <w:r w:rsidR="001A56E8" w:rsidRPr="00C012DE">
        <w:rPr>
          <w:rFonts w:ascii="Calibri" w:eastAsia="Calibri" w:hAnsi="Calibri" w:cs="Calibri"/>
          <w:i/>
          <w:iCs/>
          <w:sz w:val="22"/>
          <w:szCs w:val="22"/>
        </w:rPr>
        <w:t>POLE/POLD1</w:t>
      </w:r>
      <w:r w:rsidR="001A56E8" w:rsidRPr="001A56E8">
        <w:rPr>
          <w:rFonts w:ascii="Calibri" w:eastAsia="Calibri" w:hAnsi="Calibri" w:cs="Calibri"/>
          <w:sz w:val="22"/>
          <w:szCs w:val="22"/>
        </w:rPr>
        <w:t xml:space="preserve"> status.</w:t>
      </w:r>
    </w:p>
    <w:p w14:paraId="2193ACC0" w14:textId="77777777" w:rsidR="004049DD" w:rsidRDefault="004049DD">
      <w:pPr>
        <w:rPr>
          <w:rFonts w:ascii="Calibri" w:eastAsia="Calibri" w:hAnsi="Calibri" w:cs="Calibri"/>
          <w:b/>
          <w:i/>
          <w:sz w:val="22"/>
          <w:szCs w:val="22"/>
        </w:rPr>
      </w:pPr>
    </w:p>
    <w:p w14:paraId="3956F9DF" w14:textId="77777777" w:rsidR="004049DD" w:rsidRDefault="000E2F87">
      <w:pPr>
        <w:rPr>
          <w:rFonts w:ascii="Calibri" w:eastAsia="Calibri" w:hAnsi="Calibri" w:cs="Calibri"/>
          <w:b/>
          <w:sz w:val="22"/>
          <w:szCs w:val="22"/>
        </w:rPr>
      </w:pPr>
      <w:r>
        <w:rPr>
          <w:rFonts w:ascii="Calibri" w:eastAsia="Calibri" w:hAnsi="Calibri" w:cs="Calibri"/>
          <w:b/>
          <w:sz w:val="22"/>
          <w:szCs w:val="22"/>
        </w:rPr>
        <w:t>A</w:t>
      </w:r>
    </w:p>
    <w:p w14:paraId="58BCBBB9" w14:textId="3D4D502E" w:rsidR="004049DD" w:rsidRDefault="009E12C3">
      <w:pPr>
        <w:rPr>
          <w:rFonts w:ascii="Calibri" w:eastAsia="Calibri" w:hAnsi="Calibri" w:cs="Calibri"/>
          <w:b/>
          <w:sz w:val="22"/>
          <w:szCs w:val="22"/>
        </w:rPr>
      </w:pPr>
      <w:r w:rsidRPr="009E12C3">
        <w:rPr>
          <w:noProof/>
        </w:rPr>
        <w:drawing>
          <wp:inline distT="0" distB="0" distL="0" distR="0" wp14:anchorId="3EDEB85C" wp14:editId="26BD1F64">
            <wp:extent cx="5943600" cy="43973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397375"/>
                    </a:xfrm>
                    <a:prstGeom prst="rect">
                      <a:avLst/>
                    </a:prstGeom>
                  </pic:spPr>
                </pic:pic>
              </a:graphicData>
            </a:graphic>
          </wp:inline>
        </w:drawing>
      </w:r>
    </w:p>
    <w:p w14:paraId="5B7A8EA2" w14:textId="77777777" w:rsidR="004049DD" w:rsidRDefault="004049DD">
      <w:pPr>
        <w:rPr>
          <w:rFonts w:ascii="Calibri" w:eastAsia="Calibri" w:hAnsi="Calibri" w:cs="Calibri"/>
          <w:b/>
          <w:sz w:val="22"/>
          <w:szCs w:val="22"/>
        </w:rPr>
      </w:pPr>
    </w:p>
    <w:p w14:paraId="172B9B1C" w14:textId="77777777" w:rsidR="00DE02D2" w:rsidRDefault="00DE02D2" w:rsidP="00DE02D2">
      <w:pPr>
        <w:keepLines/>
        <w:rPr>
          <w:rFonts w:ascii="Calibri" w:eastAsia="Calibri" w:hAnsi="Calibri" w:cs="Calibri"/>
          <w:b/>
          <w:sz w:val="22"/>
          <w:szCs w:val="22"/>
        </w:rPr>
      </w:pPr>
    </w:p>
    <w:p w14:paraId="7A3A72BD" w14:textId="77777777" w:rsidR="00DE02D2" w:rsidRDefault="00DE02D2" w:rsidP="00DE02D2">
      <w:pPr>
        <w:keepLines/>
        <w:rPr>
          <w:rFonts w:ascii="Calibri" w:eastAsia="Calibri" w:hAnsi="Calibri" w:cs="Calibri"/>
          <w:b/>
          <w:sz w:val="22"/>
          <w:szCs w:val="22"/>
        </w:rPr>
      </w:pPr>
    </w:p>
    <w:p w14:paraId="492AA7DB" w14:textId="77777777" w:rsidR="00DE02D2" w:rsidRDefault="00DE02D2" w:rsidP="00DE02D2">
      <w:pPr>
        <w:keepLines/>
        <w:rPr>
          <w:rFonts w:ascii="Calibri" w:eastAsia="Calibri" w:hAnsi="Calibri" w:cs="Calibri"/>
          <w:b/>
          <w:sz w:val="22"/>
          <w:szCs w:val="22"/>
        </w:rPr>
      </w:pPr>
    </w:p>
    <w:p w14:paraId="4D3BDD70" w14:textId="77777777" w:rsidR="00DE02D2" w:rsidRDefault="00DE02D2" w:rsidP="00DE02D2">
      <w:pPr>
        <w:keepLines/>
        <w:rPr>
          <w:rFonts w:ascii="Calibri" w:eastAsia="Calibri" w:hAnsi="Calibri" w:cs="Calibri"/>
          <w:b/>
          <w:sz w:val="22"/>
          <w:szCs w:val="22"/>
        </w:rPr>
      </w:pPr>
    </w:p>
    <w:p w14:paraId="15F4B661" w14:textId="77777777" w:rsidR="00DE02D2" w:rsidRDefault="00DE02D2" w:rsidP="00DE02D2">
      <w:pPr>
        <w:keepLines/>
        <w:rPr>
          <w:rFonts w:ascii="Calibri" w:eastAsia="Calibri" w:hAnsi="Calibri" w:cs="Calibri"/>
          <w:b/>
          <w:sz w:val="22"/>
          <w:szCs w:val="22"/>
        </w:rPr>
      </w:pPr>
    </w:p>
    <w:p w14:paraId="31F9FEB2" w14:textId="77777777" w:rsidR="00DE02D2" w:rsidRDefault="00DE02D2" w:rsidP="00DE02D2">
      <w:pPr>
        <w:keepLines/>
        <w:rPr>
          <w:rFonts w:ascii="Calibri" w:eastAsia="Calibri" w:hAnsi="Calibri" w:cs="Calibri"/>
          <w:b/>
          <w:sz w:val="22"/>
          <w:szCs w:val="22"/>
        </w:rPr>
      </w:pPr>
    </w:p>
    <w:p w14:paraId="233A448D" w14:textId="77777777" w:rsidR="00DE02D2" w:rsidRDefault="00DE02D2" w:rsidP="00DE02D2">
      <w:pPr>
        <w:keepLines/>
        <w:rPr>
          <w:rFonts w:ascii="Calibri" w:eastAsia="Calibri" w:hAnsi="Calibri" w:cs="Calibri"/>
          <w:b/>
          <w:sz w:val="22"/>
          <w:szCs w:val="22"/>
        </w:rPr>
      </w:pPr>
    </w:p>
    <w:p w14:paraId="663E9CCA" w14:textId="77777777" w:rsidR="00DE02D2" w:rsidRDefault="00DE02D2" w:rsidP="00DE02D2">
      <w:pPr>
        <w:keepLines/>
        <w:rPr>
          <w:rFonts w:ascii="Calibri" w:eastAsia="Calibri" w:hAnsi="Calibri" w:cs="Calibri"/>
          <w:b/>
          <w:sz w:val="22"/>
          <w:szCs w:val="22"/>
        </w:rPr>
      </w:pPr>
    </w:p>
    <w:p w14:paraId="49234809" w14:textId="77777777" w:rsidR="00DE02D2" w:rsidRDefault="00DE02D2" w:rsidP="00DE02D2">
      <w:pPr>
        <w:keepLines/>
        <w:rPr>
          <w:rFonts w:ascii="Calibri" w:eastAsia="Calibri" w:hAnsi="Calibri" w:cs="Calibri"/>
          <w:b/>
          <w:sz w:val="22"/>
          <w:szCs w:val="22"/>
        </w:rPr>
      </w:pPr>
    </w:p>
    <w:p w14:paraId="3D9E1C36" w14:textId="77777777" w:rsidR="00DE02D2" w:rsidRDefault="00DE02D2" w:rsidP="00DE02D2">
      <w:pPr>
        <w:keepLines/>
        <w:rPr>
          <w:rFonts w:ascii="Calibri" w:eastAsia="Calibri" w:hAnsi="Calibri" w:cs="Calibri"/>
          <w:b/>
          <w:sz w:val="22"/>
          <w:szCs w:val="22"/>
        </w:rPr>
      </w:pPr>
    </w:p>
    <w:p w14:paraId="0E66B6A2" w14:textId="77777777" w:rsidR="00DE02D2" w:rsidRDefault="00DE02D2" w:rsidP="00DE02D2">
      <w:pPr>
        <w:keepLines/>
        <w:rPr>
          <w:rFonts w:ascii="Calibri" w:eastAsia="Calibri" w:hAnsi="Calibri" w:cs="Calibri"/>
          <w:b/>
          <w:sz w:val="22"/>
          <w:szCs w:val="22"/>
        </w:rPr>
      </w:pPr>
    </w:p>
    <w:p w14:paraId="64EE7A6C" w14:textId="77777777" w:rsidR="00DE02D2" w:rsidRDefault="00DE02D2" w:rsidP="00DE02D2">
      <w:pPr>
        <w:keepLines/>
        <w:rPr>
          <w:rFonts w:ascii="Calibri" w:eastAsia="Calibri" w:hAnsi="Calibri" w:cs="Calibri"/>
          <w:b/>
          <w:sz w:val="22"/>
          <w:szCs w:val="22"/>
        </w:rPr>
      </w:pPr>
    </w:p>
    <w:p w14:paraId="1CD3D073" w14:textId="77777777" w:rsidR="00DE02D2" w:rsidRDefault="00DE02D2" w:rsidP="00DE02D2">
      <w:pPr>
        <w:keepLines/>
        <w:rPr>
          <w:rFonts w:ascii="Calibri" w:eastAsia="Calibri" w:hAnsi="Calibri" w:cs="Calibri"/>
          <w:b/>
          <w:sz w:val="22"/>
          <w:szCs w:val="22"/>
        </w:rPr>
      </w:pPr>
    </w:p>
    <w:p w14:paraId="1E117B74" w14:textId="77777777" w:rsidR="00DE02D2" w:rsidRDefault="00DE02D2" w:rsidP="00DE02D2">
      <w:pPr>
        <w:keepLines/>
        <w:rPr>
          <w:rFonts w:ascii="Calibri" w:eastAsia="Calibri" w:hAnsi="Calibri" w:cs="Calibri"/>
          <w:b/>
          <w:sz w:val="22"/>
          <w:szCs w:val="22"/>
        </w:rPr>
      </w:pPr>
    </w:p>
    <w:p w14:paraId="374255D8" w14:textId="77777777" w:rsidR="00DE02D2" w:rsidRDefault="00DE02D2" w:rsidP="00DE02D2">
      <w:pPr>
        <w:keepLines/>
        <w:rPr>
          <w:rFonts w:ascii="Calibri" w:eastAsia="Calibri" w:hAnsi="Calibri" w:cs="Calibri"/>
          <w:b/>
          <w:sz w:val="22"/>
          <w:szCs w:val="22"/>
        </w:rPr>
      </w:pPr>
    </w:p>
    <w:p w14:paraId="76025082" w14:textId="77777777" w:rsidR="00DE02D2" w:rsidRDefault="00DE02D2" w:rsidP="00DE02D2">
      <w:pPr>
        <w:keepLines/>
        <w:rPr>
          <w:rFonts w:ascii="Calibri" w:eastAsia="Calibri" w:hAnsi="Calibri" w:cs="Calibri"/>
          <w:b/>
          <w:sz w:val="22"/>
          <w:szCs w:val="22"/>
        </w:rPr>
      </w:pPr>
    </w:p>
    <w:p w14:paraId="07BEC24F" w14:textId="3C5924A8" w:rsidR="004049DD" w:rsidRDefault="000E2F87" w:rsidP="00B25567">
      <w:pPr>
        <w:keepNext/>
        <w:rPr>
          <w:rFonts w:ascii="Calibri" w:eastAsia="Calibri" w:hAnsi="Calibri" w:cs="Calibri"/>
          <w:b/>
          <w:sz w:val="22"/>
          <w:szCs w:val="22"/>
        </w:rPr>
      </w:pPr>
      <w:r>
        <w:rPr>
          <w:rFonts w:ascii="Calibri" w:eastAsia="Calibri" w:hAnsi="Calibri" w:cs="Calibri"/>
          <w:b/>
          <w:sz w:val="22"/>
          <w:szCs w:val="22"/>
        </w:rPr>
        <w:lastRenderedPageBreak/>
        <w:t>B</w:t>
      </w:r>
    </w:p>
    <w:p w14:paraId="3C3101ED" w14:textId="5A09D0DF" w:rsidR="004049DD" w:rsidRDefault="00DE02D2" w:rsidP="00B25567">
      <w:pPr>
        <w:keepNext/>
        <w:rPr>
          <w:rFonts w:ascii="Calibri" w:eastAsia="Calibri" w:hAnsi="Calibri" w:cs="Calibri"/>
          <w:b/>
          <w:i/>
          <w:sz w:val="22"/>
          <w:szCs w:val="22"/>
        </w:rPr>
      </w:pPr>
      <w:r w:rsidRPr="00DE02D2">
        <w:rPr>
          <w:noProof/>
        </w:rPr>
        <w:drawing>
          <wp:inline distT="0" distB="0" distL="0" distR="0" wp14:anchorId="57A4A5BC" wp14:editId="355E1D19">
            <wp:extent cx="5943600" cy="43789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378960"/>
                    </a:xfrm>
                    <a:prstGeom prst="rect">
                      <a:avLst/>
                    </a:prstGeom>
                  </pic:spPr>
                </pic:pic>
              </a:graphicData>
            </a:graphic>
          </wp:inline>
        </w:drawing>
      </w:r>
    </w:p>
    <w:p w14:paraId="3F23C7E6" w14:textId="77777777" w:rsidR="004049DD" w:rsidRDefault="004049DD">
      <w:pPr>
        <w:rPr>
          <w:rFonts w:ascii="Calibri" w:eastAsia="Calibri" w:hAnsi="Calibri" w:cs="Calibri"/>
          <w:b/>
          <w:i/>
          <w:sz w:val="22"/>
          <w:szCs w:val="22"/>
        </w:rPr>
      </w:pPr>
    </w:p>
    <w:p w14:paraId="5AB8A47C" w14:textId="77777777" w:rsidR="004049DD" w:rsidRDefault="004049DD">
      <w:pPr>
        <w:spacing w:line="276" w:lineRule="auto"/>
        <w:rPr>
          <w:rFonts w:ascii="Calibri" w:eastAsia="Calibri" w:hAnsi="Calibri" w:cs="Calibri"/>
          <w:sz w:val="20"/>
          <w:szCs w:val="20"/>
        </w:rPr>
      </w:pPr>
    </w:p>
    <w:p w14:paraId="4C61452D" w14:textId="77777777" w:rsidR="00DE02D2" w:rsidRDefault="00DE02D2" w:rsidP="00B471A6">
      <w:pPr>
        <w:spacing w:after="120"/>
        <w:rPr>
          <w:rFonts w:ascii="Calibri" w:eastAsia="Calibri" w:hAnsi="Calibri" w:cs="Calibri"/>
          <w:sz w:val="20"/>
          <w:szCs w:val="20"/>
          <w:vertAlign w:val="superscript"/>
        </w:rPr>
      </w:pPr>
    </w:p>
    <w:p w14:paraId="59F7A592" w14:textId="0F7D137C" w:rsidR="003C3619" w:rsidRPr="00EA302F" w:rsidRDefault="003C3619" w:rsidP="00B471A6">
      <w:pPr>
        <w:spacing w:after="120"/>
        <w:rPr>
          <w:rFonts w:ascii="Calibri" w:eastAsia="Calibri" w:hAnsi="Calibri" w:cs="Calibri"/>
          <w:sz w:val="18"/>
          <w:szCs w:val="18"/>
        </w:rPr>
      </w:pPr>
      <w:r w:rsidRPr="00EA302F">
        <w:rPr>
          <w:rFonts w:ascii="Calibri" w:eastAsia="Calibri" w:hAnsi="Calibri" w:cs="Calibri"/>
          <w:sz w:val="18"/>
          <w:szCs w:val="18"/>
          <w:vertAlign w:val="superscript"/>
        </w:rPr>
        <w:t>a</w:t>
      </w:r>
      <w:r w:rsidRPr="00EA302F">
        <w:rPr>
          <w:rFonts w:ascii="Calibri" w:eastAsia="Calibri" w:hAnsi="Calibri" w:cs="Calibri"/>
          <w:i/>
          <w:iCs/>
          <w:sz w:val="18"/>
          <w:szCs w:val="18"/>
        </w:rPr>
        <w:t>POLE/POLD1</w:t>
      </w:r>
      <w:r w:rsidRPr="00EA302F">
        <w:rPr>
          <w:rFonts w:ascii="Calibri" w:eastAsia="Calibri" w:hAnsi="Calibri" w:cs="Calibri"/>
          <w:sz w:val="18"/>
          <w:szCs w:val="18"/>
        </w:rPr>
        <w:t xml:space="preserve"> mutations refer to mutations in the exonuclease domains only.</w:t>
      </w:r>
    </w:p>
    <w:p w14:paraId="1B5A31F3" w14:textId="7EF7C8D5" w:rsidR="009C3CD5" w:rsidRPr="00EA302F" w:rsidRDefault="000E2F87">
      <w:pPr>
        <w:rPr>
          <w:rFonts w:ascii="Calibri" w:eastAsia="Calibri" w:hAnsi="Calibri" w:cs="Calibri"/>
          <w:b/>
          <w:i/>
          <w:sz w:val="18"/>
          <w:szCs w:val="18"/>
        </w:rPr>
      </w:pPr>
      <w:r w:rsidRPr="00EA302F">
        <w:rPr>
          <w:rFonts w:ascii="Calibri" w:eastAsia="Calibri" w:hAnsi="Calibri" w:cs="Calibri"/>
          <w:sz w:val="18"/>
          <w:szCs w:val="18"/>
        </w:rPr>
        <w:t xml:space="preserve">CDx, Companion Diagnostic; F1, FoundationOne; MND, mutation not detected; OS, overall survival; </w:t>
      </w:r>
      <w:r w:rsidR="008F31CD" w:rsidRPr="007C3854">
        <w:rPr>
          <w:rFonts w:ascii="Calibri" w:eastAsia="Calibri" w:hAnsi="Calibri" w:cs="Calibri"/>
          <w:sz w:val="18"/>
          <w:szCs w:val="18"/>
        </w:rPr>
        <w:t xml:space="preserve">POLE, DNA polymerase epsilon; POLD1, DNA polymerase delta 1; </w:t>
      </w:r>
      <w:r w:rsidRPr="00EA302F">
        <w:rPr>
          <w:rFonts w:ascii="Calibri" w:eastAsia="Calibri" w:hAnsi="Calibri" w:cs="Calibri"/>
          <w:sz w:val="18"/>
          <w:szCs w:val="18"/>
        </w:rPr>
        <w:t>PFS, progression-free survival; TMB, tumor mutational burden.</w:t>
      </w:r>
    </w:p>
    <w:p w14:paraId="485572FA" w14:textId="77777777" w:rsidR="00246D3F" w:rsidRDefault="00246D3F">
      <w:pPr>
        <w:rPr>
          <w:rFonts w:ascii="Calibri" w:eastAsia="Calibri" w:hAnsi="Calibri" w:cs="Calibri"/>
          <w:b/>
          <w:i/>
          <w:sz w:val="22"/>
          <w:szCs w:val="22"/>
        </w:rPr>
      </w:pPr>
      <w:r>
        <w:rPr>
          <w:rFonts w:ascii="Calibri" w:eastAsia="Calibri" w:hAnsi="Calibri" w:cs="Calibri"/>
          <w:b/>
          <w:i/>
          <w:sz w:val="22"/>
          <w:szCs w:val="22"/>
        </w:rPr>
        <w:br w:type="page"/>
      </w:r>
    </w:p>
    <w:p w14:paraId="0A4D955F" w14:textId="6A9CA6E4" w:rsidR="004049DD" w:rsidRDefault="000E2F87">
      <w:pPr>
        <w:rPr>
          <w:rFonts w:ascii="Calibri" w:eastAsia="Calibri" w:hAnsi="Calibri" w:cs="Calibri"/>
          <w:b/>
          <w:sz w:val="22"/>
          <w:szCs w:val="22"/>
        </w:rPr>
      </w:pPr>
      <w:r>
        <w:rPr>
          <w:rFonts w:ascii="Calibri" w:eastAsia="Calibri" w:hAnsi="Calibri" w:cs="Calibri"/>
          <w:b/>
          <w:i/>
          <w:sz w:val="22"/>
          <w:szCs w:val="22"/>
        </w:rPr>
        <w:lastRenderedPageBreak/>
        <w:t xml:space="preserve">Supplementary Figure </w:t>
      </w:r>
      <w:r w:rsidR="009C3CD5">
        <w:rPr>
          <w:rFonts w:ascii="Calibri" w:eastAsia="Calibri" w:hAnsi="Calibri" w:cs="Calibri"/>
          <w:b/>
          <w:i/>
          <w:sz w:val="22"/>
          <w:szCs w:val="22"/>
        </w:rPr>
        <w:t>1</w:t>
      </w:r>
      <w:r w:rsidR="00306ED3">
        <w:rPr>
          <w:rFonts w:ascii="Calibri" w:eastAsia="Calibri" w:hAnsi="Calibri" w:cs="Calibri"/>
          <w:b/>
          <w:i/>
          <w:sz w:val="22"/>
          <w:szCs w:val="22"/>
        </w:rPr>
        <w:t>0</w:t>
      </w:r>
      <w:r>
        <w:rPr>
          <w:rFonts w:ascii="Calibri" w:eastAsia="Calibri" w:hAnsi="Calibri" w:cs="Calibri"/>
          <w:b/>
          <w:sz w:val="22"/>
          <w:szCs w:val="22"/>
        </w:rPr>
        <w:t>:</w:t>
      </w:r>
      <w:r>
        <w:rPr>
          <w:rFonts w:ascii="Calibri" w:eastAsia="Calibri" w:hAnsi="Calibri" w:cs="Calibri"/>
          <w:b/>
          <w:i/>
          <w:sz w:val="22"/>
          <w:szCs w:val="22"/>
        </w:rPr>
        <w:t xml:space="preserve"> </w:t>
      </w:r>
      <w:r>
        <w:rPr>
          <w:rFonts w:ascii="Calibri" w:eastAsia="Calibri" w:hAnsi="Calibri" w:cs="Calibri"/>
          <w:b/>
          <w:sz w:val="22"/>
          <w:szCs w:val="22"/>
        </w:rPr>
        <w:t>Tumor groups in efficacy-evaluable patients with any CLIA TMB testing (n=120)</w:t>
      </w:r>
      <w:r>
        <w:t xml:space="preserve">. </w:t>
      </w:r>
      <w:r>
        <w:rPr>
          <w:rFonts w:ascii="Calibri" w:eastAsia="Calibri" w:hAnsi="Calibri" w:cs="Calibri"/>
          <w:sz w:val="22"/>
          <w:szCs w:val="22"/>
        </w:rPr>
        <w:t>Twenty different tumor types were represented among efficacy-evaluable patients with any local CLIA TMB testing, with the largest cohorts comprised of patients with breast and colorectal cancers.</w:t>
      </w:r>
    </w:p>
    <w:p w14:paraId="5D68078C" w14:textId="77777777" w:rsidR="004049DD" w:rsidRDefault="004049DD">
      <w:pPr>
        <w:rPr>
          <w:rFonts w:ascii="Calibri" w:eastAsia="Calibri" w:hAnsi="Calibri" w:cs="Calibri"/>
          <w:b/>
          <w:sz w:val="22"/>
          <w:szCs w:val="22"/>
        </w:rPr>
      </w:pPr>
    </w:p>
    <w:p w14:paraId="7AF65BE0" w14:textId="77777777" w:rsidR="004049DD" w:rsidRDefault="000E2F87">
      <w:pPr>
        <w:rPr>
          <w:rFonts w:ascii="Calibri" w:eastAsia="Calibri" w:hAnsi="Calibri" w:cs="Calibri"/>
          <w:b/>
          <w:sz w:val="22"/>
          <w:szCs w:val="22"/>
        </w:rPr>
      </w:pPr>
      <w:r>
        <w:rPr>
          <w:rFonts w:ascii="Calibri" w:eastAsia="Calibri" w:hAnsi="Calibri" w:cs="Calibri"/>
          <w:b/>
          <w:sz w:val="22"/>
          <w:szCs w:val="22"/>
        </w:rPr>
        <w:t xml:space="preserve"> </w:t>
      </w:r>
      <w:r>
        <w:rPr>
          <w:noProof/>
        </w:rPr>
        <w:drawing>
          <wp:inline distT="0" distB="0" distL="0" distR="0" wp14:anchorId="3702AE78" wp14:editId="7CEC00A4">
            <wp:extent cx="5943600" cy="451421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943600" cy="4514215"/>
                    </a:xfrm>
                    <a:prstGeom prst="rect">
                      <a:avLst/>
                    </a:prstGeom>
                    <a:ln/>
                  </pic:spPr>
                </pic:pic>
              </a:graphicData>
            </a:graphic>
          </wp:inline>
        </w:drawing>
      </w:r>
    </w:p>
    <w:p w14:paraId="582F8E4B" w14:textId="77777777" w:rsidR="004049DD" w:rsidRDefault="004049DD">
      <w:pPr>
        <w:rPr>
          <w:rFonts w:ascii="Calibri" w:eastAsia="Calibri" w:hAnsi="Calibri" w:cs="Calibri"/>
          <w:sz w:val="20"/>
          <w:szCs w:val="20"/>
        </w:rPr>
      </w:pPr>
    </w:p>
    <w:p w14:paraId="3372BF12" w14:textId="77777777" w:rsidR="004049DD" w:rsidRDefault="004049DD">
      <w:pPr>
        <w:rPr>
          <w:rFonts w:ascii="Calibri" w:eastAsia="Calibri" w:hAnsi="Calibri" w:cs="Calibri"/>
          <w:sz w:val="20"/>
          <w:szCs w:val="20"/>
        </w:rPr>
      </w:pPr>
    </w:p>
    <w:p w14:paraId="5418D7A0" w14:textId="77777777" w:rsidR="004049DD" w:rsidRDefault="004049DD">
      <w:pPr>
        <w:rPr>
          <w:rFonts w:ascii="Calibri" w:eastAsia="Calibri" w:hAnsi="Calibri" w:cs="Calibri"/>
          <w:sz w:val="20"/>
          <w:szCs w:val="20"/>
        </w:rPr>
      </w:pPr>
    </w:p>
    <w:p w14:paraId="5814F6E8" w14:textId="77777777" w:rsidR="004049DD" w:rsidRPr="00EA302F" w:rsidRDefault="000E2F87">
      <w:pPr>
        <w:rPr>
          <w:rFonts w:ascii="Calibri" w:eastAsia="Calibri" w:hAnsi="Calibri" w:cs="Calibri"/>
          <w:i/>
          <w:sz w:val="18"/>
          <w:szCs w:val="18"/>
        </w:rPr>
      </w:pPr>
      <w:r w:rsidRPr="00EA302F">
        <w:rPr>
          <w:rFonts w:ascii="Calibri" w:eastAsia="Calibri" w:hAnsi="Calibri" w:cs="Calibri"/>
          <w:sz w:val="18"/>
          <w:szCs w:val="18"/>
        </w:rPr>
        <w:t xml:space="preserve">CLIA, Clinical Laboratory Improvement Amendments; CNS, central nervous system; CUP, carcinoma of unknown primary; TMB, tumor mutational burden. </w:t>
      </w:r>
      <w:r w:rsidRPr="00EA302F">
        <w:rPr>
          <w:sz w:val="18"/>
          <w:szCs w:val="18"/>
        </w:rPr>
        <w:br w:type="page"/>
      </w:r>
    </w:p>
    <w:p w14:paraId="3750FDB2" w14:textId="16BB67E0" w:rsidR="004049DD" w:rsidRDefault="000E2F87">
      <w:pPr>
        <w:rPr>
          <w:rFonts w:ascii="Calibri" w:eastAsia="Calibri" w:hAnsi="Calibri" w:cs="Calibri"/>
          <w:b/>
          <w:sz w:val="22"/>
          <w:szCs w:val="22"/>
        </w:rPr>
      </w:pPr>
      <w:bookmarkStart w:id="12" w:name="_35nkun2" w:colFirst="0" w:colLast="0"/>
      <w:bookmarkEnd w:id="12"/>
      <w:r>
        <w:rPr>
          <w:rFonts w:ascii="Calibri" w:eastAsia="Calibri" w:hAnsi="Calibri" w:cs="Calibri"/>
          <w:b/>
          <w:i/>
          <w:sz w:val="22"/>
          <w:szCs w:val="22"/>
        </w:rPr>
        <w:lastRenderedPageBreak/>
        <w:t xml:space="preserve">Supplementary Figure </w:t>
      </w:r>
      <w:r w:rsidR="009C3CD5">
        <w:rPr>
          <w:rFonts w:ascii="Calibri" w:eastAsia="Calibri" w:hAnsi="Calibri" w:cs="Calibri"/>
          <w:b/>
          <w:i/>
          <w:sz w:val="22"/>
          <w:szCs w:val="22"/>
        </w:rPr>
        <w:t>1</w:t>
      </w:r>
      <w:r w:rsidR="00306ED3">
        <w:rPr>
          <w:rFonts w:ascii="Calibri" w:eastAsia="Calibri" w:hAnsi="Calibri" w:cs="Calibri"/>
          <w:b/>
          <w:i/>
          <w:sz w:val="22"/>
          <w:szCs w:val="22"/>
        </w:rPr>
        <w:t>1</w:t>
      </w:r>
      <w:r>
        <w:rPr>
          <w:rFonts w:ascii="Calibri" w:eastAsia="Calibri" w:hAnsi="Calibri" w:cs="Calibri"/>
          <w:b/>
          <w:sz w:val="22"/>
          <w:szCs w:val="22"/>
        </w:rPr>
        <w:t xml:space="preserve">: Computed tomography scans of a patient with biliary cancer and TMB ≥16 mut/Mb. </w:t>
      </w:r>
      <w:r>
        <w:rPr>
          <w:rFonts w:ascii="Calibri" w:eastAsia="Calibri" w:hAnsi="Calibri" w:cs="Calibri"/>
          <w:sz w:val="22"/>
          <w:szCs w:val="22"/>
        </w:rPr>
        <w:t xml:space="preserve">A 74-year-old white male presented to medical attention in June 2018 with weight loss and abdominal pain. He underwent a right hemi-colectomy, partial hepatectomy, and cholecystectomy. Pathology was consistent with adenosquamous gallbladder cancer. He was treated with 6 months of adjuvant capecitabine. In April 2019, the patient underwent biopsy of a para-esophageal lymph node which confirmed recurrence. He was restarted on capecitabine, and tumor tissue was sent for MSK-IMPACT NGS. The NGS testing results were significant for a TMB of 29 mut/Mb, with hotspot mutations in </w:t>
      </w:r>
      <w:r w:rsidRPr="00C93395">
        <w:rPr>
          <w:rFonts w:ascii="Calibri" w:eastAsia="Calibri" w:hAnsi="Calibri" w:cs="Calibri"/>
          <w:i/>
          <w:iCs/>
          <w:sz w:val="22"/>
          <w:szCs w:val="22"/>
        </w:rPr>
        <w:t>BRCA1</w:t>
      </w:r>
      <w:r>
        <w:rPr>
          <w:rFonts w:ascii="Calibri" w:eastAsia="Calibri" w:hAnsi="Calibri" w:cs="Calibri"/>
          <w:sz w:val="22"/>
          <w:szCs w:val="22"/>
        </w:rPr>
        <w:t xml:space="preserve">, </w:t>
      </w:r>
      <w:r w:rsidRPr="00C93395">
        <w:rPr>
          <w:rFonts w:ascii="Calibri" w:eastAsia="Calibri" w:hAnsi="Calibri" w:cs="Calibri"/>
          <w:i/>
          <w:iCs/>
          <w:sz w:val="22"/>
          <w:szCs w:val="22"/>
        </w:rPr>
        <w:t>CHEK2</w:t>
      </w:r>
      <w:r>
        <w:rPr>
          <w:rFonts w:ascii="Calibri" w:eastAsia="Calibri" w:hAnsi="Calibri" w:cs="Calibri"/>
          <w:sz w:val="22"/>
          <w:szCs w:val="22"/>
        </w:rPr>
        <w:t xml:space="preserve">, </w:t>
      </w:r>
      <w:r w:rsidRPr="00C93395">
        <w:rPr>
          <w:rFonts w:ascii="Calibri" w:eastAsia="Calibri" w:hAnsi="Calibri" w:cs="Calibri"/>
          <w:i/>
          <w:iCs/>
          <w:sz w:val="22"/>
          <w:szCs w:val="22"/>
        </w:rPr>
        <w:t>APC</w:t>
      </w:r>
      <w:r>
        <w:rPr>
          <w:rFonts w:ascii="Calibri" w:eastAsia="Calibri" w:hAnsi="Calibri" w:cs="Calibri"/>
          <w:sz w:val="22"/>
          <w:szCs w:val="22"/>
        </w:rPr>
        <w:t xml:space="preserve">, </w:t>
      </w:r>
      <w:r w:rsidRPr="00C93395">
        <w:rPr>
          <w:rFonts w:ascii="Calibri" w:eastAsia="Calibri" w:hAnsi="Calibri" w:cs="Calibri"/>
          <w:i/>
          <w:iCs/>
          <w:sz w:val="22"/>
          <w:szCs w:val="22"/>
        </w:rPr>
        <w:t>RB1</w:t>
      </w:r>
      <w:r>
        <w:rPr>
          <w:rFonts w:ascii="Calibri" w:eastAsia="Calibri" w:hAnsi="Calibri" w:cs="Calibri"/>
          <w:sz w:val="22"/>
          <w:szCs w:val="22"/>
        </w:rPr>
        <w:t xml:space="preserve">, and </w:t>
      </w:r>
      <w:r w:rsidRPr="00C93395">
        <w:rPr>
          <w:rFonts w:ascii="Calibri" w:eastAsia="Calibri" w:hAnsi="Calibri" w:cs="Calibri"/>
          <w:i/>
          <w:iCs/>
          <w:sz w:val="22"/>
          <w:szCs w:val="22"/>
        </w:rPr>
        <w:t>TP53</w:t>
      </w:r>
      <w:r>
        <w:rPr>
          <w:rFonts w:ascii="Calibri" w:eastAsia="Calibri" w:hAnsi="Calibri" w:cs="Calibri"/>
          <w:sz w:val="22"/>
          <w:szCs w:val="22"/>
        </w:rPr>
        <w:t xml:space="preserve">. He also had amplification of </w:t>
      </w:r>
      <w:r w:rsidRPr="00C93395">
        <w:rPr>
          <w:rFonts w:ascii="Calibri" w:eastAsia="Calibri" w:hAnsi="Calibri" w:cs="Calibri"/>
          <w:i/>
          <w:iCs/>
          <w:sz w:val="22"/>
          <w:szCs w:val="22"/>
        </w:rPr>
        <w:t>CD274</w:t>
      </w:r>
      <w:r>
        <w:rPr>
          <w:rFonts w:ascii="Calibri" w:eastAsia="Calibri" w:hAnsi="Calibri" w:cs="Calibri"/>
          <w:sz w:val="22"/>
          <w:szCs w:val="22"/>
        </w:rPr>
        <w:t xml:space="preserve"> (PD-L1). The patient was enrolled in the atezolizumab arm of the MyPathway study based on elevated TMB, and initiated therapy on July 12, 2019. Central F1(CDx) testing of archival tumor tissue found a TMB of 36.56 mut/Mb. The patient had improvement in his tumor markers and achieved a confirmed complete response by RECIST. He remains on therapy as of the data cutoff.</w:t>
      </w:r>
      <w:r>
        <w:rPr>
          <w:rFonts w:ascii="Calibri" w:eastAsia="Calibri" w:hAnsi="Calibri" w:cs="Calibri"/>
          <w:b/>
          <w:sz w:val="22"/>
          <w:szCs w:val="22"/>
        </w:rPr>
        <w:t xml:space="preserve"> </w:t>
      </w:r>
      <w:r>
        <w:rPr>
          <w:rFonts w:ascii="Calibri" w:eastAsia="Calibri" w:hAnsi="Calibri" w:cs="Calibri"/>
          <w:sz w:val="22"/>
          <w:szCs w:val="22"/>
        </w:rPr>
        <w:t xml:space="preserve">Scans are shown at </w:t>
      </w:r>
      <w:r>
        <w:rPr>
          <w:rFonts w:ascii="Calibri" w:eastAsia="Calibri" w:hAnsi="Calibri" w:cs="Calibri"/>
          <w:b/>
          <w:sz w:val="22"/>
          <w:szCs w:val="22"/>
        </w:rPr>
        <w:t xml:space="preserve">(A) </w:t>
      </w:r>
      <w:r>
        <w:rPr>
          <w:rFonts w:ascii="Calibri" w:eastAsia="Calibri" w:hAnsi="Calibri" w:cs="Calibri"/>
          <w:sz w:val="22"/>
          <w:szCs w:val="22"/>
        </w:rPr>
        <w:t>baseline, and</w:t>
      </w:r>
      <w:r>
        <w:rPr>
          <w:rFonts w:ascii="Calibri" w:eastAsia="Calibri" w:hAnsi="Calibri" w:cs="Calibri"/>
          <w:b/>
          <w:sz w:val="22"/>
          <w:szCs w:val="22"/>
        </w:rPr>
        <w:t xml:space="preserve"> (B) </w:t>
      </w:r>
      <w:r>
        <w:rPr>
          <w:rFonts w:ascii="Calibri" w:eastAsia="Calibri" w:hAnsi="Calibri" w:cs="Calibri"/>
          <w:sz w:val="22"/>
          <w:szCs w:val="22"/>
        </w:rPr>
        <w:t>at the first tumor assessment</w:t>
      </w:r>
      <w:r>
        <w:rPr>
          <w:rFonts w:ascii="Calibri" w:eastAsia="Calibri" w:hAnsi="Calibri" w:cs="Calibri"/>
          <w:b/>
          <w:sz w:val="22"/>
          <w:szCs w:val="22"/>
        </w:rPr>
        <w:t xml:space="preserve"> </w:t>
      </w:r>
      <w:r>
        <w:rPr>
          <w:rFonts w:ascii="Calibri" w:eastAsia="Calibri" w:hAnsi="Calibri" w:cs="Calibri"/>
          <w:sz w:val="22"/>
          <w:szCs w:val="22"/>
        </w:rPr>
        <w:t>after two cycles of treatment.</w:t>
      </w:r>
    </w:p>
    <w:p w14:paraId="39216038" w14:textId="77777777" w:rsidR="004049DD" w:rsidRDefault="004049DD">
      <w:pPr>
        <w:rPr>
          <w:rFonts w:ascii="Calibri" w:eastAsia="Calibri" w:hAnsi="Calibri" w:cs="Calibri"/>
          <w:sz w:val="22"/>
          <w:szCs w:val="22"/>
        </w:rPr>
      </w:pPr>
    </w:p>
    <w:p w14:paraId="507513EB" w14:textId="77777777" w:rsidR="004049DD" w:rsidRDefault="000E2F87">
      <w:pPr>
        <w:rPr>
          <w:rFonts w:ascii="Calibri" w:eastAsia="Calibri" w:hAnsi="Calibri" w:cs="Calibri"/>
          <w:b/>
          <w:sz w:val="22"/>
          <w:szCs w:val="22"/>
        </w:rPr>
      </w:pPr>
      <w:r>
        <w:rPr>
          <w:rFonts w:ascii="Calibri" w:eastAsia="Calibri" w:hAnsi="Calibri" w:cs="Calibri"/>
          <w:b/>
          <w:sz w:val="22"/>
          <w:szCs w:val="22"/>
        </w:rPr>
        <w:t>A</w:t>
      </w:r>
    </w:p>
    <w:p w14:paraId="3689F477" w14:textId="77777777" w:rsidR="004049DD" w:rsidRDefault="000E2F87">
      <w:pPr>
        <w:rPr>
          <w:rFonts w:ascii="Calibri" w:eastAsia="Calibri" w:hAnsi="Calibri" w:cs="Calibri"/>
          <w:sz w:val="22"/>
          <w:szCs w:val="22"/>
        </w:rPr>
      </w:pPr>
      <w:r>
        <w:rPr>
          <w:noProof/>
        </w:rPr>
        <w:drawing>
          <wp:inline distT="0" distB="0" distL="0" distR="0" wp14:anchorId="04E1859F" wp14:editId="5ACFE9EB">
            <wp:extent cx="5943600" cy="2124075"/>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943600" cy="2124075"/>
                    </a:xfrm>
                    <a:prstGeom prst="rect">
                      <a:avLst/>
                    </a:prstGeom>
                    <a:ln/>
                  </pic:spPr>
                </pic:pic>
              </a:graphicData>
            </a:graphic>
          </wp:inline>
        </w:drawing>
      </w:r>
      <w:r>
        <w:rPr>
          <w:rFonts w:ascii="Calibri" w:eastAsia="Calibri" w:hAnsi="Calibri" w:cs="Calibri"/>
          <w:sz w:val="22"/>
          <w:szCs w:val="22"/>
        </w:rPr>
        <w:t xml:space="preserve"> </w:t>
      </w:r>
    </w:p>
    <w:p w14:paraId="657447C1" w14:textId="77777777" w:rsidR="004049DD" w:rsidRDefault="004049DD">
      <w:pPr>
        <w:rPr>
          <w:rFonts w:ascii="Calibri" w:eastAsia="Calibri" w:hAnsi="Calibri" w:cs="Calibri"/>
          <w:sz w:val="22"/>
          <w:szCs w:val="22"/>
        </w:rPr>
      </w:pPr>
    </w:p>
    <w:p w14:paraId="38F19EBD" w14:textId="77777777" w:rsidR="004049DD" w:rsidRDefault="000E2F87">
      <w:pPr>
        <w:rPr>
          <w:rFonts w:ascii="Calibri" w:eastAsia="Calibri" w:hAnsi="Calibri" w:cs="Calibri"/>
          <w:b/>
          <w:sz w:val="22"/>
          <w:szCs w:val="22"/>
        </w:rPr>
      </w:pPr>
      <w:r>
        <w:rPr>
          <w:rFonts w:ascii="Calibri" w:eastAsia="Calibri" w:hAnsi="Calibri" w:cs="Calibri"/>
          <w:b/>
          <w:sz w:val="22"/>
          <w:szCs w:val="22"/>
        </w:rPr>
        <w:t>B</w:t>
      </w:r>
    </w:p>
    <w:p w14:paraId="28639A85" w14:textId="77777777" w:rsidR="004049DD" w:rsidRDefault="000E2F87">
      <w:pPr>
        <w:rPr>
          <w:rFonts w:ascii="Calibri" w:eastAsia="Calibri" w:hAnsi="Calibri" w:cs="Calibri"/>
          <w:sz w:val="22"/>
          <w:szCs w:val="22"/>
        </w:rPr>
      </w:pPr>
      <w:r>
        <w:rPr>
          <w:noProof/>
        </w:rPr>
        <w:drawing>
          <wp:inline distT="0" distB="0" distL="0" distR="0" wp14:anchorId="754DCF4F" wp14:editId="4516FBF7">
            <wp:extent cx="5943600" cy="220345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5943600" cy="2203450"/>
                    </a:xfrm>
                    <a:prstGeom prst="rect">
                      <a:avLst/>
                    </a:prstGeom>
                    <a:ln/>
                  </pic:spPr>
                </pic:pic>
              </a:graphicData>
            </a:graphic>
          </wp:inline>
        </w:drawing>
      </w:r>
      <w:r>
        <w:rPr>
          <w:rFonts w:ascii="Calibri" w:eastAsia="Calibri" w:hAnsi="Calibri" w:cs="Calibri"/>
          <w:sz w:val="22"/>
          <w:szCs w:val="22"/>
        </w:rPr>
        <w:t xml:space="preserve"> </w:t>
      </w:r>
    </w:p>
    <w:p w14:paraId="102B9C56" w14:textId="77777777" w:rsidR="004049DD" w:rsidRDefault="004049DD">
      <w:pPr>
        <w:rPr>
          <w:rFonts w:ascii="Calibri" w:eastAsia="Calibri" w:hAnsi="Calibri" w:cs="Calibri"/>
          <w:sz w:val="22"/>
          <w:szCs w:val="22"/>
        </w:rPr>
      </w:pPr>
    </w:p>
    <w:p w14:paraId="741955AC" w14:textId="77777777" w:rsidR="004049DD" w:rsidRDefault="004049DD">
      <w:pPr>
        <w:rPr>
          <w:rFonts w:ascii="Calibri" w:eastAsia="Calibri" w:hAnsi="Calibri" w:cs="Calibri"/>
          <w:sz w:val="22"/>
          <w:szCs w:val="22"/>
        </w:rPr>
      </w:pPr>
    </w:p>
    <w:p w14:paraId="1FB675A7" w14:textId="7C4621ED" w:rsidR="004049DD" w:rsidRPr="00EA302F" w:rsidRDefault="00827F20" w:rsidP="00B25567">
      <w:pPr>
        <w:rPr>
          <w:rFonts w:ascii="Calibri" w:eastAsia="Calibri" w:hAnsi="Calibri" w:cs="Calibri"/>
          <w:sz w:val="18"/>
          <w:szCs w:val="18"/>
        </w:rPr>
      </w:pPr>
      <w:r w:rsidRPr="00827F20">
        <w:rPr>
          <w:rFonts w:ascii="Calibri" w:eastAsia="Calibri" w:hAnsi="Calibri" w:cs="Calibri"/>
          <w:sz w:val="18"/>
          <w:szCs w:val="18"/>
        </w:rPr>
        <w:t>CDx, companion diagnostic</w:t>
      </w:r>
      <w:r>
        <w:rPr>
          <w:rFonts w:ascii="Calibri" w:eastAsia="Calibri" w:hAnsi="Calibri" w:cs="Calibri"/>
          <w:sz w:val="18"/>
          <w:szCs w:val="18"/>
        </w:rPr>
        <w:t xml:space="preserve">; </w:t>
      </w:r>
      <w:r w:rsidRPr="00827F20">
        <w:rPr>
          <w:rFonts w:ascii="Calibri" w:eastAsia="Calibri" w:hAnsi="Calibri" w:cs="Calibri"/>
          <w:sz w:val="18"/>
          <w:szCs w:val="18"/>
        </w:rPr>
        <w:t>IMPACT, F1, FoundationOne; Integrated Mutation Profiling of Actionable Cancer Targets</w:t>
      </w:r>
      <w:r>
        <w:rPr>
          <w:rFonts w:ascii="Calibri" w:eastAsia="Calibri" w:hAnsi="Calibri" w:cs="Calibri"/>
          <w:sz w:val="18"/>
          <w:szCs w:val="18"/>
        </w:rPr>
        <w:t xml:space="preserve">, </w:t>
      </w:r>
      <w:r w:rsidRPr="00827F20">
        <w:rPr>
          <w:rFonts w:ascii="Calibri" w:eastAsia="Calibri" w:hAnsi="Calibri" w:cs="Calibri"/>
          <w:sz w:val="18"/>
          <w:szCs w:val="18"/>
        </w:rPr>
        <w:t>MSK, Memorial Sloan Kettering</w:t>
      </w:r>
      <w:r>
        <w:rPr>
          <w:rFonts w:ascii="Calibri" w:eastAsia="Calibri" w:hAnsi="Calibri" w:cs="Calibri"/>
          <w:sz w:val="18"/>
          <w:szCs w:val="18"/>
        </w:rPr>
        <w:t xml:space="preserve">; </w:t>
      </w:r>
      <w:r w:rsidRPr="00827F20">
        <w:rPr>
          <w:rFonts w:ascii="Calibri" w:eastAsia="Calibri" w:hAnsi="Calibri" w:cs="Calibri"/>
          <w:sz w:val="18"/>
          <w:szCs w:val="18"/>
        </w:rPr>
        <w:t>NGS, next-generation sequencing</w:t>
      </w:r>
      <w:r>
        <w:rPr>
          <w:rFonts w:ascii="Calibri" w:eastAsia="Calibri" w:hAnsi="Calibri" w:cs="Calibri"/>
          <w:sz w:val="18"/>
          <w:szCs w:val="18"/>
        </w:rPr>
        <w:t xml:space="preserve">; </w:t>
      </w:r>
      <w:r w:rsidRPr="00827F20">
        <w:rPr>
          <w:rFonts w:ascii="Calibri" w:eastAsia="Calibri" w:hAnsi="Calibri" w:cs="Calibri"/>
          <w:sz w:val="18"/>
          <w:szCs w:val="18"/>
        </w:rPr>
        <w:t xml:space="preserve">RECIST, Response Evaluation Criteria in Solid Tumours; </w:t>
      </w:r>
      <w:r w:rsidR="000E2F87" w:rsidRPr="00EA302F">
        <w:rPr>
          <w:rFonts w:ascii="Calibri" w:eastAsia="Calibri" w:hAnsi="Calibri" w:cs="Calibri"/>
          <w:sz w:val="18"/>
          <w:szCs w:val="18"/>
        </w:rPr>
        <w:t xml:space="preserve">TMB, tumor mutational burden. </w:t>
      </w:r>
    </w:p>
    <w:sectPr w:rsidR="004049DD" w:rsidRPr="00EA302F" w:rsidSect="00B25567">
      <w:pgSz w:w="12240" w:h="15840"/>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9135E" w16cex:dateUtc="2021-11-12T21:22:00Z"/>
  <w16cex:commentExtensible w16cex:durableId="25391376" w16cex:dateUtc="2021-11-12T21: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B88DF" w14:textId="77777777" w:rsidR="001E062A" w:rsidRDefault="001E062A">
      <w:r>
        <w:separator/>
      </w:r>
    </w:p>
  </w:endnote>
  <w:endnote w:type="continuationSeparator" w:id="0">
    <w:p w14:paraId="6C42D48A" w14:textId="77777777" w:rsidR="001E062A" w:rsidRDefault="001E0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DEF97" w14:textId="7996FF05" w:rsidR="00E32B7B" w:rsidRDefault="00E32B7B">
    <w:pP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7D0BB3">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3D6D7BDA" w14:textId="77777777" w:rsidR="00E32B7B" w:rsidRDefault="00E32B7B">
    <w:pPr>
      <w:tabs>
        <w:tab w:val="center" w:pos="4680"/>
        <w:tab w:val="right" w:pos="9360"/>
      </w:tabs>
      <w:rPr>
        <w:rFonts w:ascii="Calibri" w:eastAsia="Calibri" w:hAnsi="Calibri" w:cs="Calibri"/>
        <w:color w:val="000000"/>
        <w:sz w:val="22"/>
        <w:szCs w:val="22"/>
      </w:rPr>
    </w:pPr>
  </w:p>
  <w:p w14:paraId="2C3527BF" w14:textId="77777777" w:rsidR="00E32B7B" w:rsidRDefault="00E32B7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97088" w14:textId="38D3E615" w:rsidR="00E32B7B" w:rsidRDefault="00E32B7B">
    <w:pP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7D0BB3">
      <w:rPr>
        <w:rFonts w:ascii="Calibri" w:eastAsia="Calibri" w:hAnsi="Calibri" w:cs="Calibri"/>
        <w:noProof/>
        <w:color w:val="000000"/>
        <w:sz w:val="22"/>
        <w:szCs w:val="22"/>
      </w:rPr>
      <w:t>20</w:t>
    </w:r>
    <w:r>
      <w:rPr>
        <w:rFonts w:ascii="Calibri" w:eastAsia="Calibri" w:hAnsi="Calibri" w:cs="Calibri"/>
        <w:color w:val="000000"/>
        <w:sz w:val="22"/>
        <w:szCs w:val="22"/>
      </w:rPr>
      <w:fldChar w:fldCharType="end"/>
    </w:r>
  </w:p>
  <w:p w14:paraId="226EE0C2" w14:textId="77777777" w:rsidR="00E32B7B" w:rsidRDefault="00E32B7B">
    <w:pPr>
      <w:tabs>
        <w:tab w:val="center" w:pos="4680"/>
        <w:tab w:val="right" w:pos="9360"/>
      </w:tabs>
      <w:rPr>
        <w:rFonts w:ascii="Calibri" w:eastAsia="Calibri" w:hAnsi="Calibri" w:cs="Calibri"/>
        <w:color w:val="000000"/>
        <w:sz w:val="22"/>
        <w:szCs w:val="22"/>
      </w:rPr>
    </w:pPr>
  </w:p>
  <w:p w14:paraId="12B133AB" w14:textId="77777777" w:rsidR="00E32B7B" w:rsidRDefault="00E32B7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F5E53" w14:textId="77777777" w:rsidR="001E062A" w:rsidRDefault="001E062A">
      <w:r>
        <w:separator/>
      </w:r>
    </w:p>
  </w:footnote>
  <w:footnote w:type="continuationSeparator" w:id="0">
    <w:p w14:paraId="3D609547" w14:textId="77777777" w:rsidR="001E062A" w:rsidRDefault="001E0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5DA20" w14:textId="77777777" w:rsidR="00E32B7B" w:rsidRDefault="00E32B7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036DF" w14:textId="77777777" w:rsidR="00E32B7B" w:rsidRDefault="00E32B7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7BEB"/>
    <w:multiLevelType w:val="multilevel"/>
    <w:tmpl w:val="86ECA0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DD"/>
    <w:rsid w:val="000019ED"/>
    <w:rsid w:val="00002E89"/>
    <w:rsid w:val="00003489"/>
    <w:rsid w:val="00004BB4"/>
    <w:rsid w:val="0001142C"/>
    <w:rsid w:val="00013A7F"/>
    <w:rsid w:val="000170EC"/>
    <w:rsid w:val="00017FC5"/>
    <w:rsid w:val="0002015D"/>
    <w:rsid w:val="000237B3"/>
    <w:rsid w:val="00030685"/>
    <w:rsid w:val="000354C1"/>
    <w:rsid w:val="000354D8"/>
    <w:rsid w:val="000359D1"/>
    <w:rsid w:val="00035D1E"/>
    <w:rsid w:val="00047056"/>
    <w:rsid w:val="00047229"/>
    <w:rsid w:val="00050B4A"/>
    <w:rsid w:val="0005208D"/>
    <w:rsid w:val="0005271D"/>
    <w:rsid w:val="00060BF0"/>
    <w:rsid w:val="00061732"/>
    <w:rsid w:val="000725F7"/>
    <w:rsid w:val="00075EC9"/>
    <w:rsid w:val="000765E2"/>
    <w:rsid w:val="000919AC"/>
    <w:rsid w:val="00091F36"/>
    <w:rsid w:val="000A1DD1"/>
    <w:rsid w:val="000A47D0"/>
    <w:rsid w:val="000A4CE1"/>
    <w:rsid w:val="000A7382"/>
    <w:rsid w:val="000B262F"/>
    <w:rsid w:val="000B5DDB"/>
    <w:rsid w:val="000B7DF5"/>
    <w:rsid w:val="000D2B21"/>
    <w:rsid w:val="000E0AE2"/>
    <w:rsid w:val="000E12AB"/>
    <w:rsid w:val="000E16A9"/>
    <w:rsid w:val="000E2F87"/>
    <w:rsid w:val="000E418F"/>
    <w:rsid w:val="000F2897"/>
    <w:rsid w:val="000F3627"/>
    <w:rsid w:val="000F451F"/>
    <w:rsid w:val="000F60E3"/>
    <w:rsid w:val="0010057D"/>
    <w:rsid w:val="00100ED6"/>
    <w:rsid w:val="00101CE8"/>
    <w:rsid w:val="00104FFF"/>
    <w:rsid w:val="00110BE7"/>
    <w:rsid w:val="00114BE0"/>
    <w:rsid w:val="001152E6"/>
    <w:rsid w:val="00115F42"/>
    <w:rsid w:val="0011750C"/>
    <w:rsid w:val="00117970"/>
    <w:rsid w:val="00117FFC"/>
    <w:rsid w:val="001213B5"/>
    <w:rsid w:val="00121966"/>
    <w:rsid w:val="00121A61"/>
    <w:rsid w:val="001253BD"/>
    <w:rsid w:val="00126DD4"/>
    <w:rsid w:val="00131851"/>
    <w:rsid w:val="00133470"/>
    <w:rsid w:val="001336D8"/>
    <w:rsid w:val="0014069F"/>
    <w:rsid w:val="00143D6F"/>
    <w:rsid w:val="00143FBE"/>
    <w:rsid w:val="0014545A"/>
    <w:rsid w:val="00145AB0"/>
    <w:rsid w:val="001473B8"/>
    <w:rsid w:val="00147CC3"/>
    <w:rsid w:val="00151B88"/>
    <w:rsid w:val="00151E6F"/>
    <w:rsid w:val="00152D4D"/>
    <w:rsid w:val="00160FD0"/>
    <w:rsid w:val="00161445"/>
    <w:rsid w:val="00161623"/>
    <w:rsid w:val="00162006"/>
    <w:rsid w:val="00163ACE"/>
    <w:rsid w:val="00165D8E"/>
    <w:rsid w:val="0016751C"/>
    <w:rsid w:val="00174D5E"/>
    <w:rsid w:val="00176219"/>
    <w:rsid w:val="001810AE"/>
    <w:rsid w:val="00190E21"/>
    <w:rsid w:val="00193DCA"/>
    <w:rsid w:val="001A4CE0"/>
    <w:rsid w:val="001A5565"/>
    <w:rsid w:val="001A56E8"/>
    <w:rsid w:val="001A5908"/>
    <w:rsid w:val="001A5B49"/>
    <w:rsid w:val="001B4A48"/>
    <w:rsid w:val="001B5A09"/>
    <w:rsid w:val="001C17E6"/>
    <w:rsid w:val="001C61B2"/>
    <w:rsid w:val="001D2306"/>
    <w:rsid w:val="001D4D94"/>
    <w:rsid w:val="001D65DF"/>
    <w:rsid w:val="001D766B"/>
    <w:rsid w:val="001E062A"/>
    <w:rsid w:val="001E0958"/>
    <w:rsid w:val="001E0D43"/>
    <w:rsid w:val="001E164A"/>
    <w:rsid w:val="001F099E"/>
    <w:rsid w:val="002026E3"/>
    <w:rsid w:val="00202E9F"/>
    <w:rsid w:val="002061BD"/>
    <w:rsid w:val="002073DE"/>
    <w:rsid w:val="00211274"/>
    <w:rsid w:val="002138B5"/>
    <w:rsid w:val="002139A1"/>
    <w:rsid w:val="00215DCB"/>
    <w:rsid w:val="00216B15"/>
    <w:rsid w:val="00217AC5"/>
    <w:rsid w:val="00217D31"/>
    <w:rsid w:val="002250FE"/>
    <w:rsid w:val="0023443D"/>
    <w:rsid w:val="002348E3"/>
    <w:rsid w:val="002400D4"/>
    <w:rsid w:val="00242454"/>
    <w:rsid w:val="00243413"/>
    <w:rsid w:val="0024365C"/>
    <w:rsid w:val="0024603E"/>
    <w:rsid w:val="00246A8D"/>
    <w:rsid w:val="00246D3F"/>
    <w:rsid w:val="00271946"/>
    <w:rsid w:val="00271A14"/>
    <w:rsid w:val="00272ACE"/>
    <w:rsid w:val="00277455"/>
    <w:rsid w:val="002813E4"/>
    <w:rsid w:val="00284D9A"/>
    <w:rsid w:val="00285C4B"/>
    <w:rsid w:val="00285D97"/>
    <w:rsid w:val="00296487"/>
    <w:rsid w:val="002A538B"/>
    <w:rsid w:val="002A78F9"/>
    <w:rsid w:val="002A799E"/>
    <w:rsid w:val="002B0537"/>
    <w:rsid w:val="002B4A67"/>
    <w:rsid w:val="002D2F9D"/>
    <w:rsid w:val="002E1D1B"/>
    <w:rsid w:val="002E2DF0"/>
    <w:rsid w:val="002F20EB"/>
    <w:rsid w:val="002F4D8E"/>
    <w:rsid w:val="002F51A5"/>
    <w:rsid w:val="003055F0"/>
    <w:rsid w:val="00306B57"/>
    <w:rsid w:val="00306ED3"/>
    <w:rsid w:val="003111B3"/>
    <w:rsid w:val="00322AF9"/>
    <w:rsid w:val="00325557"/>
    <w:rsid w:val="00334FAB"/>
    <w:rsid w:val="00342C7D"/>
    <w:rsid w:val="00344607"/>
    <w:rsid w:val="00352228"/>
    <w:rsid w:val="0035289E"/>
    <w:rsid w:val="0035301F"/>
    <w:rsid w:val="003601F9"/>
    <w:rsid w:val="003612D7"/>
    <w:rsid w:val="003657D5"/>
    <w:rsid w:val="00394CD8"/>
    <w:rsid w:val="003A3276"/>
    <w:rsid w:val="003A705C"/>
    <w:rsid w:val="003B0863"/>
    <w:rsid w:val="003B30E9"/>
    <w:rsid w:val="003B358E"/>
    <w:rsid w:val="003B4320"/>
    <w:rsid w:val="003B6A47"/>
    <w:rsid w:val="003C14C7"/>
    <w:rsid w:val="003C3619"/>
    <w:rsid w:val="003C4894"/>
    <w:rsid w:val="003C7864"/>
    <w:rsid w:val="003D30B0"/>
    <w:rsid w:val="003D3B62"/>
    <w:rsid w:val="003D3E24"/>
    <w:rsid w:val="003D4384"/>
    <w:rsid w:val="003D617F"/>
    <w:rsid w:val="003D6AFC"/>
    <w:rsid w:val="003D773E"/>
    <w:rsid w:val="003D7F32"/>
    <w:rsid w:val="003E7093"/>
    <w:rsid w:val="003E740D"/>
    <w:rsid w:val="003F06E2"/>
    <w:rsid w:val="003F5DC2"/>
    <w:rsid w:val="003F71BA"/>
    <w:rsid w:val="004049DD"/>
    <w:rsid w:val="00406986"/>
    <w:rsid w:val="00407928"/>
    <w:rsid w:val="00411AA7"/>
    <w:rsid w:val="00414A89"/>
    <w:rsid w:val="00417F21"/>
    <w:rsid w:val="00417FFC"/>
    <w:rsid w:val="00420723"/>
    <w:rsid w:val="00423C52"/>
    <w:rsid w:val="00426608"/>
    <w:rsid w:val="0043113A"/>
    <w:rsid w:val="00440868"/>
    <w:rsid w:val="00440AB3"/>
    <w:rsid w:val="00441CCF"/>
    <w:rsid w:val="00444356"/>
    <w:rsid w:val="004508A8"/>
    <w:rsid w:val="004525FE"/>
    <w:rsid w:val="00454BCF"/>
    <w:rsid w:val="004575B2"/>
    <w:rsid w:val="004671C1"/>
    <w:rsid w:val="00474BD7"/>
    <w:rsid w:val="00476FC6"/>
    <w:rsid w:val="00481EC2"/>
    <w:rsid w:val="0048210F"/>
    <w:rsid w:val="00491CCB"/>
    <w:rsid w:val="00496173"/>
    <w:rsid w:val="004A1FCE"/>
    <w:rsid w:val="004A28C7"/>
    <w:rsid w:val="004A55DB"/>
    <w:rsid w:val="004B23F7"/>
    <w:rsid w:val="004B4C69"/>
    <w:rsid w:val="004B4EFF"/>
    <w:rsid w:val="004B50C0"/>
    <w:rsid w:val="004B7A5D"/>
    <w:rsid w:val="004C3D9B"/>
    <w:rsid w:val="004C6F90"/>
    <w:rsid w:val="004D6940"/>
    <w:rsid w:val="004E1961"/>
    <w:rsid w:val="004E1F05"/>
    <w:rsid w:val="004E34CE"/>
    <w:rsid w:val="004E6728"/>
    <w:rsid w:val="004F5EC3"/>
    <w:rsid w:val="0050082E"/>
    <w:rsid w:val="0050343C"/>
    <w:rsid w:val="005140DF"/>
    <w:rsid w:val="00514127"/>
    <w:rsid w:val="0052698C"/>
    <w:rsid w:val="005375FF"/>
    <w:rsid w:val="005409FA"/>
    <w:rsid w:val="00541071"/>
    <w:rsid w:val="00541385"/>
    <w:rsid w:val="0055082C"/>
    <w:rsid w:val="00551098"/>
    <w:rsid w:val="00552614"/>
    <w:rsid w:val="005540E6"/>
    <w:rsid w:val="00555381"/>
    <w:rsid w:val="005617E4"/>
    <w:rsid w:val="00563FE0"/>
    <w:rsid w:val="005655A0"/>
    <w:rsid w:val="00566058"/>
    <w:rsid w:val="00572169"/>
    <w:rsid w:val="0057216B"/>
    <w:rsid w:val="00581EF5"/>
    <w:rsid w:val="00583348"/>
    <w:rsid w:val="0058542D"/>
    <w:rsid w:val="005877F0"/>
    <w:rsid w:val="005902AA"/>
    <w:rsid w:val="005937D6"/>
    <w:rsid w:val="00594731"/>
    <w:rsid w:val="00596092"/>
    <w:rsid w:val="00597B72"/>
    <w:rsid w:val="005A434D"/>
    <w:rsid w:val="005A4D5D"/>
    <w:rsid w:val="005A532F"/>
    <w:rsid w:val="005A77EA"/>
    <w:rsid w:val="005A78C6"/>
    <w:rsid w:val="005B368C"/>
    <w:rsid w:val="005B556E"/>
    <w:rsid w:val="005C246E"/>
    <w:rsid w:val="005C6CE7"/>
    <w:rsid w:val="005C7267"/>
    <w:rsid w:val="005D1C8F"/>
    <w:rsid w:val="005D229B"/>
    <w:rsid w:val="005D38D9"/>
    <w:rsid w:val="005D63C5"/>
    <w:rsid w:val="005D6AF1"/>
    <w:rsid w:val="005E1A12"/>
    <w:rsid w:val="005E749F"/>
    <w:rsid w:val="005E7658"/>
    <w:rsid w:val="005F329F"/>
    <w:rsid w:val="005F3E85"/>
    <w:rsid w:val="0060193A"/>
    <w:rsid w:val="0060203B"/>
    <w:rsid w:val="00603E9A"/>
    <w:rsid w:val="00622B31"/>
    <w:rsid w:val="0062435B"/>
    <w:rsid w:val="00625300"/>
    <w:rsid w:val="0062592B"/>
    <w:rsid w:val="00631634"/>
    <w:rsid w:val="00640061"/>
    <w:rsid w:val="00645908"/>
    <w:rsid w:val="00652515"/>
    <w:rsid w:val="00652D43"/>
    <w:rsid w:val="00657F1C"/>
    <w:rsid w:val="00660293"/>
    <w:rsid w:val="00664B90"/>
    <w:rsid w:val="00665ED1"/>
    <w:rsid w:val="00667892"/>
    <w:rsid w:val="0067046C"/>
    <w:rsid w:val="00682DEB"/>
    <w:rsid w:val="00685B54"/>
    <w:rsid w:val="00691427"/>
    <w:rsid w:val="00693FE1"/>
    <w:rsid w:val="006950BE"/>
    <w:rsid w:val="006967B9"/>
    <w:rsid w:val="0069799A"/>
    <w:rsid w:val="006A0388"/>
    <w:rsid w:val="006A78ED"/>
    <w:rsid w:val="006B4F1F"/>
    <w:rsid w:val="006C3D6F"/>
    <w:rsid w:val="006C4BDB"/>
    <w:rsid w:val="006C515C"/>
    <w:rsid w:val="006D2B24"/>
    <w:rsid w:val="006D31A2"/>
    <w:rsid w:val="006D3CD1"/>
    <w:rsid w:val="006D65BF"/>
    <w:rsid w:val="006E0A33"/>
    <w:rsid w:val="006F56C2"/>
    <w:rsid w:val="007013AE"/>
    <w:rsid w:val="007033E1"/>
    <w:rsid w:val="007138C9"/>
    <w:rsid w:val="007167B2"/>
    <w:rsid w:val="0071758D"/>
    <w:rsid w:val="00722109"/>
    <w:rsid w:val="007303AF"/>
    <w:rsid w:val="00731A99"/>
    <w:rsid w:val="0074453F"/>
    <w:rsid w:val="00753531"/>
    <w:rsid w:val="00755CC3"/>
    <w:rsid w:val="0076453B"/>
    <w:rsid w:val="00770EC6"/>
    <w:rsid w:val="00773C2E"/>
    <w:rsid w:val="00780B48"/>
    <w:rsid w:val="00786A37"/>
    <w:rsid w:val="007A09FF"/>
    <w:rsid w:val="007A5713"/>
    <w:rsid w:val="007A6D89"/>
    <w:rsid w:val="007B67FD"/>
    <w:rsid w:val="007B7898"/>
    <w:rsid w:val="007C014C"/>
    <w:rsid w:val="007C3854"/>
    <w:rsid w:val="007C5B40"/>
    <w:rsid w:val="007D0BB3"/>
    <w:rsid w:val="007D1037"/>
    <w:rsid w:val="007D3240"/>
    <w:rsid w:val="007D4F20"/>
    <w:rsid w:val="007E3BF1"/>
    <w:rsid w:val="007E57F2"/>
    <w:rsid w:val="007E5950"/>
    <w:rsid w:val="007E7D63"/>
    <w:rsid w:val="007F1801"/>
    <w:rsid w:val="007F2573"/>
    <w:rsid w:val="007F7411"/>
    <w:rsid w:val="00800A3B"/>
    <w:rsid w:val="008070EC"/>
    <w:rsid w:val="008209BA"/>
    <w:rsid w:val="00821FA2"/>
    <w:rsid w:val="008271DD"/>
    <w:rsid w:val="008275C5"/>
    <w:rsid w:val="00827C9D"/>
    <w:rsid w:val="00827F20"/>
    <w:rsid w:val="0083003C"/>
    <w:rsid w:val="00830DA8"/>
    <w:rsid w:val="008334DE"/>
    <w:rsid w:val="008337CB"/>
    <w:rsid w:val="0083512F"/>
    <w:rsid w:val="00836100"/>
    <w:rsid w:val="00836D21"/>
    <w:rsid w:val="00837CC7"/>
    <w:rsid w:val="00837DAC"/>
    <w:rsid w:val="00850DD9"/>
    <w:rsid w:val="00851C1C"/>
    <w:rsid w:val="0085623A"/>
    <w:rsid w:val="00860AA5"/>
    <w:rsid w:val="00871938"/>
    <w:rsid w:val="00872064"/>
    <w:rsid w:val="00874454"/>
    <w:rsid w:val="00875F85"/>
    <w:rsid w:val="00877858"/>
    <w:rsid w:val="00881956"/>
    <w:rsid w:val="00891B61"/>
    <w:rsid w:val="00892B0C"/>
    <w:rsid w:val="00897634"/>
    <w:rsid w:val="008A0F2E"/>
    <w:rsid w:val="008A22E2"/>
    <w:rsid w:val="008A6E39"/>
    <w:rsid w:val="008B61DC"/>
    <w:rsid w:val="008C4537"/>
    <w:rsid w:val="008C586A"/>
    <w:rsid w:val="008D0A5A"/>
    <w:rsid w:val="008D2AE1"/>
    <w:rsid w:val="008D2CC5"/>
    <w:rsid w:val="008D3BA0"/>
    <w:rsid w:val="008D418C"/>
    <w:rsid w:val="008E30E2"/>
    <w:rsid w:val="008F0C66"/>
    <w:rsid w:val="008F1F9C"/>
    <w:rsid w:val="008F2F4B"/>
    <w:rsid w:val="008F31CD"/>
    <w:rsid w:val="008F3B36"/>
    <w:rsid w:val="008F3C5B"/>
    <w:rsid w:val="00902D6A"/>
    <w:rsid w:val="00902FC2"/>
    <w:rsid w:val="00903511"/>
    <w:rsid w:val="00911B98"/>
    <w:rsid w:val="00914038"/>
    <w:rsid w:val="00915652"/>
    <w:rsid w:val="00917B0B"/>
    <w:rsid w:val="009211BF"/>
    <w:rsid w:val="00924A38"/>
    <w:rsid w:val="00924FA3"/>
    <w:rsid w:val="00925981"/>
    <w:rsid w:val="00933F61"/>
    <w:rsid w:val="009367D7"/>
    <w:rsid w:val="00937887"/>
    <w:rsid w:val="009420A9"/>
    <w:rsid w:val="00945A2E"/>
    <w:rsid w:val="00952B19"/>
    <w:rsid w:val="009571D2"/>
    <w:rsid w:val="00957442"/>
    <w:rsid w:val="00963ECB"/>
    <w:rsid w:val="00964988"/>
    <w:rsid w:val="00970616"/>
    <w:rsid w:val="009735EF"/>
    <w:rsid w:val="0098619F"/>
    <w:rsid w:val="00986A84"/>
    <w:rsid w:val="00990561"/>
    <w:rsid w:val="0099120C"/>
    <w:rsid w:val="009B02A3"/>
    <w:rsid w:val="009C3CD5"/>
    <w:rsid w:val="009C5699"/>
    <w:rsid w:val="009C7113"/>
    <w:rsid w:val="009D08E9"/>
    <w:rsid w:val="009D17CB"/>
    <w:rsid w:val="009D1AA0"/>
    <w:rsid w:val="009D29D3"/>
    <w:rsid w:val="009D377D"/>
    <w:rsid w:val="009D41AA"/>
    <w:rsid w:val="009E0159"/>
    <w:rsid w:val="009E11B4"/>
    <w:rsid w:val="009E12C3"/>
    <w:rsid w:val="009E5DB6"/>
    <w:rsid w:val="009E6F53"/>
    <w:rsid w:val="009F2DD5"/>
    <w:rsid w:val="00A0103A"/>
    <w:rsid w:val="00A029B4"/>
    <w:rsid w:val="00A032FF"/>
    <w:rsid w:val="00A046EA"/>
    <w:rsid w:val="00A06129"/>
    <w:rsid w:val="00A1241C"/>
    <w:rsid w:val="00A14616"/>
    <w:rsid w:val="00A150AF"/>
    <w:rsid w:val="00A22D8F"/>
    <w:rsid w:val="00A34E43"/>
    <w:rsid w:val="00A35EDE"/>
    <w:rsid w:val="00A37947"/>
    <w:rsid w:val="00A45210"/>
    <w:rsid w:val="00A522F5"/>
    <w:rsid w:val="00A5285F"/>
    <w:rsid w:val="00A5604A"/>
    <w:rsid w:val="00A564B7"/>
    <w:rsid w:val="00A60341"/>
    <w:rsid w:val="00A64AB0"/>
    <w:rsid w:val="00A66962"/>
    <w:rsid w:val="00A7166F"/>
    <w:rsid w:val="00A77C12"/>
    <w:rsid w:val="00A83B1C"/>
    <w:rsid w:val="00A83F24"/>
    <w:rsid w:val="00A84147"/>
    <w:rsid w:val="00A841A1"/>
    <w:rsid w:val="00A8518A"/>
    <w:rsid w:val="00A85B03"/>
    <w:rsid w:val="00A87EAA"/>
    <w:rsid w:val="00A90847"/>
    <w:rsid w:val="00A93173"/>
    <w:rsid w:val="00A96DC7"/>
    <w:rsid w:val="00AA0363"/>
    <w:rsid w:val="00AA34ED"/>
    <w:rsid w:val="00AA43E7"/>
    <w:rsid w:val="00AA6695"/>
    <w:rsid w:val="00AA677D"/>
    <w:rsid w:val="00AA6A2D"/>
    <w:rsid w:val="00AB0239"/>
    <w:rsid w:val="00AB0FCD"/>
    <w:rsid w:val="00AB1610"/>
    <w:rsid w:val="00AB2BEE"/>
    <w:rsid w:val="00AB3044"/>
    <w:rsid w:val="00AC5F6B"/>
    <w:rsid w:val="00AD2682"/>
    <w:rsid w:val="00AE28B3"/>
    <w:rsid w:val="00AE39CA"/>
    <w:rsid w:val="00AE43E9"/>
    <w:rsid w:val="00AF34FC"/>
    <w:rsid w:val="00B034A4"/>
    <w:rsid w:val="00B03923"/>
    <w:rsid w:val="00B075CB"/>
    <w:rsid w:val="00B076F1"/>
    <w:rsid w:val="00B078C4"/>
    <w:rsid w:val="00B120FB"/>
    <w:rsid w:val="00B12BA6"/>
    <w:rsid w:val="00B153C2"/>
    <w:rsid w:val="00B22FA6"/>
    <w:rsid w:val="00B25567"/>
    <w:rsid w:val="00B30C4A"/>
    <w:rsid w:val="00B30F35"/>
    <w:rsid w:val="00B33B1D"/>
    <w:rsid w:val="00B341B4"/>
    <w:rsid w:val="00B45005"/>
    <w:rsid w:val="00B471A6"/>
    <w:rsid w:val="00B53B87"/>
    <w:rsid w:val="00B543ED"/>
    <w:rsid w:val="00B61F6E"/>
    <w:rsid w:val="00B62BEE"/>
    <w:rsid w:val="00B7426C"/>
    <w:rsid w:val="00B77515"/>
    <w:rsid w:val="00B86D46"/>
    <w:rsid w:val="00B914DC"/>
    <w:rsid w:val="00B93C06"/>
    <w:rsid w:val="00B96A8E"/>
    <w:rsid w:val="00BB1D60"/>
    <w:rsid w:val="00BB4F64"/>
    <w:rsid w:val="00BB6461"/>
    <w:rsid w:val="00BC3154"/>
    <w:rsid w:val="00BC6AC3"/>
    <w:rsid w:val="00BE2E49"/>
    <w:rsid w:val="00BE3045"/>
    <w:rsid w:val="00BE793F"/>
    <w:rsid w:val="00BF5B52"/>
    <w:rsid w:val="00C04A81"/>
    <w:rsid w:val="00C05421"/>
    <w:rsid w:val="00C064B3"/>
    <w:rsid w:val="00C0736B"/>
    <w:rsid w:val="00C1037D"/>
    <w:rsid w:val="00C1230F"/>
    <w:rsid w:val="00C1294C"/>
    <w:rsid w:val="00C14347"/>
    <w:rsid w:val="00C218A3"/>
    <w:rsid w:val="00C24404"/>
    <w:rsid w:val="00C24FE1"/>
    <w:rsid w:val="00C31256"/>
    <w:rsid w:val="00C313F1"/>
    <w:rsid w:val="00C33574"/>
    <w:rsid w:val="00C35E3A"/>
    <w:rsid w:val="00C43C18"/>
    <w:rsid w:val="00C4590E"/>
    <w:rsid w:val="00C56998"/>
    <w:rsid w:val="00C6482D"/>
    <w:rsid w:val="00C649A4"/>
    <w:rsid w:val="00C72B0A"/>
    <w:rsid w:val="00C76F54"/>
    <w:rsid w:val="00C82655"/>
    <w:rsid w:val="00C85EB3"/>
    <w:rsid w:val="00C90BFE"/>
    <w:rsid w:val="00C91EF3"/>
    <w:rsid w:val="00C92928"/>
    <w:rsid w:val="00C93395"/>
    <w:rsid w:val="00CA59C9"/>
    <w:rsid w:val="00CA66D2"/>
    <w:rsid w:val="00CB1682"/>
    <w:rsid w:val="00CB42E1"/>
    <w:rsid w:val="00CB55CB"/>
    <w:rsid w:val="00CB7D38"/>
    <w:rsid w:val="00CC2D2C"/>
    <w:rsid w:val="00CD302D"/>
    <w:rsid w:val="00CD35CA"/>
    <w:rsid w:val="00CD4C15"/>
    <w:rsid w:val="00CE095C"/>
    <w:rsid w:val="00CF40BA"/>
    <w:rsid w:val="00D10799"/>
    <w:rsid w:val="00D11BEB"/>
    <w:rsid w:val="00D1231C"/>
    <w:rsid w:val="00D12908"/>
    <w:rsid w:val="00D21139"/>
    <w:rsid w:val="00D23DFC"/>
    <w:rsid w:val="00D264B6"/>
    <w:rsid w:val="00D27688"/>
    <w:rsid w:val="00D50DEE"/>
    <w:rsid w:val="00D51839"/>
    <w:rsid w:val="00D56BDB"/>
    <w:rsid w:val="00D6066C"/>
    <w:rsid w:val="00D77427"/>
    <w:rsid w:val="00D80387"/>
    <w:rsid w:val="00D8112E"/>
    <w:rsid w:val="00D827D2"/>
    <w:rsid w:val="00D84B87"/>
    <w:rsid w:val="00D86365"/>
    <w:rsid w:val="00D86F34"/>
    <w:rsid w:val="00D900BD"/>
    <w:rsid w:val="00DA215E"/>
    <w:rsid w:val="00DA25A1"/>
    <w:rsid w:val="00DA4A90"/>
    <w:rsid w:val="00DA6A50"/>
    <w:rsid w:val="00DB2A8A"/>
    <w:rsid w:val="00DB4440"/>
    <w:rsid w:val="00DB44B6"/>
    <w:rsid w:val="00DB569A"/>
    <w:rsid w:val="00DC1423"/>
    <w:rsid w:val="00DC232B"/>
    <w:rsid w:val="00DD40B3"/>
    <w:rsid w:val="00DD4E02"/>
    <w:rsid w:val="00DD703C"/>
    <w:rsid w:val="00DD7656"/>
    <w:rsid w:val="00DD78D0"/>
    <w:rsid w:val="00DE02D2"/>
    <w:rsid w:val="00DE0FAB"/>
    <w:rsid w:val="00DE627A"/>
    <w:rsid w:val="00DF02B5"/>
    <w:rsid w:val="00DF0FC1"/>
    <w:rsid w:val="00DF34BA"/>
    <w:rsid w:val="00DF3D9E"/>
    <w:rsid w:val="00DF4B1B"/>
    <w:rsid w:val="00DF4C1D"/>
    <w:rsid w:val="00DF71BC"/>
    <w:rsid w:val="00DF7E4B"/>
    <w:rsid w:val="00E01201"/>
    <w:rsid w:val="00E035EF"/>
    <w:rsid w:val="00E07A64"/>
    <w:rsid w:val="00E22A4B"/>
    <w:rsid w:val="00E23386"/>
    <w:rsid w:val="00E27A54"/>
    <w:rsid w:val="00E32B7B"/>
    <w:rsid w:val="00E438A1"/>
    <w:rsid w:val="00E470C7"/>
    <w:rsid w:val="00E5189F"/>
    <w:rsid w:val="00E524A1"/>
    <w:rsid w:val="00E54052"/>
    <w:rsid w:val="00E555AC"/>
    <w:rsid w:val="00E559A1"/>
    <w:rsid w:val="00E6316F"/>
    <w:rsid w:val="00E63CDE"/>
    <w:rsid w:val="00E66116"/>
    <w:rsid w:val="00E700DA"/>
    <w:rsid w:val="00E71688"/>
    <w:rsid w:val="00E76872"/>
    <w:rsid w:val="00E82FED"/>
    <w:rsid w:val="00E8303D"/>
    <w:rsid w:val="00E83291"/>
    <w:rsid w:val="00E9337F"/>
    <w:rsid w:val="00E93CB5"/>
    <w:rsid w:val="00EA302F"/>
    <w:rsid w:val="00EA4B63"/>
    <w:rsid w:val="00EB136E"/>
    <w:rsid w:val="00EB2B75"/>
    <w:rsid w:val="00EB6C83"/>
    <w:rsid w:val="00EC3333"/>
    <w:rsid w:val="00EC7895"/>
    <w:rsid w:val="00EE3586"/>
    <w:rsid w:val="00EE78A3"/>
    <w:rsid w:val="00EF32C0"/>
    <w:rsid w:val="00EF3853"/>
    <w:rsid w:val="00EF69E7"/>
    <w:rsid w:val="00F00FED"/>
    <w:rsid w:val="00F011B4"/>
    <w:rsid w:val="00F029FD"/>
    <w:rsid w:val="00F03506"/>
    <w:rsid w:val="00F0378A"/>
    <w:rsid w:val="00F0667D"/>
    <w:rsid w:val="00F077D5"/>
    <w:rsid w:val="00F1318F"/>
    <w:rsid w:val="00F13D25"/>
    <w:rsid w:val="00F155DF"/>
    <w:rsid w:val="00F16791"/>
    <w:rsid w:val="00F22875"/>
    <w:rsid w:val="00F2327C"/>
    <w:rsid w:val="00F246FA"/>
    <w:rsid w:val="00F3441A"/>
    <w:rsid w:val="00F42599"/>
    <w:rsid w:val="00F5051C"/>
    <w:rsid w:val="00F51481"/>
    <w:rsid w:val="00F52960"/>
    <w:rsid w:val="00F648F6"/>
    <w:rsid w:val="00F74011"/>
    <w:rsid w:val="00F74C53"/>
    <w:rsid w:val="00F8217A"/>
    <w:rsid w:val="00F82567"/>
    <w:rsid w:val="00F84D11"/>
    <w:rsid w:val="00F94E57"/>
    <w:rsid w:val="00F9674B"/>
    <w:rsid w:val="00F9723F"/>
    <w:rsid w:val="00FA08AB"/>
    <w:rsid w:val="00FA4158"/>
    <w:rsid w:val="00FB0642"/>
    <w:rsid w:val="00FB0A50"/>
    <w:rsid w:val="00FB3F36"/>
    <w:rsid w:val="00FB497C"/>
    <w:rsid w:val="00FB4F08"/>
    <w:rsid w:val="00FC2D4B"/>
    <w:rsid w:val="00FC5E5E"/>
    <w:rsid w:val="00FE00A0"/>
    <w:rsid w:val="00FE11D2"/>
    <w:rsid w:val="00FE31D9"/>
    <w:rsid w:val="00FE5D64"/>
    <w:rsid w:val="00FF0F94"/>
    <w:rsid w:val="00FF5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36B6C"/>
  <w15:docId w15:val="{D087FF67-E97A-794F-8BCC-B5E7CA54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pBdr>
        <w:top w:val="none" w:sz="0" w:space="0" w:color="000000"/>
        <w:left w:val="none" w:sz="0" w:space="0" w:color="000000"/>
        <w:bottom w:val="none" w:sz="0" w:space="0" w:color="000000"/>
        <w:right w:val="none" w:sz="0" w:space="0" w:color="000000"/>
        <w:between w:val="none" w:sz="0" w:space="0" w:color="000000"/>
      </w:pBdr>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0" w:type="dxa"/>
        <w:bottom w:w="100" w:type="dxa"/>
        <w:right w:w="0" w:type="dxa"/>
      </w:tblCellMar>
    </w:tblPr>
  </w:style>
  <w:style w:type="table" w:customStyle="1" w:styleId="a0">
    <w:basedOn w:val="TableNormal"/>
    <w:tblPr>
      <w:tblStyleRowBandSize w:val="1"/>
      <w:tblStyleColBandSize w:val="1"/>
      <w:tblCellMar>
        <w:top w:w="100" w:type="dxa"/>
        <w:left w:w="0" w:type="dxa"/>
        <w:bottom w:w="100" w:type="dxa"/>
        <w:right w:w="0" w:type="dxa"/>
      </w:tblCellMar>
    </w:tblPr>
  </w:style>
  <w:style w:type="table" w:customStyle="1" w:styleId="a1">
    <w:basedOn w:val="TableNormal"/>
    <w:tblPr>
      <w:tblStyleRowBandSize w:val="1"/>
      <w:tblStyleColBandSize w:val="1"/>
      <w:tblCellMar>
        <w:top w:w="100" w:type="dxa"/>
        <w:left w:w="0" w:type="dxa"/>
        <w:bottom w:w="100" w:type="dxa"/>
        <w:right w:w="0" w:type="dxa"/>
      </w:tblCellMar>
    </w:tblPr>
  </w:style>
  <w:style w:type="table" w:customStyle="1" w:styleId="a2">
    <w:basedOn w:val="TableNormal"/>
    <w:tblPr>
      <w:tblStyleRowBandSize w:val="1"/>
      <w:tblStyleColBandSize w:val="1"/>
      <w:tblCellMar>
        <w:top w:w="101" w:type="dxa"/>
        <w:left w:w="115" w:type="dxa"/>
        <w:bottom w:w="101" w:type="dxa"/>
        <w:right w:w="115" w:type="dxa"/>
      </w:tblCellMar>
    </w:tblPr>
  </w:style>
  <w:style w:type="table" w:customStyle="1" w:styleId="a3">
    <w:basedOn w:val="TableNormal"/>
    <w:tblPr>
      <w:tblStyleRowBandSize w:val="1"/>
      <w:tblStyleColBandSize w:val="1"/>
      <w:tblCellMar>
        <w:top w:w="100" w:type="dxa"/>
        <w:left w:w="0" w:type="dxa"/>
        <w:bottom w:w="100" w:type="dxa"/>
        <w:right w:w="0" w:type="dxa"/>
      </w:tblCellMar>
    </w:tblPr>
  </w:style>
  <w:style w:type="table" w:customStyle="1" w:styleId="a4">
    <w:basedOn w:val="TableNormal"/>
    <w:tblPr>
      <w:tblStyleRowBandSize w:val="1"/>
      <w:tblStyleColBandSize w:val="1"/>
      <w:tblCellMar>
        <w:top w:w="100" w:type="dxa"/>
        <w:left w:w="0" w:type="dxa"/>
        <w:bottom w:w="100" w:type="dxa"/>
        <w:right w:w="0" w:type="dxa"/>
      </w:tblCellMar>
    </w:tblPr>
  </w:style>
  <w:style w:type="table" w:customStyle="1" w:styleId="a5">
    <w:basedOn w:val="TableNormal"/>
    <w:tblPr>
      <w:tblStyleRowBandSize w:val="1"/>
      <w:tblStyleColBandSize w:val="1"/>
      <w:tblCellMar>
        <w:top w:w="100" w:type="dxa"/>
        <w:left w:w="0" w:type="dxa"/>
        <w:bottom w:w="100" w:type="dxa"/>
        <w:right w:w="0" w:type="dxa"/>
      </w:tblCellMar>
    </w:tblPr>
  </w:style>
  <w:style w:type="table" w:customStyle="1" w:styleId="a6">
    <w:basedOn w:val="TableNormal"/>
    <w:tblPr>
      <w:tblStyleRowBandSize w:val="1"/>
      <w:tblStyleColBandSize w:val="1"/>
      <w:tblCellMar>
        <w:top w:w="100" w:type="dxa"/>
        <w:left w:w="0" w:type="dxa"/>
        <w:bottom w:w="100" w:type="dxa"/>
        <w:right w:w="0" w:type="dxa"/>
      </w:tblCellMar>
    </w:tblPr>
  </w:style>
  <w:style w:type="table" w:customStyle="1" w:styleId="a7">
    <w:basedOn w:val="TableNormal"/>
    <w:tblPr>
      <w:tblStyleRowBandSize w:val="1"/>
      <w:tblStyleColBandSize w:val="1"/>
      <w:tblCellMar>
        <w:left w:w="72" w:type="dxa"/>
        <w:right w:w="72" w:type="dxa"/>
      </w:tblCellMar>
    </w:tblPr>
  </w:style>
  <w:style w:type="table" w:customStyle="1" w:styleId="a8">
    <w:basedOn w:val="TableNormal"/>
    <w:tblPr>
      <w:tblStyleRowBandSize w:val="1"/>
      <w:tblStyleColBandSize w:val="1"/>
      <w:tblCellMar>
        <w:top w:w="100" w:type="dxa"/>
        <w:left w:w="0" w:type="dxa"/>
        <w:bottom w:w="100" w:type="dxa"/>
        <w:right w:w="0" w:type="dxa"/>
      </w:tblCellMar>
    </w:tblPr>
  </w:style>
  <w:style w:type="table" w:customStyle="1" w:styleId="a9">
    <w:basedOn w:val="TableNormal"/>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top w:w="100" w:type="dxa"/>
        <w:left w:w="0" w:type="dxa"/>
        <w:bottom w:w="100" w:type="dxa"/>
        <w:right w:w="0" w:type="dxa"/>
      </w:tblCellMar>
    </w:tblPr>
  </w:style>
  <w:style w:type="table" w:customStyle="1" w:styleId="ab">
    <w:basedOn w:val="TableNormal"/>
    <w:tblPr>
      <w:tblStyleRowBandSize w:val="1"/>
      <w:tblStyleColBandSize w:val="1"/>
      <w:tblCellMar>
        <w:top w:w="100" w:type="dxa"/>
        <w:left w:w="0" w:type="dxa"/>
        <w:bottom w:w="100" w:type="dxa"/>
        <w:right w:w="0" w:type="dxa"/>
      </w:tblCellMar>
    </w:tblPr>
  </w:style>
  <w:style w:type="table" w:customStyle="1" w:styleId="ac">
    <w:basedOn w:val="TableNormal"/>
    <w:tblPr>
      <w:tblStyleRowBandSize w:val="1"/>
      <w:tblStyleColBandSize w:val="1"/>
      <w:tblCellMar>
        <w:top w:w="100" w:type="dxa"/>
        <w:left w:w="0" w:type="dxa"/>
        <w:bottom w:w="100" w:type="dxa"/>
        <w:right w:w="0" w:type="dxa"/>
      </w:tblCellMar>
    </w:tblPr>
  </w:style>
  <w:style w:type="table" w:customStyle="1" w:styleId="ad">
    <w:basedOn w:val="TableNormal"/>
    <w:tblPr>
      <w:tblStyleRowBandSize w:val="1"/>
      <w:tblStyleColBandSize w:val="1"/>
      <w:tblCellMar>
        <w:top w:w="100" w:type="dxa"/>
        <w:left w:w="0" w:type="dxa"/>
        <w:bottom w:w="10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22875"/>
    <w:rPr>
      <w:sz w:val="18"/>
      <w:szCs w:val="18"/>
    </w:rPr>
  </w:style>
  <w:style w:type="character" w:customStyle="1" w:styleId="BalloonTextChar">
    <w:name w:val="Balloon Text Char"/>
    <w:basedOn w:val="DefaultParagraphFont"/>
    <w:link w:val="BalloonText"/>
    <w:uiPriority w:val="99"/>
    <w:semiHidden/>
    <w:rsid w:val="00F22875"/>
    <w:rPr>
      <w:sz w:val="18"/>
      <w:szCs w:val="18"/>
    </w:rPr>
  </w:style>
  <w:style w:type="paragraph" w:styleId="CommentSubject">
    <w:name w:val="annotation subject"/>
    <w:basedOn w:val="CommentText"/>
    <w:next w:val="CommentText"/>
    <w:link w:val="CommentSubjectChar"/>
    <w:uiPriority w:val="99"/>
    <w:semiHidden/>
    <w:unhideWhenUsed/>
    <w:rsid w:val="009C3CD5"/>
    <w:rPr>
      <w:b/>
      <w:bCs/>
    </w:rPr>
  </w:style>
  <w:style w:type="character" w:customStyle="1" w:styleId="CommentSubjectChar">
    <w:name w:val="Comment Subject Char"/>
    <w:basedOn w:val="CommentTextChar"/>
    <w:link w:val="CommentSubject"/>
    <w:uiPriority w:val="99"/>
    <w:semiHidden/>
    <w:rsid w:val="009C3CD5"/>
    <w:rPr>
      <w:b/>
      <w:bCs/>
      <w:sz w:val="20"/>
      <w:szCs w:val="20"/>
    </w:rPr>
  </w:style>
  <w:style w:type="character" w:styleId="Hyperlink">
    <w:name w:val="Hyperlink"/>
    <w:basedOn w:val="DefaultParagraphFont"/>
    <w:uiPriority w:val="99"/>
    <w:unhideWhenUsed/>
    <w:rsid w:val="00C313F1"/>
    <w:rPr>
      <w:color w:val="0000FF" w:themeColor="hyperlink"/>
      <w:u w:val="single"/>
    </w:rPr>
  </w:style>
  <w:style w:type="character" w:customStyle="1" w:styleId="UnresolvedMention">
    <w:name w:val="Unresolved Mention"/>
    <w:basedOn w:val="DefaultParagraphFont"/>
    <w:uiPriority w:val="99"/>
    <w:semiHidden/>
    <w:unhideWhenUsed/>
    <w:rsid w:val="00C313F1"/>
    <w:rPr>
      <w:color w:val="605E5C"/>
      <w:shd w:val="clear" w:color="auto" w:fill="E1DFDD"/>
    </w:rPr>
  </w:style>
  <w:style w:type="paragraph" w:styleId="Revision">
    <w:name w:val="Revision"/>
    <w:hidden/>
    <w:uiPriority w:val="99"/>
    <w:semiHidden/>
    <w:rsid w:val="009E5DB6"/>
  </w:style>
  <w:style w:type="paragraph" w:styleId="Header">
    <w:name w:val="header"/>
    <w:basedOn w:val="Normal"/>
    <w:link w:val="HeaderChar"/>
    <w:uiPriority w:val="99"/>
    <w:unhideWhenUsed/>
    <w:rsid w:val="00555381"/>
    <w:pPr>
      <w:tabs>
        <w:tab w:val="center" w:pos="4680"/>
        <w:tab w:val="right" w:pos="9360"/>
      </w:tabs>
    </w:pPr>
  </w:style>
  <w:style w:type="character" w:customStyle="1" w:styleId="HeaderChar">
    <w:name w:val="Header Char"/>
    <w:basedOn w:val="DefaultParagraphFont"/>
    <w:link w:val="Header"/>
    <w:uiPriority w:val="99"/>
    <w:rsid w:val="00555381"/>
  </w:style>
  <w:style w:type="paragraph" w:styleId="Footer">
    <w:name w:val="footer"/>
    <w:basedOn w:val="Normal"/>
    <w:link w:val="FooterChar"/>
    <w:uiPriority w:val="99"/>
    <w:unhideWhenUsed/>
    <w:rsid w:val="00555381"/>
    <w:pPr>
      <w:tabs>
        <w:tab w:val="center" w:pos="4680"/>
        <w:tab w:val="right" w:pos="9360"/>
      </w:tabs>
    </w:pPr>
  </w:style>
  <w:style w:type="character" w:customStyle="1" w:styleId="FooterChar">
    <w:name w:val="Footer Char"/>
    <w:basedOn w:val="DefaultParagraphFont"/>
    <w:link w:val="Footer"/>
    <w:uiPriority w:val="99"/>
    <w:rsid w:val="00555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391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scopubs.org/doi/10.1200/JCO.2017.75.3780"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385F0-DA1A-41F1-B6BA-F9C70286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6061</Words>
  <Characters>34551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Sabrina Hom</dc:creator>
  <cp:lastModifiedBy>Andrea Michels</cp:lastModifiedBy>
  <cp:revision>2</cp:revision>
  <dcterms:created xsi:type="dcterms:W3CDTF">2021-11-22T16:07:00Z</dcterms:created>
  <dcterms:modified xsi:type="dcterms:W3CDTF">2021-11-22T16:07:00Z</dcterms:modified>
</cp:coreProperties>
</file>