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FB27" w14:textId="3A35A5E6" w:rsidR="00702869" w:rsidRDefault="00702869" w:rsidP="0070286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Supplementary Table </w:t>
      </w:r>
      <w:r w:rsidR="00704B5B"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>1.</w:t>
      </w:r>
      <w:r w:rsidR="004A096A">
        <w:rPr>
          <w:rFonts w:ascii="Calibri" w:hAnsi="Calibri"/>
          <w:b/>
          <w:sz w:val="24"/>
        </w:rPr>
        <w:t xml:space="preserve"> Adverse event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3432"/>
        <w:gridCol w:w="1398"/>
        <w:gridCol w:w="1399"/>
        <w:gridCol w:w="1398"/>
        <w:gridCol w:w="1399"/>
      </w:tblGrid>
      <w:tr w:rsidR="00702869" w14:paraId="1D7841E8" w14:textId="77777777" w:rsidTr="00F2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14:paraId="12A1DA91" w14:textId="77777777" w:rsidR="00702869" w:rsidRDefault="00702869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664AA685" w14:textId="77777777" w:rsidR="00702869" w:rsidRDefault="00F251D5" w:rsidP="00F251D5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Gr</w:t>
            </w:r>
            <w:r w:rsidR="00702869">
              <w:rPr>
                <w:rFonts w:ascii="Calibri" w:hAnsi="Calibri" w:cs="Calibri"/>
                <w:sz w:val="24"/>
                <w:szCs w:val="24"/>
                <w:lang w:val="en"/>
              </w:rPr>
              <w:t xml:space="preserve"> 1</w:t>
            </w: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58E31ED9" w14:textId="77777777" w:rsidR="00702869" w:rsidRDefault="00F251D5" w:rsidP="00F251D5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Gr</w:t>
            </w:r>
            <w:r w:rsidR="00702869">
              <w:rPr>
                <w:rFonts w:ascii="Calibri" w:hAnsi="Calibri" w:cs="Calibri"/>
                <w:sz w:val="24"/>
                <w:szCs w:val="24"/>
                <w:lang w:val="en"/>
              </w:rPr>
              <w:t xml:space="preserve"> 2</w:t>
            </w:r>
          </w:p>
        </w:tc>
        <w:tc>
          <w:tcPr>
            <w:tcW w:w="1398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1C233F34" w14:textId="77777777" w:rsidR="00702869" w:rsidRDefault="00F251D5" w:rsidP="00F251D5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Gr</w:t>
            </w:r>
            <w:r w:rsidR="00702869">
              <w:rPr>
                <w:rFonts w:ascii="Calibri" w:hAnsi="Calibri" w:cs="Calibri"/>
                <w:sz w:val="24"/>
                <w:szCs w:val="24"/>
                <w:lang w:val="en"/>
              </w:rPr>
              <w:t xml:space="preserve"> 3</w:t>
            </w: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0F3C759A" w14:textId="77777777" w:rsidR="00702869" w:rsidRDefault="00F251D5" w:rsidP="00F251D5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Gr</w:t>
            </w:r>
            <w:r w:rsidR="00702869">
              <w:rPr>
                <w:rFonts w:ascii="Calibri" w:hAnsi="Calibri" w:cs="Calibri"/>
                <w:sz w:val="24"/>
                <w:szCs w:val="24"/>
                <w:lang w:val="en"/>
              </w:rPr>
              <w:t xml:space="preserve"> 4 or 5</w:t>
            </w:r>
          </w:p>
        </w:tc>
      </w:tr>
      <w:tr w:rsidR="00F251D5" w14:paraId="11BEF740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51429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Anorexia/Nausea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3292E" w14:textId="0010CD84" w:rsidR="00F251D5" w:rsidRDefault="00D21041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  <w:r w:rsidR="00F251D5">
              <w:rPr>
                <w:rFonts w:ascii="Calibri" w:hAnsi="Calibri" w:cs="Calibri"/>
                <w:sz w:val="24"/>
                <w:szCs w:val="24"/>
                <w:lang w:val="en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26</w:t>
            </w:r>
            <w:r w:rsidR="00F251D5"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FC413" w14:textId="18787BA8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 (1</w:t>
            </w:r>
            <w:r w:rsidR="00D21041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1B1D8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7401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7B4974CC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61FFE28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Skin rash/Pruritus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4662F4D" w14:textId="2FA1D28A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(3</w:t>
            </w:r>
            <w:r w:rsidR="00D21041"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0F3196F6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C7903C0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991D948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1CF42789" w14:textId="77777777" w:rsidTr="00CD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C12A78D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Fatigue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Pr="00606576">
              <w:rPr>
                <w:rFonts w:ascii="Calibri" w:hAnsi="Calibri" w:cs="Calibri" w:hint="eastAsia"/>
                <w:color w:val="BFBFBF" w:themeColor="background1" w:themeShade="BF"/>
                <w:sz w:val="18"/>
                <w:szCs w:val="24"/>
                <w:lang w:val="en"/>
              </w:rPr>
              <w:t>(+ general weakness)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2B2A65E" w14:textId="7D0EE8CA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(2</w:t>
            </w:r>
            <w:r w:rsidR="00D21041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AA504F8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7BC6700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1C851BB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23EDA494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D79E0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Arthralgia </w:t>
            </w:r>
            <w:r w:rsidRPr="00606576">
              <w:rPr>
                <w:rFonts w:ascii="Calibri" w:hAnsi="Calibri" w:cs="Calibri"/>
                <w:color w:val="BFBFBF" w:themeColor="background1" w:themeShade="BF"/>
                <w:sz w:val="18"/>
                <w:szCs w:val="24"/>
                <w:lang w:val="en"/>
              </w:rPr>
              <w:t>(+ myalgia, osteoarthritis)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96EAC" w14:textId="2E831759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 (1</w:t>
            </w:r>
            <w:r w:rsidR="00D21041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7B6B1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88808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76BC0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16CFC999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ECF971B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Abdominal pain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CE4E2BE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3DB5748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0B05133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7280EE2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64F64BB1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C75AFB9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Dyspepsia </w:t>
            </w:r>
            <w:r w:rsidRPr="00606576">
              <w:rPr>
                <w:rFonts w:ascii="Calibri" w:hAnsi="Calibri" w:cs="Calibri"/>
                <w:color w:val="BFBFBF" w:themeColor="background1" w:themeShade="BF"/>
                <w:sz w:val="18"/>
                <w:szCs w:val="24"/>
                <w:lang w:val="en"/>
              </w:rPr>
              <w:t>(+ epigastric sore)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9E32E71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B795D8B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A069C0D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A9D709E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2491E772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7C2AD86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Hyperglycemia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287E0EB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1CC7F26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D369E3B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3613DEF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16C2FCA0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0C68D04B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Thyroiditis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C0B727D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E33E373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7A99BE7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00CEC0B1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285DEDCB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162540D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Anterior uveitis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43F5877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D31B861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77B3157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C2090C1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332B1A49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67848A2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Anemia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F87380F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17E5CAF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7B6791F" w14:textId="4812BD08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 (1</w:t>
            </w:r>
            <w:r w:rsidR="00D21041"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1E51620C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06B0EF13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79C37A4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Neutropenia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F0F4F3D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695FCDFF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B6E8CA0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B15998F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39E28A76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CD06393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Pneumonia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188D6AA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9A036EA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2676BEE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4A4306C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</w:p>
        </w:tc>
      </w:tr>
      <w:tr w:rsidR="00F251D5" w14:paraId="3D9FAB4A" w14:textId="77777777" w:rsidTr="00F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2E69893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Bacterial peritonitis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37812BA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0731C72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B172810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7268E82B" w14:textId="77777777" w:rsidR="00F251D5" w:rsidRDefault="00F251D5" w:rsidP="00F251D5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  <w:tr w:rsidR="00F251D5" w14:paraId="28B342CB" w14:textId="77777777" w:rsidTr="00F25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AFE7D" w14:textId="77777777" w:rsidR="00F251D5" w:rsidRDefault="00F251D5" w:rsidP="00F251D5">
            <w:pPr>
              <w:spacing w:after="0" w:line="48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Herpes Zoster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1DB9F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5746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 (5%)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80394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14DD" w14:textId="77777777" w:rsidR="00F251D5" w:rsidRDefault="00F251D5" w:rsidP="00F251D5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 w:hint="eastAsia"/>
                <w:sz w:val="24"/>
                <w:szCs w:val="24"/>
                <w:lang w:val="en"/>
              </w:rPr>
              <w:t>0</w:t>
            </w:r>
          </w:p>
        </w:tc>
      </w:tr>
    </w:tbl>
    <w:p w14:paraId="00163DCB" w14:textId="77777777" w:rsidR="004A096A" w:rsidRDefault="004A096A"/>
    <w:p w14:paraId="36BA9E9D" w14:textId="77777777" w:rsidR="00387B70" w:rsidRDefault="004A096A">
      <w:pPr>
        <w:widowControl/>
        <w:wordWrap/>
        <w:autoSpaceDE/>
        <w:autoSpaceDN/>
        <w:spacing w:after="160" w:line="259" w:lineRule="auto"/>
        <w:sectPr w:rsidR="00387B7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br w:type="page"/>
      </w:r>
    </w:p>
    <w:p w14:paraId="704D3244" w14:textId="1094C79D" w:rsidR="004A096A" w:rsidRDefault="004A096A">
      <w:pPr>
        <w:widowControl/>
        <w:wordWrap/>
        <w:autoSpaceDE/>
        <w:autoSpaceDN/>
        <w:spacing w:after="160" w:line="259" w:lineRule="auto"/>
      </w:pPr>
    </w:p>
    <w:p w14:paraId="5C8E4A45" w14:textId="372A4BFC" w:rsidR="004A096A" w:rsidRDefault="004A096A" w:rsidP="004A096A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Supplementary Table </w:t>
      </w:r>
      <w:r w:rsidR="00704B5B"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 xml:space="preserve">2. </w:t>
      </w:r>
      <w:r w:rsidR="00387B70">
        <w:rPr>
          <w:rFonts w:ascii="Calibri" w:hAnsi="Calibri"/>
          <w:b/>
          <w:sz w:val="24"/>
        </w:rPr>
        <w:t>List of tumor sequencing and t</w:t>
      </w:r>
      <w:r>
        <w:rPr>
          <w:rFonts w:ascii="Calibri" w:hAnsi="Calibri"/>
          <w:b/>
          <w:sz w:val="24"/>
        </w:rPr>
        <w:t>umor volume</w:t>
      </w:r>
    </w:p>
    <w:tbl>
      <w:tblPr>
        <w:tblStyle w:val="a5"/>
        <w:tblW w:w="103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140"/>
        <w:gridCol w:w="852"/>
        <w:gridCol w:w="709"/>
        <w:gridCol w:w="709"/>
        <w:gridCol w:w="592"/>
        <w:gridCol w:w="593"/>
        <w:gridCol w:w="516"/>
        <w:gridCol w:w="137"/>
        <w:gridCol w:w="571"/>
        <w:gridCol w:w="554"/>
        <w:gridCol w:w="593"/>
        <w:gridCol w:w="125"/>
        <w:gridCol w:w="429"/>
        <w:gridCol w:w="709"/>
        <w:gridCol w:w="515"/>
        <w:gridCol w:w="593"/>
        <w:gridCol w:w="593"/>
      </w:tblGrid>
      <w:tr w:rsidR="00387B70" w:rsidRPr="00387B70" w14:paraId="237EB09D" w14:textId="77777777" w:rsidTr="00387B70">
        <w:trPr>
          <w:trHeight w:val="492"/>
        </w:trPr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14:paraId="71CBBC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Patient ID</w:t>
            </w:r>
          </w:p>
        </w:tc>
        <w:tc>
          <w:tcPr>
            <w:tcW w:w="710" w:type="dxa"/>
            <w:vMerge w:val="restart"/>
            <w:shd w:val="clear" w:color="auto" w:fill="auto"/>
            <w:vAlign w:val="bottom"/>
          </w:tcPr>
          <w:p w14:paraId="301CA16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Pathology††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bottom"/>
          </w:tcPr>
          <w:p w14:paraId="5569A2D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Tumor location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14:paraId="509926E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Best of Response (BOR)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14:paraId="1E76AEC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SEQ ID</w:t>
            </w:r>
          </w:p>
        </w:tc>
        <w:tc>
          <w:tcPr>
            <w:tcW w:w="1838" w:type="dxa"/>
            <w:gridSpan w:val="4"/>
            <w:shd w:val="clear" w:color="auto" w:fill="auto"/>
            <w:vAlign w:val="bottom"/>
          </w:tcPr>
          <w:p w14:paraId="4A1CFFD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Baseline</w:t>
            </w:r>
          </w:p>
        </w:tc>
        <w:tc>
          <w:tcPr>
            <w:tcW w:w="1843" w:type="dxa"/>
            <w:gridSpan w:val="4"/>
            <w:shd w:val="clear" w:color="auto" w:fill="auto"/>
            <w:vAlign w:val="bottom"/>
          </w:tcPr>
          <w:p w14:paraId="558F76E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Cycle 4</w:t>
            </w:r>
          </w:p>
        </w:tc>
        <w:tc>
          <w:tcPr>
            <w:tcW w:w="2839" w:type="dxa"/>
            <w:gridSpan w:val="5"/>
            <w:vAlign w:val="bottom"/>
          </w:tcPr>
          <w:p w14:paraId="7BD164A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Cycle 12</w:t>
            </w:r>
          </w:p>
        </w:tc>
      </w:tr>
      <w:tr w:rsidR="00387B70" w:rsidRPr="00387B70" w14:paraId="58FAD44C" w14:textId="77777777" w:rsidTr="00387B70">
        <w:trPr>
          <w:trHeight w:val="218"/>
        </w:trPr>
        <w:tc>
          <w:tcPr>
            <w:tcW w:w="708" w:type="dxa"/>
            <w:vMerge/>
            <w:shd w:val="clear" w:color="auto" w:fill="auto"/>
            <w:noWrap/>
            <w:vAlign w:val="center"/>
          </w:tcPr>
          <w:p w14:paraId="4E4A346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0FC9243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27E3E4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28C2E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CAC55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14:paraId="4C0203E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TV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045DB36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WES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19B9410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WTS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2FF861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scRNA</w:t>
            </w:r>
            <w:proofErr w:type="spellEnd"/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-seq</w:t>
            </w:r>
          </w:p>
        </w:tc>
        <w:tc>
          <w:tcPr>
            <w:tcW w:w="554" w:type="dxa"/>
            <w:shd w:val="clear" w:color="auto" w:fill="auto"/>
            <w:vAlign w:val="bottom"/>
          </w:tcPr>
          <w:p w14:paraId="4FC94D6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TV</w:t>
            </w:r>
          </w:p>
        </w:tc>
        <w:tc>
          <w:tcPr>
            <w:tcW w:w="593" w:type="dxa"/>
            <w:shd w:val="clear" w:color="auto" w:fill="auto"/>
            <w:vAlign w:val="bottom"/>
          </w:tcPr>
          <w:p w14:paraId="78AAF88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WES</w:t>
            </w:r>
          </w:p>
        </w:tc>
        <w:tc>
          <w:tcPr>
            <w:tcW w:w="554" w:type="dxa"/>
            <w:gridSpan w:val="2"/>
            <w:shd w:val="clear" w:color="auto" w:fill="auto"/>
            <w:vAlign w:val="bottom"/>
          </w:tcPr>
          <w:p w14:paraId="520D2EE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WTS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CD486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scRNA</w:t>
            </w:r>
            <w:proofErr w:type="spellEnd"/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-seq</w:t>
            </w:r>
          </w:p>
        </w:tc>
        <w:tc>
          <w:tcPr>
            <w:tcW w:w="515" w:type="dxa"/>
            <w:vAlign w:val="bottom"/>
          </w:tcPr>
          <w:p w14:paraId="04608F1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TV</w:t>
            </w:r>
          </w:p>
        </w:tc>
        <w:tc>
          <w:tcPr>
            <w:tcW w:w="593" w:type="dxa"/>
            <w:vAlign w:val="bottom"/>
          </w:tcPr>
          <w:p w14:paraId="075EF54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WES</w:t>
            </w:r>
          </w:p>
        </w:tc>
        <w:tc>
          <w:tcPr>
            <w:tcW w:w="593" w:type="dxa"/>
            <w:vAlign w:val="bottom"/>
          </w:tcPr>
          <w:p w14:paraId="60F4389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16"/>
                <w:szCs w:val="16"/>
              </w:rPr>
              <w:t>WTS</w:t>
            </w:r>
          </w:p>
        </w:tc>
      </w:tr>
      <w:tr w:rsidR="00387B70" w:rsidRPr="00387B70" w14:paraId="4E6C573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29AF572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B044F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51CB7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735A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1FBB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BB38B1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1EB5D0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D5D8C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F4F5D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888B98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041A01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30A799D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C51D1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2CF9518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3BA340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96C193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19AD99BC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2D59D9A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00AAB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Cs/>
                <w:kern w:val="0"/>
                <w:sz w:val="16"/>
                <w:szCs w:val="16"/>
              </w:rPr>
              <w:t>Signet ring cell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A3469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8DE2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F9EA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2B06BC9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C7DEF1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49C6A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755EBB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6400A5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1DA97E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6A027E5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6A2F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5965D6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48B294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19BBDE0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623B3622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33EF8A8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A13C1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8B5EA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A0E4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2475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438432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D75FC6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5FBF6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E3F763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3A5F51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0B9460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EC07B5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8C20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57483EF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9A45AF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142189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7E35DA9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1498A2E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AF192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64590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7A74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80FF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A8C4F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B9993A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C2163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DAACF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52B7FE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D60BC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2E8F4CE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611C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14661A0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40</w:t>
            </w:r>
          </w:p>
          <w:p w14:paraId="2C00C52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&lt;5</w:t>
            </w:r>
          </w:p>
          <w:p w14:paraId="3498176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10</w:t>
            </w:r>
          </w:p>
          <w:p w14:paraId="49C680A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30</w:t>
            </w:r>
          </w:p>
          <w:p w14:paraId="5F42E71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20</w:t>
            </w:r>
          </w:p>
          <w:p w14:paraId="24A7C4A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80</w:t>
            </w:r>
          </w:p>
          <w:p w14:paraId="532F309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20</w:t>
            </w:r>
          </w:p>
          <w:p w14:paraId="54675A4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593" w:type="dxa"/>
            <w:vAlign w:val="center"/>
          </w:tcPr>
          <w:p w14:paraId="1C00598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5478295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20D62A5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53235FF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0F25531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25F129F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2FE4B53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  <w:p w14:paraId="7407C9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93" w:type="dxa"/>
            <w:vAlign w:val="center"/>
          </w:tcPr>
          <w:p w14:paraId="69DB757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</w:tr>
      <w:tr w:rsidR="00387B70" w:rsidRPr="00387B70" w14:paraId="01FA5BED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730EFB1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C46CE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931DB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7744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4CB9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FE34D1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E11B1D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7E0655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9B909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906EB9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988C79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5F5CB2A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3DCA1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177EBB0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3D90FB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93D0E7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11624E37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7CA53A6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BF9C0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6D1921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E0BC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772E6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43C267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  <w:p w14:paraId="629BB50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A7C068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312A1E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CDB3F9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2226D2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DC3267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2A7C29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1753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C59E48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FA1791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20B05ED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3C59B02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035F406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36F15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D5270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695E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1837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PB-16-077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44DC0E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5ED554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CEC461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F4A22B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2A22CD9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4356D5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60B0CD3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DA7A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7BD6528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828747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3098D7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1A8C6513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57C6A32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EP-69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6ED03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37744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5740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2A5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4F38C0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E50AD3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811A5F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818DB2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C9C72F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  <w:p w14:paraId="38F4052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  <w:p w14:paraId="0475F68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  <w:p w14:paraId="3C7F07E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  <w:p w14:paraId="705E527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  <w:p w14:paraId="6D8DEE7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  <w:p w14:paraId="7901A88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FAB8C3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032F5BA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4ADC9DB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0C9B533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3DD45EB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174358D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0DB51F2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7879FC1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8795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77E3ABA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43C6C7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D1B2DB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67AD797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6E554CE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75251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E1CF37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B41B3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47C2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PB-16-078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C9A901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  <w:p w14:paraId="3097CD7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  <w:p w14:paraId="4AB1ACF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  <w:p w14:paraId="1D4540B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4CFB2A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2F0556C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7AE0082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7FA4DE6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2F4544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253142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8399BB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40</w:t>
            </w:r>
          </w:p>
          <w:p w14:paraId="0518DE5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616249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  <w:p w14:paraId="3A869A2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58D4E08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B749E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79B041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0F9238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0D5A45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2AB91D5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0518E0C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75293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BBB9E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0F8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61BF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PB-16-079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DABB4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  <w:p w14:paraId="05504F2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  <w:p w14:paraId="74F8EDB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  <w:p w14:paraId="0CC49D4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  <w:p w14:paraId="6DD2D3A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C0EC19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2513D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2763C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D0D123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10</w:t>
            </w:r>
          </w:p>
          <w:p w14:paraId="09809CF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5</w:t>
            </w:r>
          </w:p>
          <w:p w14:paraId="2611EF5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918C1D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65D2178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D3A2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5" w:type="dxa"/>
            <w:vAlign w:val="center"/>
          </w:tcPr>
          <w:p w14:paraId="0D0CFF8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6B2ABB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F7259A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75681F3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1AA666A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BCA6F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5D9E6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2C56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D227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0F313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1DF5DC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11E471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199C0A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280A03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B8EED6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536E56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0AAD5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12A8495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D12F9C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3C06343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4ED9840A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3681899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289651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BF8E6E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BEC57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A641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6CF660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D891A6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FC73D7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98E83E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B6633A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AD8F44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020E50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FFC43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671851E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2B0B849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3EA044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7D160E1A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09AB54F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E75FB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4F12F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69B3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E5E6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707ACA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  <w:p w14:paraId="0C77F88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  <w:p w14:paraId="71856BA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  <w:p w14:paraId="267F594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  <w:p w14:paraId="7E91E05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D5990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1A9E9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843827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F0E72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80</w:t>
            </w:r>
          </w:p>
          <w:p w14:paraId="54DF6C9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A5514D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4D0DB3A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2F4C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5" w:type="dxa"/>
            <w:vAlign w:val="center"/>
          </w:tcPr>
          <w:p w14:paraId="6966271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EF6E6F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310849E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602DD2EF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5227EF0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0AF6C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Signet ring cell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AA127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29DA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7858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D89A4A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  <w:p w14:paraId="247E0E4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F7A16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0F6AD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27C277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0287B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C1DA45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836792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D34D0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513FAAD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1288C54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24060FB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4DBB6DFD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5901FC7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3EE1F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Signet ring cell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702CF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Cs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A680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Cs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4F1D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2EF7CA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90</w:t>
            </w:r>
          </w:p>
          <w:p w14:paraId="088E1CE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EF7F55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98C6E5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B70CD2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17A2B3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6D836E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5FBFA4B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F0E7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07AF37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7DA652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Cs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60679C54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Cs/>
                <w:kern w:val="0"/>
                <w:sz w:val="16"/>
                <w:szCs w:val="16"/>
              </w:rPr>
            </w:pPr>
          </w:p>
        </w:tc>
      </w:tr>
      <w:tr w:rsidR="00387B70" w:rsidRPr="00387B70" w14:paraId="546186B1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2A7753E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DAE9B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43C8D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Antrum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0FD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9303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43C21F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  <w:p w14:paraId="01EF2AF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F4F13D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B963C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E364C2C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414FD4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444E5E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2234C4B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B1BE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5" w:type="dxa"/>
            <w:vAlign w:val="center"/>
          </w:tcPr>
          <w:p w14:paraId="711A906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2322F30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ED1EFC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87B70" w:rsidRPr="00387B70" w14:paraId="63C68BDF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3C7927D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EP-79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FA406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851BA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217D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9E5A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PB-16-084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4C213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0A41EB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3C22F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516F93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D625F8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1F7CDF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3AA5ED6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914C6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032BF56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4872A49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1223BA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87B70" w:rsidRPr="00387B70" w14:paraId="2AB8110F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52F0CFC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5F5F4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4D809A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72F1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6AD5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5C4EBF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  <w:p w14:paraId="4E9CA11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9DCEB0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329A6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F5965B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39FD53A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5C3F14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490D120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893F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4DD06DC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500F397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731D48F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87B70" w:rsidRPr="00387B70" w14:paraId="099DC2E5" w14:textId="77777777" w:rsidTr="00387B70">
        <w:trPr>
          <w:trHeight w:val="208"/>
        </w:trPr>
        <w:tc>
          <w:tcPr>
            <w:tcW w:w="708" w:type="dxa"/>
            <w:shd w:val="clear" w:color="auto" w:fill="auto"/>
            <w:noWrap/>
            <w:vAlign w:val="center"/>
          </w:tcPr>
          <w:p w14:paraId="72733B45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EP-81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B5C991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P/D adeno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02911F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  <w:t>Body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63D1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335C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87B70"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  <w:t>PB-16-086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A924477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  <w:p w14:paraId="5859862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D7BBEC2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F5214B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87B70">
              <w:rPr>
                <w:rFonts w:ascii="Calibri" w:hAnsi="Calibri" w:cs="Calibri"/>
                <w:b/>
                <w:bCs/>
                <w:sz w:val="16"/>
                <w:szCs w:val="16"/>
              </w:rPr>
              <w:t>O*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AF143E3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4C63706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339E008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0E5480AE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D94ABB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14:paraId="5D14D8A0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03C75329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14:paraId="10CE07FD" w14:textId="77777777" w:rsidR="00387B70" w:rsidRPr="00387B70" w:rsidRDefault="00387B70" w:rsidP="00AE0721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0A5377B" w14:textId="725993A4" w:rsidR="00503866" w:rsidRPr="002863FB" w:rsidRDefault="00503866" w:rsidP="0050386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Assays were performed with pooled-tissues of multi-regional biopsies.</w:t>
      </w:r>
    </w:p>
    <w:p w14:paraId="59C43260" w14:textId="2DCD95F0" w:rsidR="00704B5B" w:rsidRDefault="00704B5B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20ED82BB" w14:textId="3ADB64DE" w:rsidR="00704B5B" w:rsidRPr="00BE3245" w:rsidRDefault="00704B5B" w:rsidP="00704B5B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Supplementary Table S</w:t>
      </w:r>
      <w:r w:rsidR="00073F93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z w:val="24"/>
        </w:rPr>
        <w:t>. List of antibodies used for multi-color flow cytometry</w:t>
      </w:r>
    </w:p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1276"/>
        <w:gridCol w:w="1417"/>
        <w:gridCol w:w="1276"/>
      </w:tblGrid>
      <w:tr w:rsidR="00704B5B" w:rsidRPr="00BE3245" w14:paraId="3D67B7BF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3C8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Antibody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42C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</w:t>
            </w:r>
            <w:r w:rsidRPr="00BE324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anufacture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0C5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BE324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lone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95A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BE324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onjugate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7B4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Cat. No.</w:t>
            </w:r>
          </w:p>
        </w:tc>
      </w:tr>
      <w:tr w:rsidR="00704B5B" w:rsidRPr="00BE3245" w14:paraId="10FA131E" w14:textId="77777777" w:rsidTr="00BD2125">
        <w:trPr>
          <w:trHeight w:val="4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E45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Live/Dead fixable near-IR dead cell stain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CA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EE73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5855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88F0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L34976</w:t>
            </w:r>
          </w:p>
        </w:tc>
      </w:tr>
      <w:tr w:rsidR="00704B5B" w:rsidRPr="00BE3245" w14:paraId="4B51A6F6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4A7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CD137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D33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65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4B41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EBD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1F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309820</w:t>
            </w:r>
          </w:p>
        </w:tc>
      </w:tr>
      <w:tr w:rsidR="00704B5B" w:rsidRPr="00BE3245" w14:paraId="668EECDD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0C7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mouse anti-human CD4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76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3E1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RPA-T4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214F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7CD5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300534</w:t>
            </w:r>
          </w:p>
        </w:tc>
      </w:tr>
      <w:tr w:rsidR="00704B5B" w:rsidRPr="00BE3245" w14:paraId="630A5999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D34C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ki-67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CB7F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AC8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ki-67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14A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1631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350522</w:t>
            </w:r>
          </w:p>
        </w:tc>
      </w:tr>
      <w:tr w:rsidR="00704B5B" w:rsidRPr="00BE3245" w14:paraId="148588AB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2FE8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PD-1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8B4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53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EH12.2H7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9E6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B2C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329950</w:t>
            </w:r>
          </w:p>
        </w:tc>
      </w:tr>
      <w:tr w:rsidR="00704B5B" w:rsidRPr="00BE3245" w14:paraId="7FCC4F42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B71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CD3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603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B90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sk7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A16D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8B78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344846</w:t>
            </w:r>
          </w:p>
        </w:tc>
      </w:tr>
      <w:tr w:rsidR="00704B5B" w:rsidRPr="00BE3245" w14:paraId="571583F2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0E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CTLA-4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0A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BA5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BNI3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43BF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B6D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369623</w:t>
            </w:r>
          </w:p>
        </w:tc>
      </w:tr>
      <w:tr w:rsidR="00704B5B" w:rsidRPr="00BE3245" w14:paraId="24CC2BC4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C27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CD45RA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A1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A77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HI100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C05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AF488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5A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304114</w:t>
            </w:r>
          </w:p>
        </w:tc>
      </w:tr>
      <w:tr w:rsidR="00704B5B" w:rsidRPr="00BE3245" w14:paraId="7F094DAB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B2B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CD25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01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BD bioscience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EF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M-A251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06E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BB515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6C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565096</w:t>
            </w:r>
          </w:p>
        </w:tc>
      </w:tr>
      <w:tr w:rsidR="00704B5B" w:rsidRPr="00BE3245" w14:paraId="0F96439D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949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CCR7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BEF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Biolegend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26ED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G043H7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557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CCR7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E04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353220</w:t>
            </w:r>
          </w:p>
        </w:tc>
      </w:tr>
      <w:tr w:rsidR="00704B5B" w:rsidRPr="00BE3245" w14:paraId="0DBDED72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18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FOXP3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04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83BC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PCH101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6B2A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DB2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12-4776-42</w:t>
            </w:r>
          </w:p>
        </w:tc>
      </w:tr>
      <w:tr w:rsidR="00704B5B" w:rsidRPr="00BE3245" w14:paraId="64F2D91A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3A1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CD39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2E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A85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eBioA1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A907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PE-Cy7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CFE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25-0399-42</w:t>
            </w:r>
          </w:p>
        </w:tc>
      </w:tr>
      <w:tr w:rsidR="00704B5B" w:rsidRPr="00BE3245" w14:paraId="0C366F07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BF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TOX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D53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4A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TXRX10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291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eFluor</w:t>
            </w:r>
            <w:proofErr w:type="spellEnd"/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5E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50-6502-82</w:t>
            </w:r>
          </w:p>
        </w:tc>
      </w:tr>
      <w:tr w:rsidR="00704B5B" w:rsidRPr="00BE3245" w14:paraId="61E97D28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42F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mouse anti-human CD8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21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674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RPA-T8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7A8D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AF700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5B8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56-0088-42</w:t>
            </w:r>
          </w:p>
        </w:tc>
      </w:tr>
      <w:tr w:rsidR="00704B5B" w:rsidRPr="00BE3245" w14:paraId="54183D41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52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BV480 Streptavidin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890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BD bioscience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3699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6FFC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BV480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FFA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564876</w:t>
            </w:r>
          </w:p>
        </w:tc>
      </w:tr>
      <w:tr w:rsidR="00704B5B" w:rsidRPr="00BE3245" w14:paraId="45733ED7" w14:textId="77777777" w:rsidTr="00BD2125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C34D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mouse anti-human IgG4 Fc secondary antibody, biotin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EE6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Thermo Fisher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3CC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8592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116B" w14:textId="77777777" w:rsidR="00704B5B" w:rsidRPr="00BE3245" w:rsidRDefault="00704B5B" w:rsidP="001C15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BE324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MH1542</w:t>
            </w:r>
          </w:p>
        </w:tc>
      </w:tr>
    </w:tbl>
    <w:p w14:paraId="713E9971" w14:textId="77777777" w:rsidR="00704B5B" w:rsidRPr="00BE3245" w:rsidRDefault="00704B5B" w:rsidP="00704B5B"/>
    <w:p w14:paraId="42FDE2AB" w14:textId="77777777" w:rsidR="00597485" w:rsidRPr="00503866" w:rsidRDefault="00597485" w:rsidP="004A096A"/>
    <w:sectPr w:rsidR="00597485" w:rsidRPr="00503866" w:rsidSect="00387B7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F16C" w14:textId="77777777" w:rsidR="003014EA" w:rsidRDefault="003014EA" w:rsidP="00387B70">
      <w:pPr>
        <w:spacing w:after="0" w:line="240" w:lineRule="auto"/>
      </w:pPr>
      <w:r>
        <w:separator/>
      </w:r>
    </w:p>
  </w:endnote>
  <w:endnote w:type="continuationSeparator" w:id="0">
    <w:p w14:paraId="04E77BC7" w14:textId="77777777" w:rsidR="003014EA" w:rsidRDefault="003014EA" w:rsidP="0038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BC1A" w14:textId="77777777" w:rsidR="003014EA" w:rsidRDefault="003014EA" w:rsidP="00387B70">
      <w:pPr>
        <w:spacing w:after="0" w:line="240" w:lineRule="auto"/>
      </w:pPr>
      <w:r>
        <w:separator/>
      </w:r>
    </w:p>
  </w:footnote>
  <w:footnote w:type="continuationSeparator" w:id="0">
    <w:p w14:paraId="5C9A0691" w14:textId="77777777" w:rsidR="003014EA" w:rsidRDefault="003014EA" w:rsidP="0038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69"/>
    <w:rsid w:val="00073F93"/>
    <w:rsid w:val="000A1BAF"/>
    <w:rsid w:val="003014EA"/>
    <w:rsid w:val="00387B70"/>
    <w:rsid w:val="004A096A"/>
    <w:rsid w:val="00503866"/>
    <w:rsid w:val="00597485"/>
    <w:rsid w:val="00606576"/>
    <w:rsid w:val="00702869"/>
    <w:rsid w:val="00704B5B"/>
    <w:rsid w:val="00832CC3"/>
    <w:rsid w:val="00850DEB"/>
    <w:rsid w:val="00870274"/>
    <w:rsid w:val="008C1F14"/>
    <w:rsid w:val="009D435D"/>
    <w:rsid w:val="00AE568B"/>
    <w:rsid w:val="00BD2125"/>
    <w:rsid w:val="00CA7880"/>
    <w:rsid w:val="00CD7F33"/>
    <w:rsid w:val="00D21041"/>
    <w:rsid w:val="00ED6E04"/>
    <w:rsid w:val="00F251D5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06760"/>
  <w15:chartTrackingRefBased/>
  <w15:docId w15:val="{6D0B7886-2A60-478C-B51A-3893373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6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일반 표 21"/>
    <w:basedOn w:val="a1"/>
    <w:uiPriority w:val="42"/>
    <w:rsid w:val="0070286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387B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7B70"/>
  </w:style>
  <w:style w:type="paragraph" w:styleId="a4">
    <w:name w:val="footer"/>
    <w:basedOn w:val="a"/>
    <w:link w:val="Char0"/>
    <w:uiPriority w:val="99"/>
    <w:unhideWhenUsed/>
    <w:rsid w:val="00387B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7B70"/>
  </w:style>
  <w:style w:type="table" w:styleId="a5">
    <w:name w:val="Table Grid"/>
    <w:basedOn w:val="a1"/>
    <w:uiPriority w:val="39"/>
    <w:rsid w:val="0038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DM500T8Z-AD3A</dc:creator>
  <cp:keywords/>
  <dc:description/>
  <cp:lastModifiedBy>이 지연</cp:lastModifiedBy>
  <cp:revision>2</cp:revision>
  <dcterms:created xsi:type="dcterms:W3CDTF">2021-03-24T13:28:00Z</dcterms:created>
  <dcterms:modified xsi:type="dcterms:W3CDTF">2021-03-24T13:28:00Z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C:\Users\DM500T8Z-AD3A\Desktop\MSI high project\MS_high Supplementary Table 1.docx</vt:lpwstr>
  </property>
</Properties>
</file>