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A5" w:rsidRDefault="000700FB">
      <w:r w:rsidRPr="00442B22">
        <w:rPr>
          <w:rFonts w:ascii="Arial" w:hAnsi="Arial" w:cs="Arial"/>
          <w:b/>
          <w:bCs/>
          <w:color w:val="000000" w:themeColor="text1"/>
        </w:rPr>
        <w:t>Supplementary Table S2: List of qPCR primers.</w:t>
      </w:r>
    </w:p>
    <w:p w:rsidR="000700FB" w:rsidRDefault="000700FB">
      <w:bookmarkStart w:id="0" w:name="_GoBack"/>
      <w:r w:rsidRPr="000700FB">
        <w:drawing>
          <wp:inline distT="0" distB="0" distL="0" distR="0">
            <wp:extent cx="5943600" cy="40680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0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FB"/>
    <w:rsid w:val="000700FB"/>
    <w:rsid w:val="00801663"/>
    <w:rsid w:val="00C3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B7D05-8C70-44FF-8362-A24F31CA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Alizadeh</dc:creator>
  <cp:keywords/>
  <dc:description/>
  <cp:lastModifiedBy>Darya Alizadeh</cp:lastModifiedBy>
  <cp:revision>1</cp:revision>
  <dcterms:created xsi:type="dcterms:W3CDTF">2021-04-01T05:05:00Z</dcterms:created>
  <dcterms:modified xsi:type="dcterms:W3CDTF">2021-04-01T05:07:00Z</dcterms:modified>
</cp:coreProperties>
</file>