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59A2" w14:textId="77777777" w:rsidR="00E86A72" w:rsidRDefault="00E86A72" w:rsidP="00E86A72">
      <w:pPr>
        <w:pStyle w:val="Heading3"/>
        <w:keepNext w:val="0"/>
        <w:keepLines w:val="0"/>
        <w:spacing w:before="40" w:after="0" w:line="480" w:lineRule="auto"/>
        <w:ind w:right="-331"/>
        <w:rPr>
          <w:rFonts w:asciiTheme="minorHAnsi" w:eastAsia="Lora" w:hAnsiTheme="minorHAnsi" w:cstheme="minorHAnsi"/>
          <w:b/>
          <w:color w:val="000000"/>
          <w:sz w:val="24"/>
          <w:szCs w:val="24"/>
        </w:rPr>
      </w:pPr>
      <w:r>
        <w:rPr>
          <w:rFonts w:asciiTheme="minorHAnsi" w:eastAsia="Lora" w:hAnsiTheme="minorHAnsi" w:cstheme="minorHAnsi"/>
          <w:b/>
          <w:color w:val="000000"/>
          <w:sz w:val="24"/>
          <w:szCs w:val="24"/>
        </w:rPr>
        <w:t>Supplementary Methods and Statistical Analysis</w:t>
      </w:r>
    </w:p>
    <w:p w14:paraId="5C165B08" w14:textId="21362313" w:rsidR="00E86A72" w:rsidRPr="00E86A72" w:rsidRDefault="00E86A72" w:rsidP="00E86A72">
      <w:pPr>
        <w:pStyle w:val="Heading3"/>
        <w:keepNext w:val="0"/>
        <w:keepLines w:val="0"/>
        <w:spacing w:before="40" w:after="0" w:line="480" w:lineRule="auto"/>
        <w:ind w:right="-331"/>
        <w:rPr>
          <w:rFonts w:asciiTheme="minorHAnsi" w:eastAsia="Lora" w:hAnsiTheme="minorHAnsi" w:cstheme="minorHAnsi"/>
          <w:b/>
          <w:color w:val="000000"/>
          <w:sz w:val="24"/>
          <w:szCs w:val="24"/>
        </w:rPr>
      </w:pPr>
      <w:r w:rsidRPr="00E86A72">
        <w:rPr>
          <w:rFonts w:asciiTheme="minorHAnsi" w:eastAsia="Lora" w:hAnsiTheme="minorHAnsi" w:cstheme="minorHAnsi"/>
          <w:b/>
          <w:color w:val="000000"/>
          <w:sz w:val="24"/>
          <w:szCs w:val="24"/>
        </w:rPr>
        <w:t>Quantification of tumor sizes from sgID-BC sequencing data</w:t>
      </w:r>
    </w:p>
    <w:p w14:paraId="60AF2B54" w14:textId="6AC620C6"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sz w:val="24"/>
          <w:szCs w:val="24"/>
        </w:rPr>
      </w:pPr>
      <w:r w:rsidRPr="00E86A72">
        <w:rPr>
          <w:rFonts w:asciiTheme="minorHAnsi" w:eastAsia="Lora" w:hAnsiTheme="minorHAnsi" w:cstheme="minorHAnsi"/>
          <w:color w:val="000000"/>
          <w:sz w:val="24"/>
          <w:szCs w:val="24"/>
        </w:rPr>
        <w:t xml:space="preserve"> A diagram describing the analysis steps that are part of the Tuba-seq method in more detail are summarized in </w:t>
      </w:r>
      <w:r w:rsidRPr="00E86A72">
        <w:rPr>
          <w:rFonts w:asciiTheme="minorHAnsi" w:eastAsia="Lora" w:hAnsiTheme="minorHAnsi" w:cstheme="minorHAnsi"/>
          <w:b/>
          <w:bCs/>
          <w:color w:val="000000"/>
          <w:sz w:val="24"/>
          <w:szCs w:val="24"/>
        </w:rPr>
        <w:t>Supplementary Fig. S2A</w:t>
      </w:r>
      <w:r w:rsidRPr="00E86A72">
        <w:rPr>
          <w:rFonts w:asciiTheme="minorHAnsi" w:eastAsia="Lora" w:hAnsiTheme="minorHAnsi" w:cstheme="minorHAnsi"/>
          <w:color w:val="000000"/>
          <w:sz w:val="24"/>
          <w:szCs w:val="24"/>
        </w:rPr>
        <w:t xml:space="preserve">. We used stringent filtering to identify the sgID-BC region that minimizes PCR and sequencing error, as previously described </w:t>
      </w:r>
      <w:r w:rsidRPr="00E86A72">
        <w:rPr>
          <w:rFonts w:asciiTheme="minorHAnsi" w:eastAsia="Lora" w:hAnsiTheme="minorHAnsi" w:cstheme="minorHAnsi"/>
          <w:color w:val="000000"/>
          <w:sz w:val="24"/>
          <w:szCs w:val="24"/>
        </w:rPr>
        <w:fldChar w:fldCharType="begin"/>
      </w:r>
      <w:r w:rsidRPr="00E86A72">
        <w:rPr>
          <w:rFonts w:asciiTheme="minorHAnsi" w:eastAsia="Lora" w:hAnsiTheme="minorHAnsi" w:cstheme="minorHAnsi"/>
          <w:color w:val="000000"/>
          <w:sz w:val="24"/>
          <w:szCs w:val="24"/>
        </w:rPr>
        <w:instrText xml:space="preserve"> ADDIN EN.CITE &lt;EndNote&gt;&lt;Cite&gt;&lt;Author&gt;Li&lt;/Author&gt;&lt;Year&gt;2020&lt;/Year&gt;&lt;RecNum&gt;108&lt;/RecNum&gt;&lt;DisplayText&gt;(56)&lt;/DisplayText&gt;&lt;record&gt;&lt;rec-number&gt;108&lt;/rec-number&gt;&lt;foreign-keys&gt;&lt;key app="EN" db-id="d95e0p2dsavaxpepetspesdws0patrtrx2tv" timestamp="1579382876"&gt;108&lt;/key&gt;&lt;/foreign-keys&gt;&lt;ref-type name="Journal Article"&gt;17&lt;/ref-type&gt;&lt;contributors&gt;&lt;authors&gt;&lt;author&gt;Li, C.; Lin, W.; Rizvi, H.; Cai, H; McFarland, C.D.; Rogers, Z.N.; Yousefi, M.; Winters, I.P.; Rudin, C.M.; Petro, D.A.; Winslow, M.M.&lt;/author&gt;&lt;/authors&gt;&lt;/contributors&gt;&lt;titles&gt;&lt;title&gt;&lt;style face="normal" font="default" size="100%"&gt;Quantitative &lt;/style&gt;&lt;style face="italic" font="default" size="100%"&gt;in vivo&lt;/style&gt;&lt;style face="normal" font="default" size="100%"&gt; analyses reveal a complex pharmacogenomic landscape in lung adenocarcinoma&lt;/style&gt;&lt;/title&gt;&lt;secondary-title&gt;&lt;style face="normal" font="default" size="100%"&gt;BioRxiv [&lt;/style&gt;&lt;style face="bold" font="default" size="100%"&gt;Preprint&lt;/style&gt;&lt;style face="normal" font="default" size="100%"&gt;] January 29, 2020. Available from: https://doi.org/10.1101/2020.01.28.923912&lt;/style&gt;&lt;/secondary-title&gt;&lt;/titles&gt;&lt;periodical&gt;&lt;full-title&gt;BioRxiv [Preprint] January 29, 2020. Available from: https://doi.org/10.1101/2020.01.28.923912&lt;/full-title&gt;&lt;/periodical&gt;&lt;dates&gt;&lt;year&gt;2020&lt;/year&gt;&lt;/dates&gt;&lt;urls&gt;&lt;/urls&gt;&lt;/record&gt;&lt;/Cite&gt;&lt;/EndNote&gt;</w:instrText>
      </w:r>
      <w:r w:rsidRPr="00E86A72">
        <w:rPr>
          <w:rFonts w:asciiTheme="minorHAnsi" w:eastAsia="Lora" w:hAnsiTheme="minorHAnsi" w:cstheme="minorHAnsi"/>
          <w:color w:val="000000"/>
          <w:sz w:val="24"/>
          <w:szCs w:val="24"/>
        </w:rPr>
        <w:fldChar w:fldCharType="separate"/>
      </w:r>
      <w:r w:rsidRPr="00E86A72">
        <w:rPr>
          <w:rFonts w:asciiTheme="minorHAnsi" w:eastAsia="Lora" w:hAnsiTheme="minorHAnsi" w:cstheme="minorHAnsi"/>
          <w:noProof/>
          <w:color w:val="000000"/>
          <w:sz w:val="24"/>
          <w:szCs w:val="24"/>
        </w:rPr>
        <w:t>(56)</w:t>
      </w:r>
      <w:r w:rsidRPr="00E86A72">
        <w:rPr>
          <w:rFonts w:asciiTheme="minorHAnsi" w:eastAsia="Lora" w:hAnsiTheme="minorHAnsi" w:cstheme="minorHAnsi"/>
          <w:color w:val="000000"/>
          <w:sz w:val="24"/>
          <w:szCs w:val="24"/>
        </w:rPr>
        <w:fldChar w:fldCharType="end"/>
      </w:r>
      <w:r w:rsidRPr="00E86A72">
        <w:rPr>
          <w:rFonts w:asciiTheme="minorHAnsi" w:eastAsia="Lora" w:hAnsiTheme="minorHAnsi" w:cstheme="minorHAnsi"/>
          <w:color w:val="000000"/>
          <w:sz w:val="24"/>
          <w:szCs w:val="24"/>
        </w:rPr>
        <w:t xml:space="preserve">. Specifically, </w:t>
      </w:r>
      <w:r w:rsidRPr="00E86A72">
        <w:rPr>
          <w:rFonts w:asciiTheme="minorHAnsi" w:eastAsia="Lora" w:hAnsiTheme="minorHAnsi" w:cstheme="minorHAnsi"/>
          <w:color w:val="000000" w:themeColor="text1"/>
          <w:sz w:val="24"/>
          <w:szCs w:val="24"/>
        </w:rPr>
        <w:t xml:space="preserve">when compared with the previous Tuba-seq method </w:t>
      </w:r>
      <w:r w:rsidRPr="00E86A72">
        <w:rPr>
          <w:rFonts w:asciiTheme="minorHAnsi" w:eastAsia="Lora" w:hAnsiTheme="minorHAnsi" w:cstheme="minorHAnsi"/>
          <w:color w:val="000000" w:themeColor="text1"/>
          <w:sz w:val="24"/>
          <w:szCs w:val="24"/>
        </w:rPr>
        <w:fldChar w:fldCharType="begin">
          <w:fldData xml:space="preserve">PEVuZE5vdGU+PENpdGU+PEF1dGhvcj5Sb2dlcnM8L0F1dGhvcj48WWVhcj4yMDE4PC9ZZWFyPjxS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</w:fldData>
        </w:fldChar>
      </w:r>
      <w:r w:rsidRPr="00E86A72">
        <w:rPr>
          <w:rFonts w:asciiTheme="minorHAnsi" w:eastAsia="Lora" w:hAnsiTheme="minorHAnsi" w:cstheme="minorHAnsi"/>
          <w:color w:val="000000" w:themeColor="text1"/>
          <w:sz w:val="24"/>
          <w:szCs w:val="24"/>
        </w:rPr>
        <w:instrText xml:space="preserve"> ADDIN EN.CITE </w:instrText>
      </w:r>
      <w:r w:rsidRPr="00E86A72">
        <w:rPr>
          <w:rFonts w:asciiTheme="minorHAnsi" w:eastAsia="Lora" w:hAnsiTheme="minorHAnsi" w:cstheme="minorHAnsi"/>
          <w:color w:val="000000" w:themeColor="text1"/>
          <w:sz w:val="24"/>
          <w:szCs w:val="24"/>
        </w:rPr>
        <w:fldChar w:fldCharType="begin">
          <w:fldData xml:space="preserve">PEVuZE5vdGU+PENpdGU+PEF1dGhvcj5Sb2dlcnM8L0F1dGhvcj48WWVhcj4yMDE4PC9ZZWFyPjxS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</w:fldData>
        </w:fldChar>
      </w:r>
      <w:r w:rsidRPr="00E86A72">
        <w:rPr>
          <w:rFonts w:asciiTheme="minorHAnsi" w:eastAsia="Lora" w:hAnsiTheme="minorHAnsi" w:cstheme="minorHAnsi"/>
          <w:color w:val="000000" w:themeColor="text1"/>
          <w:sz w:val="24"/>
          <w:szCs w:val="24"/>
        </w:rPr>
        <w:instrText xml:space="preserve"> ADDIN EN.CITE.DATA </w:instrText>
      </w:r>
      <w:r w:rsidRPr="00E86A72">
        <w:rPr>
          <w:rFonts w:asciiTheme="minorHAnsi" w:eastAsia="Lora" w:hAnsiTheme="minorHAnsi" w:cstheme="minorHAnsi"/>
          <w:color w:val="000000" w:themeColor="text1"/>
          <w:sz w:val="24"/>
          <w:szCs w:val="24"/>
        </w:rPr>
      </w:r>
      <w:r w:rsidRPr="00E86A72">
        <w:rPr>
          <w:rFonts w:asciiTheme="minorHAnsi" w:eastAsia="Lora" w:hAnsiTheme="minorHAnsi" w:cstheme="minorHAnsi"/>
          <w:color w:val="000000" w:themeColor="text1"/>
          <w:sz w:val="24"/>
          <w:szCs w:val="24"/>
        </w:rPr>
        <w:fldChar w:fldCharType="end"/>
      </w:r>
      <w:r w:rsidRPr="00E86A72">
        <w:rPr>
          <w:rFonts w:asciiTheme="minorHAnsi" w:eastAsia="Lora" w:hAnsiTheme="minorHAnsi" w:cstheme="minorHAnsi"/>
          <w:color w:val="000000" w:themeColor="text1"/>
          <w:sz w:val="24"/>
          <w:szCs w:val="24"/>
        </w:rPr>
      </w:r>
      <w:r w:rsidRPr="00E86A72">
        <w:rPr>
          <w:rFonts w:asciiTheme="minorHAnsi" w:eastAsia="Lora" w:hAnsiTheme="minorHAnsi" w:cstheme="minorHAnsi"/>
          <w:color w:val="000000" w:themeColor="text1"/>
          <w:sz w:val="24"/>
          <w:szCs w:val="24"/>
        </w:rPr>
        <w:fldChar w:fldCharType="separate"/>
      </w:r>
      <w:r w:rsidRPr="00E86A72">
        <w:rPr>
          <w:rFonts w:asciiTheme="minorHAnsi" w:eastAsia="Lora" w:hAnsiTheme="minorHAnsi" w:cstheme="minorHAnsi"/>
          <w:noProof/>
          <w:color w:val="000000" w:themeColor="text1"/>
          <w:sz w:val="24"/>
          <w:szCs w:val="24"/>
        </w:rPr>
        <w:t>(9)</w:t>
      </w:r>
      <w:r w:rsidRPr="00E86A72">
        <w:rPr>
          <w:rFonts w:asciiTheme="minorHAnsi" w:eastAsia="Lora" w:hAnsiTheme="minorHAnsi" w:cstheme="minorHAnsi"/>
          <w:color w:val="000000" w:themeColor="text1"/>
          <w:sz w:val="24"/>
          <w:szCs w:val="24"/>
        </w:rPr>
        <w:fldChar w:fldCharType="end"/>
      </w:r>
      <w:r w:rsidRPr="00E86A72">
        <w:rPr>
          <w:rFonts w:asciiTheme="minorHAnsi" w:eastAsia="Lora" w:hAnsiTheme="minorHAnsi" w:cstheme="minorHAnsi"/>
          <w:color w:val="000000" w:themeColor="text1"/>
          <w:sz w:val="24"/>
          <w:szCs w:val="24"/>
        </w:rPr>
        <w:t>, we now 1) prepare each vector separately to eliminate template switching, 2) use Q5 polymerase for PCR reactions to reduce PCR errors, 3) use unique dual indexing, design new primer sequences, and paired-end sequencing to minimize index hopping and sequencing errors for amplicon sequencing, and 4)</w:t>
      </w:r>
      <w:r w:rsidRPr="00E86A72">
        <w:rPr>
          <w:rFonts w:asciiTheme="minorHAnsi" w:eastAsia="Lora" w:hAnsiTheme="minorHAnsi" w:cstheme="minorHAnsi"/>
          <w:i/>
          <w:iCs/>
          <w:color w:val="000000" w:themeColor="text1"/>
          <w:sz w:val="24"/>
          <w:szCs w:val="24"/>
        </w:rPr>
        <w:t xml:space="preserve"> </w:t>
      </w:r>
      <w:r w:rsidRPr="00E86A72">
        <w:rPr>
          <w:rFonts w:asciiTheme="minorHAnsi" w:eastAsia="Lora" w:hAnsiTheme="minorHAnsi" w:cstheme="minorHAnsi"/>
          <w:color w:val="000000"/>
          <w:sz w:val="24"/>
          <w:szCs w:val="24"/>
        </w:rPr>
        <w:t>require</w:t>
      </w:r>
      <w:r w:rsidR="00B40025">
        <w:rPr>
          <w:rFonts w:asciiTheme="minorHAnsi" w:eastAsia="Lora" w:hAnsiTheme="minorHAnsi" w:cstheme="minorHAnsi"/>
          <w:color w:val="000000"/>
          <w:sz w:val="24"/>
          <w:szCs w:val="24"/>
        </w:rPr>
        <w:t>d</w:t>
      </w:r>
      <w:r w:rsidRPr="00E86A72">
        <w:rPr>
          <w:rFonts w:asciiTheme="minorHAnsi" w:eastAsia="Lora" w:hAnsiTheme="minorHAnsi" w:cstheme="minorHAnsi"/>
          <w:color w:val="000000"/>
          <w:sz w:val="24"/>
          <w:szCs w:val="24"/>
        </w:rPr>
        <w:t xml:space="preserve"> </w:t>
      </w:r>
      <w:r w:rsidR="00430B1B">
        <w:rPr>
          <w:rFonts w:asciiTheme="minorHAnsi" w:eastAsia="Lora" w:hAnsiTheme="minorHAnsi" w:cstheme="minorHAnsi"/>
          <w:color w:val="000000"/>
          <w:sz w:val="24"/>
          <w:szCs w:val="24"/>
        </w:rPr>
        <w:t>the absence of</w:t>
      </w:r>
      <w:r w:rsidR="00430B1B" w:rsidRPr="00E86A72">
        <w:rPr>
          <w:rFonts w:asciiTheme="minorHAnsi" w:eastAsia="Lora" w:hAnsiTheme="minorHAnsi" w:cstheme="minorHAnsi"/>
          <w:color w:val="000000"/>
          <w:sz w:val="24"/>
          <w:szCs w:val="24"/>
        </w:rPr>
        <w:t xml:space="preserve"> </w:t>
      </w:r>
      <w:r w:rsidRPr="00E86A72">
        <w:rPr>
          <w:rFonts w:asciiTheme="minorHAnsi" w:eastAsia="Lora" w:hAnsiTheme="minorHAnsi" w:cstheme="minorHAnsi"/>
          <w:color w:val="000000"/>
          <w:sz w:val="24"/>
          <w:szCs w:val="24"/>
        </w:rPr>
        <w:t>mismatch</w:t>
      </w:r>
      <w:r w:rsidR="00430B1B">
        <w:rPr>
          <w:rFonts w:asciiTheme="minorHAnsi" w:eastAsia="Lora" w:hAnsiTheme="minorHAnsi" w:cstheme="minorHAnsi"/>
          <w:color w:val="000000"/>
          <w:sz w:val="24"/>
          <w:szCs w:val="24"/>
        </w:rPr>
        <w:t>es</w:t>
      </w:r>
      <w:r w:rsidRPr="00E86A72">
        <w:rPr>
          <w:rFonts w:asciiTheme="minorHAnsi" w:eastAsia="Lora" w:hAnsiTheme="minorHAnsi" w:cstheme="minorHAnsi"/>
          <w:color w:val="000000"/>
          <w:sz w:val="24"/>
          <w:szCs w:val="24"/>
        </w:rPr>
        <w:t xml:space="preserve"> in the barcode region between the forward and reverse reads and removed all spurious tumors with the barcodes within two nucleotides from that of another larger tumor </w:t>
      </w:r>
      <w:r w:rsidRPr="00E86A72">
        <w:rPr>
          <w:rFonts w:asciiTheme="minorHAnsi" w:eastAsia="Lora" w:hAnsiTheme="minorHAnsi" w:cstheme="minorHAnsi"/>
          <w:color w:val="000000"/>
          <w:sz w:val="24"/>
          <w:szCs w:val="24"/>
        </w:rPr>
        <w:fldChar w:fldCharType="begin"/>
      </w:r>
      <w:r w:rsidRPr="00E86A72">
        <w:rPr>
          <w:rFonts w:asciiTheme="minorHAnsi" w:eastAsia="Lora" w:hAnsiTheme="minorHAnsi" w:cstheme="minorHAnsi"/>
          <w:color w:val="000000"/>
          <w:sz w:val="24"/>
          <w:szCs w:val="24"/>
        </w:rPr>
        <w:instrText xml:space="preserve"> ADDIN EN.CITE &lt;EndNote&gt;&lt;Cite&gt;&lt;Author&gt;Li&lt;/Author&gt;&lt;Year&gt;2020&lt;/Year&gt;&lt;RecNum&gt;13&lt;/RecNum&gt;&lt;DisplayText&gt;(56)&lt;/DisplayText&gt;&lt;record&gt;&lt;rec-number&gt;13&lt;/rec-number&gt;&lt;foreign-keys&gt;&lt;key app="EN" db-id="vvdptpav8tte01e0szppdd5zpvpttvw99xvp" timestamp="1607875585"&gt;13&lt;/key&gt;&lt;/foreign-keys&gt;&lt;ref-type name="Journal Article"&gt;17&lt;/ref-type&gt;&lt;contributors&gt;&lt;authors&gt;&lt;author&gt;Li, C.; Lin, W.; Rizvi, H.; Cai, H; McFarland, C.D.; Rogers, Z.N.; Yousefi, M.; Winters, I.P.; Rudin, C.M.; Petro, D.A.; Winslow, M.M.&lt;/author&gt;&lt;/authors&gt;&lt;/contributors&gt;&lt;titles&gt;&lt;title&gt;&lt;style face="normal" font="default" size="100%"&gt;Quantitative &lt;/style&gt;&lt;style face="italic" font="default" size="100%"&gt;in vivo&lt;/style&gt;&lt;style face="normal" font="default" size="100%"&gt; analyses reveal a complex pharmacogenomic landscape in lung adenocarcinoma&lt;/style&gt;&lt;/title&gt;&lt;secondary-title&gt;&lt;style face="normal" font="default" size="100%"&gt;BioRxiv [&lt;/style&gt;&lt;style face="bold" font="default" size="100%"&gt;Preprint&lt;/style&gt;&lt;style face="normal" font="default" size="100%"&gt;] January 29, 2020. Available from: https://doi.org/10.1101/2020.01.28.923912&lt;/style&gt;&lt;/secondary-title&gt;&lt;/titles&gt;&lt;dates&gt;&lt;year&gt;2020&lt;/year&gt;&lt;/dates&gt;&lt;urls&gt;&lt;/urls&gt;&lt;/record&gt;&lt;/Cite&gt;&lt;/EndNote&gt;</w:instrText>
      </w:r>
      <w:r w:rsidRPr="00E86A72">
        <w:rPr>
          <w:rFonts w:asciiTheme="minorHAnsi" w:eastAsia="Lora" w:hAnsiTheme="minorHAnsi" w:cstheme="minorHAnsi"/>
          <w:color w:val="000000"/>
          <w:sz w:val="24"/>
          <w:szCs w:val="24"/>
        </w:rPr>
        <w:fldChar w:fldCharType="separate"/>
      </w:r>
      <w:r w:rsidRPr="00E86A72">
        <w:rPr>
          <w:rFonts w:asciiTheme="minorHAnsi" w:eastAsia="Lora" w:hAnsiTheme="minorHAnsi" w:cstheme="minorHAnsi"/>
          <w:noProof/>
          <w:color w:val="000000"/>
          <w:sz w:val="24"/>
          <w:szCs w:val="24"/>
        </w:rPr>
        <w:t>(56)</w:t>
      </w:r>
      <w:r w:rsidRPr="00E86A72">
        <w:rPr>
          <w:rFonts w:asciiTheme="minorHAnsi" w:eastAsia="Lora" w:hAnsiTheme="minorHAnsi" w:cstheme="minorHAnsi"/>
          <w:color w:val="000000"/>
          <w:sz w:val="24"/>
          <w:szCs w:val="24"/>
        </w:rPr>
        <w:fldChar w:fldCharType="end"/>
      </w:r>
      <w:r w:rsidRPr="00E86A72">
        <w:rPr>
          <w:rFonts w:asciiTheme="minorHAnsi" w:eastAsia="Lora" w:hAnsiTheme="minorHAnsi" w:cstheme="minorHAnsi"/>
          <w:color w:val="000000" w:themeColor="text1"/>
          <w:sz w:val="24"/>
          <w:szCs w:val="24"/>
        </w:rPr>
        <w:t xml:space="preserve">. </w:t>
      </w:r>
      <w:r w:rsidRPr="00E86A72">
        <w:rPr>
          <w:rFonts w:asciiTheme="minorHAnsi" w:eastAsia="Lora" w:hAnsiTheme="minorHAnsi" w:cstheme="minorHAnsi"/>
          <w:color w:val="000000"/>
          <w:sz w:val="24"/>
          <w:szCs w:val="24"/>
        </w:rPr>
        <w:t>The absolute number of cells in each tumor was calculated by scaling its sgID-BC read number with the mean read number of three spiked-in cell lines with a known absolute cell number of 5x10</w:t>
      </w:r>
      <w:r w:rsidRPr="00E86A72">
        <w:rPr>
          <w:rFonts w:asciiTheme="minorHAnsi" w:eastAsia="Lora" w:hAnsiTheme="minorHAnsi" w:cstheme="minorHAnsi"/>
          <w:color w:val="000000"/>
          <w:sz w:val="24"/>
          <w:szCs w:val="24"/>
          <w:vertAlign w:val="superscript"/>
        </w:rPr>
        <w:t>5</w:t>
      </w:r>
      <w:r w:rsidRPr="00E86A72">
        <w:rPr>
          <w:rFonts w:asciiTheme="minorHAnsi" w:eastAsia="Lora" w:hAnsiTheme="minorHAnsi" w:cstheme="minorHAnsi"/>
          <w:color w:val="000000"/>
          <w:sz w:val="24"/>
          <w:szCs w:val="24"/>
        </w:rPr>
        <w:t>.</w:t>
      </w:r>
    </w:p>
    <w:p w14:paraId="3B1E2529" w14:textId="77777777" w:rsidR="00E86A72" w:rsidRPr="00E86A72" w:rsidRDefault="00E86A72" w:rsidP="00E86A72">
      <w:pPr>
        <w:spacing w:line="480" w:lineRule="auto"/>
        <w:ind w:right="-331"/>
        <w:rPr>
          <w:rFonts w:eastAsia="Lora" w:cstheme="minorHAnsi"/>
        </w:rPr>
      </w:pPr>
    </w:p>
    <w:p w14:paraId="0E84621A" w14:textId="77777777" w:rsidR="00E86A72" w:rsidRPr="00E86A72" w:rsidRDefault="00E86A72" w:rsidP="00E86A72">
      <w:pPr>
        <w:pStyle w:val="Heading3"/>
        <w:keepNext w:val="0"/>
        <w:keepLines w:val="0"/>
        <w:spacing w:before="40" w:after="0" w:line="480" w:lineRule="auto"/>
        <w:ind w:right="-331"/>
        <w:rPr>
          <w:rFonts w:asciiTheme="minorHAnsi" w:eastAsia="Lora" w:hAnsiTheme="minorHAnsi" w:cstheme="minorHAnsi"/>
          <w:b/>
          <w:color w:val="000000"/>
          <w:sz w:val="24"/>
          <w:szCs w:val="24"/>
        </w:rPr>
      </w:pPr>
      <w:r w:rsidRPr="00E86A72">
        <w:rPr>
          <w:rFonts w:asciiTheme="minorHAnsi" w:eastAsia="Lora" w:hAnsiTheme="minorHAnsi" w:cstheme="minorHAnsi"/>
          <w:b/>
          <w:color w:val="000000"/>
          <w:sz w:val="24"/>
          <w:szCs w:val="24"/>
        </w:rPr>
        <w:t>Summary statistics for tumor size distributions</w:t>
      </w:r>
    </w:p>
    <w:p w14:paraId="07B42883" w14:textId="77777777"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sz w:val="24"/>
          <w:szCs w:val="24"/>
        </w:rPr>
      </w:pPr>
      <w:r w:rsidRPr="00E86A72">
        <w:rPr>
          <w:rFonts w:asciiTheme="minorHAnsi" w:eastAsia="Lora" w:hAnsiTheme="minorHAnsi" w:cstheme="minorHAnsi"/>
          <w:color w:val="000000"/>
          <w:sz w:val="24"/>
          <w:szCs w:val="24"/>
        </w:rPr>
        <w:t>As sequencing depth and PCR efficiency vary across libraries, we focused on tumors that we can repeatedly identify with high confidence, which are tumors over 500 cells as quantified by comparing technical replicates. We used multiple summary statistics to describe the truncated distribution of tumor sizes for all tumors larger than 500 cells. Percentiles and LN means were calculated as two summary statistics. Percentiles are a nonparametric summary of the distribution by taking the 50</w:t>
      </w:r>
      <w:r w:rsidRPr="00E86A72">
        <w:rPr>
          <w:rFonts w:asciiTheme="minorHAnsi" w:eastAsia="Lora" w:hAnsiTheme="minorHAnsi" w:cstheme="minorHAnsi"/>
          <w:color w:val="000000"/>
          <w:sz w:val="24"/>
          <w:szCs w:val="24"/>
          <w:vertAlign w:val="superscript"/>
        </w:rPr>
        <w:t>th</w:t>
      </w:r>
      <w:r w:rsidRPr="00E86A72">
        <w:rPr>
          <w:rFonts w:asciiTheme="minorHAnsi" w:eastAsia="Lora" w:hAnsiTheme="minorHAnsi" w:cstheme="minorHAnsi"/>
          <w:color w:val="000000"/>
          <w:sz w:val="24"/>
          <w:szCs w:val="24"/>
        </w:rPr>
        <w:t>, 60</w:t>
      </w:r>
      <w:r w:rsidRPr="00E86A72">
        <w:rPr>
          <w:rFonts w:asciiTheme="minorHAnsi" w:eastAsia="Lora" w:hAnsiTheme="minorHAnsi" w:cstheme="minorHAnsi"/>
          <w:color w:val="000000"/>
          <w:sz w:val="24"/>
          <w:szCs w:val="24"/>
          <w:vertAlign w:val="superscript"/>
        </w:rPr>
        <w:t>th</w:t>
      </w:r>
      <w:r w:rsidRPr="00E86A72">
        <w:rPr>
          <w:rFonts w:asciiTheme="minorHAnsi" w:eastAsia="Lora" w:hAnsiTheme="minorHAnsi" w:cstheme="minorHAnsi"/>
          <w:color w:val="000000"/>
          <w:sz w:val="24"/>
          <w:szCs w:val="24"/>
        </w:rPr>
        <w:t>, 70</w:t>
      </w:r>
      <w:r w:rsidRPr="00E86A72">
        <w:rPr>
          <w:rFonts w:asciiTheme="minorHAnsi" w:eastAsia="Lora" w:hAnsiTheme="minorHAnsi" w:cstheme="minorHAnsi"/>
          <w:color w:val="000000"/>
          <w:sz w:val="24"/>
          <w:szCs w:val="24"/>
          <w:vertAlign w:val="superscript"/>
        </w:rPr>
        <w:t>th</w:t>
      </w:r>
      <w:r w:rsidRPr="00E86A72">
        <w:rPr>
          <w:rFonts w:asciiTheme="minorHAnsi" w:eastAsia="Lora" w:hAnsiTheme="minorHAnsi" w:cstheme="minorHAnsi"/>
          <w:color w:val="000000"/>
          <w:sz w:val="24"/>
          <w:szCs w:val="24"/>
        </w:rPr>
        <w:t>, 70</w:t>
      </w:r>
      <w:r w:rsidRPr="00E86A72">
        <w:rPr>
          <w:rFonts w:asciiTheme="minorHAnsi" w:eastAsia="Lora" w:hAnsiTheme="minorHAnsi" w:cstheme="minorHAnsi"/>
          <w:color w:val="000000"/>
          <w:sz w:val="24"/>
          <w:szCs w:val="24"/>
          <w:vertAlign w:val="superscript"/>
        </w:rPr>
        <w:t>th</w:t>
      </w:r>
      <w:r w:rsidRPr="00E86A72">
        <w:rPr>
          <w:rFonts w:asciiTheme="minorHAnsi" w:eastAsia="Lora" w:hAnsiTheme="minorHAnsi" w:cstheme="minorHAnsi"/>
          <w:color w:val="000000"/>
          <w:sz w:val="24"/>
          <w:szCs w:val="24"/>
        </w:rPr>
        <w:t>, 90</w:t>
      </w:r>
      <w:r w:rsidRPr="00E86A72">
        <w:rPr>
          <w:rFonts w:asciiTheme="minorHAnsi" w:eastAsia="Lora" w:hAnsiTheme="minorHAnsi" w:cstheme="minorHAnsi"/>
          <w:color w:val="000000"/>
          <w:sz w:val="24"/>
          <w:szCs w:val="24"/>
          <w:vertAlign w:val="superscript"/>
        </w:rPr>
        <w:t>th</w:t>
      </w:r>
      <w:r w:rsidRPr="00E86A72">
        <w:rPr>
          <w:rFonts w:asciiTheme="minorHAnsi" w:eastAsia="Lora" w:hAnsiTheme="minorHAnsi" w:cstheme="minorHAnsi"/>
          <w:color w:val="000000"/>
          <w:sz w:val="24"/>
          <w:szCs w:val="24"/>
        </w:rPr>
        <w:t>, and 95</w:t>
      </w:r>
      <w:r w:rsidRPr="00E86A72">
        <w:rPr>
          <w:rFonts w:asciiTheme="minorHAnsi" w:eastAsia="Lora" w:hAnsiTheme="minorHAnsi" w:cstheme="minorHAnsi"/>
          <w:color w:val="000000"/>
          <w:sz w:val="24"/>
          <w:szCs w:val="24"/>
          <w:vertAlign w:val="superscript"/>
        </w:rPr>
        <w:t>th</w:t>
      </w:r>
      <w:r w:rsidRPr="00E86A72">
        <w:rPr>
          <w:rFonts w:asciiTheme="minorHAnsi" w:eastAsia="Lora" w:hAnsiTheme="minorHAnsi" w:cstheme="minorHAnsi"/>
          <w:color w:val="000000"/>
          <w:sz w:val="24"/>
          <w:szCs w:val="24"/>
        </w:rPr>
        <w:t xml:space="preserve"> percentile of the distribution. The LN mean calculates the maximum likelihood estimator of the mean tumor sizes assuming a log-normal </w:t>
      </w:r>
      <w:r w:rsidRPr="00E86A72">
        <w:rPr>
          <w:rFonts w:asciiTheme="minorHAnsi" w:eastAsia="Lora" w:hAnsiTheme="minorHAnsi" w:cstheme="minorHAnsi"/>
          <w:color w:val="000000"/>
          <w:sz w:val="24"/>
          <w:szCs w:val="24"/>
        </w:rPr>
        <w:lastRenderedPageBreak/>
        <w:t>distribution of tumor sizes. For both of these metrics, we normalized to the corresponding value of the average of inert tumors to represent the relative growth advantage of inactivating the gene.</w:t>
      </w:r>
    </w:p>
    <w:p w14:paraId="2582CB62" w14:textId="77777777" w:rsidR="00E86A72" w:rsidRPr="00E86A72" w:rsidRDefault="00E86A72" w:rsidP="00E86A72">
      <w:pPr>
        <w:spacing w:line="480" w:lineRule="auto"/>
        <w:ind w:right="-331"/>
        <w:rPr>
          <w:rFonts w:eastAsia="Lora" w:cstheme="minorHAnsi"/>
        </w:rPr>
      </w:pPr>
    </w:p>
    <w:p w14:paraId="25C1455F" w14:textId="77777777" w:rsidR="00E86A72" w:rsidRPr="00E86A72" w:rsidRDefault="00E86A72" w:rsidP="00E86A72">
      <w:pPr>
        <w:pStyle w:val="Heading3"/>
        <w:keepNext w:val="0"/>
        <w:keepLines w:val="0"/>
        <w:spacing w:before="40" w:after="0" w:line="480" w:lineRule="auto"/>
        <w:ind w:right="-331"/>
        <w:rPr>
          <w:rFonts w:asciiTheme="minorHAnsi" w:eastAsia="Lora" w:hAnsiTheme="minorHAnsi" w:cstheme="minorHAnsi"/>
          <w:b/>
          <w:color w:val="000000"/>
          <w:sz w:val="24"/>
          <w:szCs w:val="24"/>
        </w:rPr>
      </w:pPr>
      <w:r w:rsidRPr="00E86A72">
        <w:rPr>
          <w:rFonts w:asciiTheme="minorHAnsi" w:eastAsia="Lora" w:hAnsiTheme="minorHAnsi" w:cstheme="minorHAnsi"/>
          <w:b/>
          <w:color w:val="000000"/>
          <w:sz w:val="24"/>
          <w:szCs w:val="24"/>
        </w:rPr>
        <w:t>Quantification of treatment responses of inert tumors to osimertinib</w:t>
      </w:r>
    </w:p>
    <w:p w14:paraId="028F0E07" w14:textId="77777777"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sz w:val="24"/>
          <w:szCs w:val="24"/>
          <w:vertAlign w:val="subscript"/>
        </w:rPr>
      </w:pPr>
      <w:r w:rsidRPr="00E86A72">
        <w:rPr>
          <w:rFonts w:asciiTheme="minorHAnsi" w:eastAsia="Lora" w:hAnsiTheme="minorHAnsi" w:cstheme="minorHAnsi"/>
          <w:color w:val="000000"/>
          <w:sz w:val="24"/>
          <w:szCs w:val="24"/>
        </w:rPr>
        <w:t xml:space="preserve">We quantified the treatment effect of osimertinib by comparing the tumor size distributions of the vehicle- and osimertinib-treated groups. We used two ways to quantify treatment effect. The first way is to calculate the total number of neoplastic cells of tumors carrying the inert control sgRNAs in each mouse and taking the fold change of the average of the total number of neoplastic cells as an approximation of the drug effect. </w:t>
      </w:r>
    </w:p>
    <w:p w14:paraId="4519E514" w14:textId="77777777" w:rsidR="00E86A72" w:rsidRPr="00E86A72" w:rsidRDefault="00E86A72" w:rsidP="00E86A72">
      <w:pPr>
        <w:spacing w:line="480" w:lineRule="auto"/>
        <w:ind w:right="-331"/>
        <w:rPr>
          <w:rFonts w:eastAsia="Lora" w:cstheme="minorHAnsi"/>
          <w:color w:val="000000" w:themeColor="text1"/>
        </w:rPr>
      </w:pPr>
      <m:oMathPara>
        <m:oMath>
          <m:r>
            <w:rPr>
              <w:rFonts w:ascii="Cambria Math" w:hAnsi="Cambria Math" w:cstheme="minorHAnsi"/>
              <w:color w:val="000000" w:themeColor="text1"/>
            </w:rPr>
            <m:t>Drug effect</m:t>
          </m:r>
          <m:r>
            <m:rPr>
              <m:sty m:val="p"/>
            </m:rPr>
            <w:rPr>
              <w:rFonts w:ascii="Cambria Math" w:hAnsi="Cambria Math" w:cstheme="minorHAnsi"/>
              <w:color w:val="000000" w:themeColor="text1"/>
            </w:rPr>
            <m:t>=</m:t>
          </m:r>
          <m:f>
            <m:fPr>
              <m:ctrlPr>
                <w:rPr>
                  <w:rFonts w:ascii="Cambria Math" w:hAnsi="Cambria Math" w:cstheme="minorHAnsi"/>
                  <w:color w:val="000000" w:themeColor="text1"/>
                </w:rPr>
              </m:ctrlPr>
            </m:fPr>
            <m:num>
              <m:r>
                <w:rPr>
                  <w:rFonts w:ascii="Cambria Math" w:hAnsi="Cambria Math" w:cstheme="minorHAnsi"/>
                  <w:color w:val="000000" w:themeColor="text1"/>
                </w:rPr>
                <m:t>Average neoplastic cell number in osimertinib-treated mice</m:t>
              </m:r>
            </m:num>
            <m:den>
              <m:r>
                <w:rPr>
                  <w:rFonts w:ascii="Cambria Math" w:hAnsi="Cambria Math" w:cstheme="minorHAnsi"/>
                  <w:color w:val="000000" w:themeColor="text1"/>
                </w:rPr>
                <m:t>Average neoplastic cell number in vehicle-treated mice</m:t>
              </m:r>
            </m:den>
          </m:f>
        </m:oMath>
      </m:oMathPara>
    </w:p>
    <w:p w14:paraId="0D761580" w14:textId="77777777" w:rsidR="00E86A72" w:rsidRPr="00E86A72" w:rsidRDefault="00E86A72" w:rsidP="00E86A72">
      <w:pPr>
        <w:spacing w:line="480" w:lineRule="auto"/>
        <w:ind w:right="-331"/>
        <w:rPr>
          <w:rFonts w:eastAsia="Lora" w:cstheme="minorHAnsi"/>
          <w:color w:val="000000"/>
        </w:rPr>
      </w:pPr>
      <w:r w:rsidRPr="00E86A72">
        <w:rPr>
          <w:rFonts w:eastAsia="Lora" w:cstheme="minorHAnsi"/>
          <w:color w:val="000000"/>
        </w:rPr>
        <w:t xml:space="preserve">This calculation of tumor burden is very intuitive and relevant in the clinical setting, but this measure is quite variable due to the large variations in the sizes of the largest tumors. The second way assumes that each neoplastic cell, regardless of the size of the tumor </w:t>
      </w:r>
      <w:proofErr w:type="spellStart"/>
      <w:r w:rsidRPr="00E86A72">
        <w:rPr>
          <w:rFonts w:eastAsia="Lora" w:cstheme="minorHAnsi"/>
          <w:color w:val="000000"/>
        </w:rPr>
        <w:t>harboring</w:t>
      </w:r>
      <w:proofErr w:type="spellEnd"/>
      <w:r w:rsidRPr="00E86A72">
        <w:rPr>
          <w:rFonts w:eastAsia="Lora" w:cstheme="minorHAnsi"/>
          <w:color w:val="000000"/>
        </w:rPr>
        <w:t xml:space="preserve"> it, has an equal probability of being killed by osimertinib treatment (</w:t>
      </w:r>
      <w:r w:rsidRPr="00E86A72">
        <w:rPr>
          <w:rFonts w:eastAsia="Lora" w:cstheme="minorHAnsi"/>
          <w:i/>
          <w:iCs/>
          <w:color w:val="000000"/>
        </w:rPr>
        <w:t>K</w:t>
      </w:r>
      <w:r w:rsidRPr="00E86A72">
        <w:rPr>
          <w:rFonts w:eastAsia="Lora" w:cstheme="minorHAnsi"/>
          <w:color w:val="000000"/>
        </w:rPr>
        <w:t>). To make sure that we are evaluating tumors that are large enough to be repeatedly identified, we focus on tumors that are over 1,000 cells in the vehicle-treated mice. We estimated the tumor size reduction after treatment with osimertinib for the tumors with the inert control sgRNAs by matching the distribution of tumor sizes in vehicle- and osimertinib-treated mice. Specifically, we used the binary search algorithm to find the proportion of neoplastic cells remaining after treatment with osimertinib (</w:t>
      </w:r>
      <w:r w:rsidRPr="00E86A72">
        <w:rPr>
          <w:rFonts w:eastAsia="Lora" w:cstheme="minorHAnsi"/>
          <w:i/>
          <w:color w:val="000000"/>
        </w:rPr>
        <w:t>S</w:t>
      </w:r>
      <w:r w:rsidRPr="00E86A72">
        <w:rPr>
          <w:rFonts w:eastAsia="Lora" w:cstheme="minorHAnsi"/>
          <w:color w:val="000000"/>
        </w:rPr>
        <w:t xml:space="preserve">) between </w:t>
      </w:r>
      <w:r w:rsidRPr="00E86A72">
        <w:rPr>
          <w:rFonts w:eastAsia="Lora" w:cstheme="minorHAnsi"/>
          <w:i/>
          <w:color w:val="000000"/>
        </w:rPr>
        <w:t xml:space="preserve">K </w:t>
      </w:r>
      <w:r w:rsidRPr="00E86A72">
        <w:rPr>
          <w:rFonts w:eastAsia="Lora" w:cstheme="minorHAnsi"/>
          <w:color w:val="000000"/>
        </w:rPr>
        <w:t xml:space="preserve">= 1 (100% cells were killed by osimertinib) and </w:t>
      </w:r>
      <w:r w:rsidRPr="00E86A72">
        <w:rPr>
          <w:rFonts w:eastAsia="Lora" w:cstheme="minorHAnsi"/>
          <w:i/>
          <w:color w:val="000000"/>
        </w:rPr>
        <w:t xml:space="preserve">K </w:t>
      </w:r>
      <w:r w:rsidRPr="00E86A72">
        <w:rPr>
          <w:rFonts w:eastAsia="Lora" w:cstheme="minorHAnsi"/>
          <w:color w:val="000000"/>
        </w:rPr>
        <w:t xml:space="preserve">= 0 (0% of cells were killed by osimertinib), such that the median tumor number of tumors with the inert control sgRNAs across the vehicle-treated </w:t>
      </w:r>
      <w:r w:rsidRPr="00E86A72">
        <w:rPr>
          <w:rFonts w:eastAsia="Lora" w:cstheme="minorHAnsi"/>
          <w:color w:val="000000"/>
        </w:rPr>
        <w:lastRenderedPageBreak/>
        <w:t xml:space="preserve">mice, upon simulated reduction to </w:t>
      </w:r>
      <w:r w:rsidRPr="00E86A72">
        <w:rPr>
          <w:rFonts w:eastAsia="Lora" w:cstheme="minorHAnsi"/>
          <w:i/>
          <w:color w:val="000000"/>
        </w:rPr>
        <w:t>K</w:t>
      </w:r>
      <w:r w:rsidRPr="00E86A72">
        <w:rPr>
          <w:rFonts w:eastAsia="Lora" w:cstheme="minorHAnsi"/>
          <w:color w:val="000000"/>
        </w:rPr>
        <w:t>, matches the median tumor number of tumors with the inert control sgRNAs larger than 1,000 cells across all osimertinib-treated mice.</w:t>
      </w:r>
    </w:p>
    <w:p w14:paraId="062382D4" w14:textId="77777777" w:rsidR="00E86A72" w:rsidRPr="00E86A72" w:rsidRDefault="00E86A72" w:rsidP="00E86A72">
      <w:pPr>
        <w:spacing w:line="480" w:lineRule="auto"/>
        <w:ind w:right="-331"/>
        <w:rPr>
          <w:rFonts w:eastAsia="Lora" w:cstheme="minorHAnsi"/>
        </w:rPr>
      </w:pPr>
    </w:p>
    <w:p w14:paraId="1B5EC2C1" w14:textId="77777777" w:rsidR="00E86A72" w:rsidRPr="00E86A72" w:rsidRDefault="00E86A72" w:rsidP="00E86A72">
      <w:pPr>
        <w:pStyle w:val="Heading3"/>
        <w:keepNext w:val="0"/>
        <w:keepLines w:val="0"/>
        <w:spacing w:before="40" w:after="0" w:line="480" w:lineRule="auto"/>
        <w:ind w:right="-331"/>
        <w:rPr>
          <w:rFonts w:asciiTheme="minorHAnsi" w:eastAsia="Lora" w:hAnsiTheme="minorHAnsi" w:cstheme="minorHAnsi"/>
          <w:b/>
          <w:color w:val="000000"/>
          <w:sz w:val="24"/>
          <w:szCs w:val="24"/>
        </w:rPr>
      </w:pPr>
      <w:r w:rsidRPr="00E86A72">
        <w:rPr>
          <w:rFonts w:asciiTheme="minorHAnsi" w:eastAsia="Lora" w:hAnsiTheme="minorHAnsi" w:cstheme="minorHAnsi"/>
          <w:b/>
          <w:color w:val="000000"/>
          <w:sz w:val="24"/>
          <w:szCs w:val="24"/>
        </w:rPr>
        <w:t xml:space="preserve">Estimation of genotype-specific treatment responses </w:t>
      </w:r>
    </w:p>
    <w:p w14:paraId="1D622162" w14:textId="77777777"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sz w:val="24"/>
          <w:szCs w:val="24"/>
        </w:rPr>
      </w:pPr>
      <w:r w:rsidRPr="00E86A72">
        <w:rPr>
          <w:rFonts w:asciiTheme="minorHAnsi" w:eastAsia="Lora" w:hAnsiTheme="minorHAnsi" w:cstheme="minorHAnsi"/>
          <w:color w:val="000000"/>
          <w:sz w:val="24"/>
          <w:szCs w:val="24"/>
        </w:rPr>
        <w:t>We calculated the expected size distribution of tumors after treatment assuming no genotype-specific treatment responses by reducing all tumors in the vehicle-treated mice by the estimated drug effect (</w:t>
      </w:r>
      <w:r w:rsidRPr="00E86A72">
        <w:rPr>
          <w:rFonts w:asciiTheme="minorHAnsi" w:eastAsia="Lora" w:hAnsiTheme="minorHAnsi" w:cstheme="minorHAnsi"/>
          <w:i/>
          <w:color w:val="000000"/>
          <w:sz w:val="24"/>
          <w:szCs w:val="24"/>
        </w:rPr>
        <w:t>K</w:t>
      </w:r>
      <w:r w:rsidRPr="00E86A72">
        <w:rPr>
          <w:rFonts w:asciiTheme="minorHAnsi" w:eastAsia="Lora" w:hAnsiTheme="minorHAnsi" w:cstheme="minorHAnsi"/>
          <w:color w:val="000000"/>
          <w:sz w:val="24"/>
          <w:szCs w:val="24"/>
        </w:rPr>
        <w:t>). Then we calculated the genotype-specific treatment response for each sg</w:t>
      </w:r>
      <w:r w:rsidRPr="00E86A72">
        <w:rPr>
          <w:rFonts w:asciiTheme="minorHAnsi" w:eastAsia="Lora" w:hAnsiTheme="minorHAnsi" w:cstheme="minorHAnsi"/>
          <w:i/>
          <w:iCs/>
          <w:color w:val="000000"/>
          <w:sz w:val="24"/>
          <w:szCs w:val="24"/>
        </w:rPr>
        <w:t>TS</w:t>
      </w:r>
      <w:r w:rsidRPr="00E86A72">
        <w:rPr>
          <w:rFonts w:asciiTheme="minorHAnsi" w:eastAsia="Lora" w:hAnsiTheme="minorHAnsi" w:cstheme="minorHAnsi"/>
          <w:color w:val="000000"/>
          <w:sz w:val="24"/>
          <w:szCs w:val="24"/>
        </w:rPr>
        <w:t xml:space="preserve"> by comparing the relative LN mean of all tumors in the osimertinib-treated mice and the relative LN mean of all tumors calculated from the expected distribution after treatment. The genotype-specific treatment response is calculated as the log2 ratio of the observed relative LN mean by the expected LN mean, and we named it as </w:t>
      </w:r>
      <w:proofErr w:type="spellStart"/>
      <w:r w:rsidRPr="00E86A72">
        <w:rPr>
          <w:rFonts w:asciiTheme="minorHAnsi" w:eastAsia="Lora" w:hAnsiTheme="minorHAnsi" w:cstheme="minorHAnsi"/>
          <w:i/>
          <w:color w:val="000000"/>
          <w:sz w:val="24"/>
          <w:szCs w:val="24"/>
        </w:rPr>
        <w:t>ScoreRLM</w:t>
      </w:r>
      <w:proofErr w:type="spellEnd"/>
      <w:r w:rsidRPr="00E86A72">
        <w:rPr>
          <w:rFonts w:asciiTheme="minorHAnsi" w:eastAsia="Lora" w:hAnsiTheme="minorHAnsi" w:cstheme="minorHAnsi"/>
          <w:color w:val="000000"/>
          <w:sz w:val="24"/>
          <w:szCs w:val="24"/>
        </w:rPr>
        <w:t>. We focus on tumors with the inert control sgRNAs that are over 1,000 cells in untreated mice and take out comparable proportions of tumors with each sgRNA from each vehicle- and osimertinib-treated mice based on the estimated treatment effect and the proportion of tumors carrying each sg</w:t>
      </w:r>
      <w:r w:rsidRPr="00E86A72">
        <w:rPr>
          <w:rFonts w:asciiTheme="minorHAnsi" w:eastAsia="Lora" w:hAnsiTheme="minorHAnsi" w:cstheme="minorHAnsi"/>
          <w:i/>
          <w:iCs/>
          <w:color w:val="000000"/>
          <w:sz w:val="24"/>
          <w:szCs w:val="24"/>
        </w:rPr>
        <w:t>TS</w:t>
      </w:r>
      <w:r w:rsidRPr="00E86A72">
        <w:rPr>
          <w:rFonts w:asciiTheme="minorHAnsi" w:eastAsia="Lora" w:hAnsiTheme="minorHAnsi" w:cstheme="minorHAnsi"/>
          <w:color w:val="000000"/>
          <w:sz w:val="24"/>
          <w:szCs w:val="24"/>
        </w:rPr>
        <w:t xml:space="preserve">. The </w:t>
      </w:r>
      <w:proofErr w:type="spellStart"/>
      <w:r w:rsidRPr="00E86A72">
        <w:rPr>
          <w:rFonts w:asciiTheme="minorHAnsi" w:eastAsia="Lora" w:hAnsiTheme="minorHAnsi" w:cstheme="minorHAnsi"/>
          <w:i/>
          <w:color w:val="000000"/>
          <w:sz w:val="24"/>
          <w:szCs w:val="24"/>
        </w:rPr>
        <w:t>ScoreRLM</w:t>
      </w:r>
      <w:proofErr w:type="spellEnd"/>
      <w:r w:rsidRPr="00E86A72">
        <w:rPr>
          <w:rFonts w:asciiTheme="minorHAnsi" w:eastAsia="Lora" w:hAnsiTheme="minorHAnsi" w:cstheme="minorHAnsi"/>
          <w:color w:val="000000"/>
          <w:sz w:val="24"/>
          <w:szCs w:val="24"/>
        </w:rPr>
        <w:t xml:space="preserve"> is calculated as:</w:t>
      </w:r>
    </w:p>
    <w:p w14:paraId="58A77A14" w14:textId="77777777" w:rsidR="00E86A72" w:rsidRPr="00E86A72" w:rsidRDefault="00D253F9" w:rsidP="00E86A72">
      <w:pPr>
        <w:spacing w:line="480" w:lineRule="auto"/>
        <w:ind w:right="-331"/>
        <w:rPr>
          <w:rFonts w:eastAsia="Lora" w:cstheme="minorHAnsi"/>
        </w:rPr>
      </w:pPr>
      <m:oMathPara>
        <m:oMath>
          <m:sSub>
            <m:sSubPr>
              <m:ctrlPr>
                <w:rPr>
                  <w:rFonts w:ascii="Cambria Math" w:hAnsi="Cambria Math" w:cstheme="minorHAnsi"/>
                </w:rPr>
              </m:ctrlPr>
            </m:sSubPr>
            <m:e>
              <m:r>
                <w:rPr>
                  <w:rFonts w:ascii="Cambria Math" w:hAnsi="Cambria Math" w:cstheme="minorHAnsi"/>
                </w:rPr>
                <m:t>RLM</m:t>
              </m:r>
            </m:e>
            <m:sub>
              <m:r>
                <w:rPr>
                  <w:rFonts w:ascii="Cambria Math" w:hAnsi="Cambria Math" w:cstheme="minorHAnsi"/>
                </w:rPr>
                <m:t>i,j</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Log</m:t>
              </m:r>
            </m:e>
            <m:sub>
              <m:r>
                <w:rPr>
                  <w:rFonts w:ascii="Cambria Math" w:hAnsi="Cambria Math" w:cstheme="minorHAnsi"/>
                </w:rPr>
                <m:t>2</m:t>
              </m:r>
            </m:sub>
          </m:sSub>
          <m:d>
            <m:dPr>
              <m:ctrlPr>
                <w:rPr>
                  <w:rFonts w:ascii="Cambria Math" w:hAnsi="Cambria Math" w:cstheme="minorHAnsi"/>
                </w:rPr>
              </m:ctrlPr>
            </m:dPr>
            <m:e>
              <m:f>
                <m:fPr>
                  <m:ctrlPr>
                    <w:rPr>
                      <w:rFonts w:ascii="Cambria Math" w:hAnsi="Cambria Math" w:cstheme="minorHAnsi"/>
                    </w:rPr>
                  </m:ctrlPr>
                </m:fPr>
                <m:num>
                  <m:f>
                    <m:fPr>
                      <m:type m:val="skw"/>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LN mean</m:t>
                          </m:r>
                        </m:e>
                        <m:sub>
                          <m:r>
                            <m:rPr>
                              <m:sty m:val="p"/>
                            </m:rPr>
                            <w:rPr>
                              <w:rFonts w:ascii="Cambria Math" w:hAnsi="Cambria Math" w:cstheme="minorHAnsi"/>
                            </w:rPr>
                            <m:t>i, osimertinib</m:t>
                          </m:r>
                        </m:sub>
                      </m:sSub>
                    </m:num>
                    <m:den>
                      <m:sSub>
                        <m:sSubPr>
                          <m:ctrlPr>
                            <w:rPr>
                              <w:rFonts w:ascii="Cambria Math" w:hAnsi="Cambria Math" w:cstheme="minorHAnsi"/>
                            </w:rPr>
                          </m:ctrlPr>
                        </m:sSubPr>
                        <m:e>
                          <m:r>
                            <m:rPr>
                              <m:sty m:val="p"/>
                            </m:rPr>
                            <w:rPr>
                              <w:rFonts w:ascii="Cambria Math" w:hAnsi="Cambria Math" w:cstheme="minorHAnsi"/>
                            </w:rPr>
                            <m:t>LN mean</m:t>
                          </m:r>
                        </m:e>
                        <m:sub>
                          <m:r>
                            <m:rPr>
                              <m:sty m:val="p"/>
                            </m:rPr>
                            <w:rPr>
                              <w:rFonts w:ascii="Cambria Math" w:hAnsi="Cambria Math" w:cstheme="minorHAnsi"/>
                            </w:rPr>
                            <m:t>Inert, osimertinib</m:t>
                          </m:r>
                        </m:sub>
                      </m:sSub>
                    </m:den>
                  </m:f>
                </m:num>
                <m:den>
                  <m:f>
                    <m:fPr>
                      <m:type m:val="skw"/>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LN mean</m:t>
                          </m:r>
                        </m:e>
                        <m:sub>
                          <m:r>
                            <m:rPr>
                              <m:sty m:val="p"/>
                            </m:rPr>
                            <w:rPr>
                              <w:rFonts w:ascii="Cambria Math" w:hAnsi="Cambria Math" w:cstheme="minorHAnsi"/>
                            </w:rPr>
                            <m:t>i, vehicle</m:t>
                          </m:r>
                        </m:sub>
                      </m:sSub>
                    </m:num>
                    <m:den>
                      <m:sSub>
                        <m:sSubPr>
                          <m:ctrlPr>
                            <w:rPr>
                              <w:rFonts w:ascii="Cambria Math" w:hAnsi="Cambria Math" w:cstheme="minorHAnsi"/>
                            </w:rPr>
                          </m:ctrlPr>
                        </m:sSubPr>
                        <m:e>
                          <m:r>
                            <m:rPr>
                              <m:sty m:val="p"/>
                            </m:rPr>
                            <w:rPr>
                              <w:rFonts w:ascii="Cambria Math" w:hAnsi="Cambria Math" w:cstheme="minorHAnsi"/>
                            </w:rPr>
                            <m:t>LN mean</m:t>
                          </m:r>
                        </m:e>
                        <m:sub>
                          <m:r>
                            <m:rPr>
                              <m:sty m:val="p"/>
                            </m:rPr>
                            <w:rPr>
                              <w:rFonts w:ascii="Cambria Math" w:hAnsi="Cambria Math" w:cstheme="minorHAnsi"/>
                            </w:rPr>
                            <m:t>Inert, vehicle</m:t>
                          </m:r>
                        </m:sub>
                      </m:sSub>
                    </m:den>
                  </m:f>
                </m:den>
              </m:f>
              <m:ctrlPr>
                <w:rPr>
                  <w:rFonts w:ascii="Cambria Math" w:hAnsi="Cambria Math" w:cstheme="minorHAnsi"/>
                  <w:i/>
                </w:rPr>
              </m:ctrlPr>
            </m:e>
          </m:d>
        </m:oMath>
      </m:oMathPara>
    </w:p>
    <w:p w14:paraId="2C032410" w14:textId="77777777" w:rsidR="00E86A72" w:rsidRPr="00E86A72" w:rsidRDefault="00D253F9" w:rsidP="00E86A72">
      <w:pPr>
        <w:spacing w:line="480" w:lineRule="auto"/>
        <w:ind w:right="-331"/>
        <w:rPr>
          <w:rFonts w:cstheme="minorHAnsi"/>
        </w:rPr>
      </w:pPr>
      <m:oMathPara>
        <m:oMath>
          <m:sSub>
            <m:sSubPr>
              <m:ctrlPr>
                <w:rPr>
                  <w:rFonts w:ascii="Cambria Math" w:hAnsi="Cambria Math" w:cstheme="minorHAnsi"/>
                </w:rPr>
              </m:ctrlPr>
            </m:sSubPr>
            <m:e>
              <m:r>
                <w:rPr>
                  <w:rFonts w:ascii="Cambria Math" w:hAnsi="Cambria Math" w:cstheme="minorHAnsi"/>
                </w:rPr>
                <m:t>ScoreRLM</m:t>
              </m:r>
            </m:e>
            <m:sub>
              <m:r>
                <w:rPr>
                  <w:rFonts w:ascii="Cambria Math" w:hAnsi="Cambria Math" w:cstheme="minorHAnsi"/>
                </w:rPr>
                <m:t>i,j</m:t>
              </m:r>
            </m:sub>
          </m:sSub>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sSub>
                <m:sSubPr>
                  <m:ctrlPr>
                    <w:rPr>
                      <w:rFonts w:ascii="Cambria Math" w:hAnsi="Cambria Math" w:cstheme="minorHAnsi"/>
                      <w:i/>
                    </w:rPr>
                  </m:ctrlPr>
                </m:sSubPr>
                <m:e>
                  <m:r>
                    <w:rPr>
                      <w:rFonts w:ascii="Cambria Math" w:hAnsi="Cambria Math" w:cstheme="minorHAnsi"/>
                    </w:rPr>
                    <m:t>RLM</m:t>
                  </m:r>
                </m:e>
                <m:sub>
                  <m:r>
                    <w:rPr>
                      <w:rFonts w:ascii="Cambria Math" w:hAnsi="Cambria Math" w:cstheme="minorHAnsi"/>
                    </w:rPr>
                    <m:t>i,j</m:t>
                  </m:r>
                </m:sub>
              </m:sSub>
            </m:sup>
          </m:sSup>
          <m:r>
            <w:rPr>
              <w:rFonts w:ascii="Cambria Math" w:hAnsi="Cambria Math" w:cstheme="minorHAnsi"/>
            </w:rPr>
            <m:t>-1</m:t>
          </m:r>
        </m:oMath>
      </m:oMathPara>
    </w:p>
    <w:p w14:paraId="0F8B48A4" w14:textId="77777777" w:rsidR="00E86A72" w:rsidRPr="00E86A72" w:rsidRDefault="00E86A72" w:rsidP="00E86A72">
      <w:pPr>
        <w:pStyle w:val="Heading3"/>
        <w:keepNext w:val="0"/>
        <w:keepLines w:val="0"/>
        <w:spacing w:before="40" w:after="0" w:line="480" w:lineRule="auto"/>
        <w:ind w:right="-331"/>
        <w:rPr>
          <w:rFonts w:asciiTheme="minorHAnsi" w:eastAsia="Lora" w:hAnsiTheme="minorHAnsi" w:cstheme="minorHAnsi"/>
          <w:color w:val="000000"/>
          <w:sz w:val="24"/>
          <w:szCs w:val="24"/>
        </w:rPr>
      </w:pPr>
      <w:r w:rsidRPr="00E86A72">
        <w:rPr>
          <w:rFonts w:asciiTheme="minorHAnsi" w:eastAsia="Lora" w:hAnsiTheme="minorHAnsi" w:cstheme="minorHAnsi"/>
          <w:color w:val="000000"/>
          <w:sz w:val="24"/>
          <w:szCs w:val="24"/>
        </w:rPr>
        <w:t xml:space="preserve">where </w:t>
      </w:r>
      <m:oMath>
        <m:sSub>
          <m:sSubPr>
            <m:ctrlPr>
              <w:rPr>
                <w:rFonts w:ascii="Cambria Math" w:eastAsia="Lora" w:hAnsi="Cambria Math" w:cstheme="minorHAnsi"/>
                <w:color w:val="000000"/>
                <w:sz w:val="24"/>
                <w:szCs w:val="24"/>
              </w:rPr>
            </m:ctrlPr>
          </m:sSubPr>
          <m:e>
            <m:r>
              <m:rPr>
                <m:sty m:val="p"/>
              </m:rPr>
              <w:rPr>
                <w:rFonts w:ascii="Cambria Math" w:eastAsia="Lora" w:hAnsi="Cambria Math" w:cstheme="minorHAnsi"/>
                <w:color w:val="000000"/>
                <w:sz w:val="24"/>
                <w:szCs w:val="24"/>
              </w:rPr>
              <m:t>LN mean</m:t>
            </m:r>
          </m:e>
          <m:sub>
            <m:r>
              <m:rPr>
                <m:sty m:val="p"/>
              </m:rPr>
              <w:rPr>
                <w:rFonts w:ascii="Cambria Math" w:eastAsia="Lora" w:hAnsi="Cambria Math" w:cstheme="minorHAnsi"/>
                <w:color w:val="000000"/>
                <w:sz w:val="24"/>
                <w:szCs w:val="24"/>
              </w:rPr>
              <m:t>i,osimertinib</m:t>
            </m:r>
          </m:sub>
        </m:sSub>
      </m:oMath>
      <w:r w:rsidRPr="00E86A72">
        <w:rPr>
          <w:rFonts w:asciiTheme="minorHAnsi" w:eastAsia="Lora" w:hAnsiTheme="minorHAnsi" w:cstheme="minorHAnsi"/>
          <w:color w:val="000000"/>
          <w:sz w:val="24"/>
          <w:szCs w:val="24"/>
        </w:rPr>
        <w:t xml:space="preserve"> is the LN mean for tumors containing sgID </w:t>
      </w:r>
      <w:r w:rsidRPr="00E86A72">
        <w:rPr>
          <w:rFonts w:asciiTheme="minorHAnsi" w:eastAsia="Lora" w:hAnsiTheme="minorHAnsi" w:cstheme="minorHAnsi"/>
          <w:i/>
          <w:color w:val="000000"/>
          <w:sz w:val="24"/>
          <w:szCs w:val="24"/>
        </w:rPr>
        <w:t>i</w:t>
      </w:r>
      <w:r w:rsidRPr="00E86A72">
        <w:rPr>
          <w:rFonts w:asciiTheme="minorHAnsi" w:eastAsia="Lora" w:hAnsiTheme="minorHAnsi" w:cstheme="minorHAnsi"/>
          <w:color w:val="000000"/>
          <w:sz w:val="24"/>
          <w:szCs w:val="24"/>
        </w:rPr>
        <w:t xml:space="preserve"> in osimertinib-treated group, </w:t>
      </w:r>
      <m:oMath>
        <m:sSub>
          <m:sSubPr>
            <m:ctrlPr>
              <w:rPr>
                <w:rFonts w:ascii="Cambria Math" w:eastAsia="Lora" w:hAnsi="Cambria Math" w:cstheme="minorHAnsi"/>
                <w:color w:val="000000"/>
                <w:sz w:val="24"/>
                <w:szCs w:val="24"/>
              </w:rPr>
            </m:ctrlPr>
          </m:sSubPr>
          <m:e>
            <m:r>
              <m:rPr>
                <m:sty m:val="p"/>
              </m:rPr>
              <w:rPr>
                <w:rFonts w:ascii="Cambria Math" w:eastAsia="Lora" w:hAnsi="Cambria Math" w:cstheme="minorHAnsi"/>
                <w:color w:val="000000"/>
                <w:sz w:val="24"/>
                <w:szCs w:val="24"/>
              </w:rPr>
              <m:t>LN mean</m:t>
            </m:r>
          </m:e>
          <m:sub>
            <m:r>
              <m:rPr>
                <m:sty m:val="p"/>
              </m:rPr>
              <w:rPr>
                <w:rFonts w:ascii="Cambria Math" w:eastAsia="Lora" w:hAnsi="Cambria Math" w:cstheme="minorHAnsi"/>
                <w:color w:val="000000"/>
                <w:sz w:val="24"/>
                <w:szCs w:val="24"/>
              </w:rPr>
              <m:t>Inert,osimertinib</m:t>
            </m:r>
          </m:sub>
        </m:sSub>
      </m:oMath>
      <w:r w:rsidRPr="00E86A72">
        <w:rPr>
          <w:rFonts w:asciiTheme="minorHAnsi" w:eastAsia="Lora" w:hAnsiTheme="minorHAnsi" w:cstheme="minorHAnsi"/>
          <w:color w:val="000000"/>
          <w:sz w:val="24"/>
          <w:szCs w:val="24"/>
        </w:rPr>
        <w:t xml:space="preserve"> is the LN mean for all tumors containing one of the four inert </w:t>
      </w:r>
      <w:proofErr w:type="spellStart"/>
      <w:r w:rsidRPr="00E86A72">
        <w:rPr>
          <w:rFonts w:asciiTheme="minorHAnsi" w:eastAsia="Lora" w:hAnsiTheme="minorHAnsi" w:cstheme="minorHAnsi"/>
          <w:color w:val="000000"/>
          <w:sz w:val="24"/>
          <w:szCs w:val="24"/>
        </w:rPr>
        <w:t>sgIDs</w:t>
      </w:r>
      <w:proofErr w:type="spellEnd"/>
      <w:r w:rsidRPr="00E86A72">
        <w:rPr>
          <w:rFonts w:asciiTheme="minorHAnsi" w:eastAsia="Lora" w:hAnsiTheme="minorHAnsi" w:cstheme="minorHAnsi"/>
          <w:color w:val="000000"/>
          <w:sz w:val="24"/>
          <w:szCs w:val="24"/>
        </w:rPr>
        <w:t xml:space="preserve"> in the osimertinib-treated group. Similarly, </w:t>
      </w:r>
      <m:oMath>
        <m:sSub>
          <m:sSubPr>
            <m:ctrlPr>
              <w:rPr>
                <w:rFonts w:ascii="Cambria Math" w:eastAsia="Lora" w:hAnsi="Cambria Math" w:cstheme="minorHAnsi"/>
                <w:color w:val="000000"/>
                <w:sz w:val="24"/>
                <w:szCs w:val="24"/>
              </w:rPr>
            </m:ctrlPr>
          </m:sSubPr>
          <m:e>
            <m:r>
              <m:rPr>
                <m:sty m:val="p"/>
              </m:rPr>
              <w:rPr>
                <w:rFonts w:ascii="Cambria Math" w:eastAsia="Lora" w:hAnsi="Cambria Math" w:cstheme="minorHAnsi"/>
                <w:color w:val="000000"/>
                <w:sz w:val="24"/>
                <w:szCs w:val="24"/>
              </w:rPr>
              <m:t>LN mean</m:t>
            </m:r>
          </m:e>
          <m:sub>
            <m:r>
              <m:rPr>
                <m:sty m:val="p"/>
              </m:rPr>
              <w:rPr>
                <w:rFonts w:ascii="Cambria Math" w:eastAsia="Lora" w:hAnsi="Cambria Math" w:cstheme="minorHAnsi"/>
                <w:color w:val="000000"/>
                <w:sz w:val="24"/>
                <w:szCs w:val="24"/>
              </w:rPr>
              <m:t>i,vehicle</m:t>
            </m:r>
          </m:sub>
        </m:sSub>
      </m:oMath>
      <w:r w:rsidRPr="00E86A72">
        <w:rPr>
          <w:rFonts w:asciiTheme="minorHAnsi" w:eastAsia="Lora" w:hAnsiTheme="minorHAnsi" w:cstheme="minorHAnsi"/>
          <w:color w:val="000000"/>
          <w:sz w:val="24"/>
          <w:szCs w:val="24"/>
        </w:rPr>
        <w:t xml:space="preserve"> is the LN mean for tumors containing sgID </w:t>
      </w:r>
      <w:r w:rsidRPr="00E86A72">
        <w:rPr>
          <w:rFonts w:asciiTheme="minorHAnsi" w:eastAsia="Lora" w:hAnsiTheme="minorHAnsi" w:cstheme="minorHAnsi"/>
          <w:i/>
          <w:color w:val="000000"/>
          <w:sz w:val="24"/>
          <w:szCs w:val="24"/>
        </w:rPr>
        <w:t>i</w:t>
      </w:r>
      <w:r w:rsidRPr="00E86A72">
        <w:rPr>
          <w:rFonts w:asciiTheme="minorHAnsi" w:eastAsia="Lora" w:hAnsiTheme="minorHAnsi" w:cstheme="minorHAnsi"/>
          <w:color w:val="000000"/>
          <w:sz w:val="24"/>
          <w:szCs w:val="24"/>
        </w:rPr>
        <w:t xml:space="preserve"> in vehicle-treated group and </w:t>
      </w:r>
      <m:oMath>
        <m:sSub>
          <m:sSubPr>
            <m:ctrlPr>
              <w:rPr>
                <w:rFonts w:ascii="Cambria Math" w:eastAsia="Lora" w:hAnsi="Cambria Math" w:cstheme="minorHAnsi"/>
                <w:color w:val="000000"/>
                <w:sz w:val="24"/>
                <w:szCs w:val="24"/>
              </w:rPr>
            </m:ctrlPr>
          </m:sSubPr>
          <m:e>
            <m:r>
              <m:rPr>
                <m:sty m:val="p"/>
              </m:rPr>
              <w:rPr>
                <w:rFonts w:ascii="Cambria Math" w:eastAsia="Lora" w:hAnsi="Cambria Math" w:cstheme="minorHAnsi"/>
                <w:color w:val="000000"/>
                <w:sz w:val="24"/>
                <w:szCs w:val="24"/>
              </w:rPr>
              <m:t>LN mean</m:t>
            </m:r>
          </m:e>
          <m:sub>
            <m:r>
              <m:rPr>
                <m:sty m:val="p"/>
              </m:rPr>
              <w:rPr>
                <w:rFonts w:ascii="Cambria Math" w:eastAsia="Lora" w:hAnsi="Cambria Math" w:cstheme="minorHAnsi"/>
                <w:color w:val="000000"/>
                <w:sz w:val="24"/>
                <w:szCs w:val="24"/>
              </w:rPr>
              <m:t>Inert,vehicle</m:t>
            </m:r>
          </m:sub>
        </m:sSub>
      </m:oMath>
      <w:r w:rsidRPr="00E86A72">
        <w:rPr>
          <w:rFonts w:asciiTheme="minorHAnsi" w:eastAsia="Lora" w:hAnsiTheme="minorHAnsi" w:cstheme="minorHAnsi"/>
          <w:color w:val="000000"/>
          <w:sz w:val="24"/>
          <w:szCs w:val="24"/>
        </w:rPr>
        <w:t xml:space="preserve"> is the LN mean for all tumors containing one of the four inert </w:t>
      </w:r>
      <w:proofErr w:type="spellStart"/>
      <w:r w:rsidRPr="00E86A72">
        <w:rPr>
          <w:rFonts w:asciiTheme="minorHAnsi" w:eastAsia="Lora" w:hAnsiTheme="minorHAnsi" w:cstheme="minorHAnsi"/>
          <w:color w:val="000000"/>
          <w:sz w:val="24"/>
          <w:szCs w:val="24"/>
        </w:rPr>
        <w:t>sgIDs</w:t>
      </w:r>
      <w:proofErr w:type="spellEnd"/>
      <w:r w:rsidRPr="00E86A72">
        <w:rPr>
          <w:rFonts w:asciiTheme="minorHAnsi" w:eastAsia="Lora" w:hAnsiTheme="minorHAnsi" w:cstheme="minorHAnsi"/>
          <w:color w:val="000000"/>
          <w:sz w:val="24"/>
          <w:szCs w:val="24"/>
        </w:rPr>
        <w:t xml:space="preserve"> in the vehicle-treated group.</w:t>
      </w:r>
      <w:r w:rsidRPr="00E86A72">
        <w:rPr>
          <w:rFonts w:asciiTheme="minorHAnsi" w:eastAsia="SimSun" w:hAnsiTheme="minorHAnsi" w:cstheme="minorHAnsi"/>
          <w:color w:val="000000"/>
          <w:sz w:val="24"/>
          <w:szCs w:val="24"/>
          <w:lang w:eastAsia="zh-CN"/>
        </w:rPr>
        <w:t xml:space="preserve"> </w:t>
      </w:r>
      <w:r w:rsidRPr="00E86A72">
        <w:rPr>
          <w:rFonts w:asciiTheme="minorHAnsi" w:eastAsia="Lora" w:hAnsiTheme="minorHAnsi" w:cstheme="minorHAnsi"/>
          <w:color w:val="000000"/>
          <w:sz w:val="24"/>
          <w:szCs w:val="24"/>
        </w:rPr>
        <w:t xml:space="preserve">When tumors are larger than expected, the </w:t>
      </w:r>
      <w:proofErr w:type="spellStart"/>
      <w:r w:rsidRPr="00E86A72">
        <w:rPr>
          <w:rFonts w:asciiTheme="minorHAnsi" w:eastAsia="Lora" w:hAnsiTheme="minorHAnsi" w:cstheme="minorHAnsi"/>
          <w:i/>
          <w:color w:val="000000"/>
          <w:sz w:val="24"/>
          <w:szCs w:val="24"/>
        </w:rPr>
        <w:lastRenderedPageBreak/>
        <w:t>ScoreRLM</w:t>
      </w:r>
      <w:proofErr w:type="spellEnd"/>
      <w:r w:rsidRPr="00E86A72">
        <w:rPr>
          <w:rFonts w:asciiTheme="minorHAnsi" w:eastAsia="Lora" w:hAnsiTheme="minorHAnsi" w:cstheme="minorHAnsi"/>
          <w:color w:val="000000"/>
          <w:sz w:val="24"/>
          <w:szCs w:val="24"/>
        </w:rPr>
        <w:t xml:space="preserve"> will be positive, indicating resistance conferred by gene inactivation, while when tumors are smaller than expected, the </w:t>
      </w:r>
      <w:proofErr w:type="spellStart"/>
      <w:r w:rsidRPr="00E86A72">
        <w:rPr>
          <w:rFonts w:asciiTheme="minorHAnsi" w:eastAsia="Lora" w:hAnsiTheme="minorHAnsi" w:cstheme="minorHAnsi"/>
          <w:i/>
          <w:color w:val="000000"/>
          <w:sz w:val="24"/>
          <w:szCs w:val="24"/>
        </w:rPr>
        <w:t>ScoreRLM</w:t>
      </w:r>
      <w:proofErr w:type="spellEnd"/>
      <w:r w:rsidRPr="00E86A72">
        <w:rPr>
          <w:rFonts w:asciiTheme="minorHAnsi" w:eastAsia="Lora" w:hAnsiTheme="minorHAnsi" w:cstheme="minorHAnsi"/>
          <w:color w:val="000000"/>
          <w:sz w:val="24"/>
          <w:szCs w:val="24"/>
        </w:rPr>
        <w:t xml:space="preserve"> will be negative, indicating sensitivity conferred by tumor suppressor gene inactivation. Although the metric on the log2 scale results in the first formula with good statistical properties ranging from –∞ to +∞ and centered on 0. To make it more directly interpretable by readers, we converted it to the linear scale as shown in the second formula. On the linear scale the metric ranges from -1 to +∞, a value of 0.5 means the tumors are 50% larger than expected and a value of -0.5 means that the tumors are 50% smaller than expected.</w:t>
      </w:r>
    </w:p>
    <w:p w14:paraId="6D6E7259" w14:textId="77777777"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sz w:val="24"/>
          <w:szCs w:val="24"/>
        </w:rPr>
      </w:pPr>
      <w:r w:rsidRPr="00E86A72">
        <w:rPr>
          <w:rFonts w:asciiTheme="minorHAnsi" w:eastAsia="Lora" w:hAnsiTheme="minorHAnsi" w:cstheme="minorHAnsi"/>
          <w:color w:val="000000"/>
          <w:sz w:val="24"/>
          <w:szCs w:val="24"/>
        </w:rPr>
        <w:t xml:space="preserve">Apart from </w:t>
      </w:r>
      <w:proofErr w:type="spellStart"/>
      <w:r w:rsidRPr="00E86A72">
        <w:rPr>
          <w:rFonts w:asciiTheme="minorHAnsi" w:eastAsia="Lora" w:hAnsiTheme="minorHAnsi" w:cstheme="minorHAnsi"/>
          <w:i/>
          <w:color w:val="000000"/>
          <w:sz w:val="24"/>
          <w:szCs w:val="24"/>
        </w:rPr>
        <w:t>ScoreRLM</w:t>
      </w:r>
      <w:proofErr w:type="spellEnd"/>
      <w:r w:rsidRPr="00E86A72">
        <w:rPr>
          <w:rFonts w:asciiTheme="minorHAnsi" w:eastAsia="Lora" w:hAnsiTheme="minorHAnsi" w:cstheme="minorHAnsi"/>
          <w:color w:val="000000"/>
          <w:sz w:val="24"/>
          <w:szCs w:val="24"/>
        </w:rPr>
        <w:t xml:space="preserve"> that compares the relative LN mean in the vehicle- and osimertinib-treated group, we can similarly compare the relative tumor number (</w:t>
      </w:r>
      <w:proofErr w:type="spellStart"/>
      <w:r w:rsidRPr="00E86A72">
        <w:rPr>
          <w:rFonts w:asciiTheme="minorHAnsi" w:eastAsia="Lora" w:hAnsiTheme="minorHAnsi" w:cstheme="minorHAnsi"/>
          <w:i/>
          <w:color w:val="000000"/>
          <w:sz w:val="24"/>
          <w:szCs w:val="24"/>
        </w:rPr>
        <w:t>ScoreRTN</w:t>
      </w:r>
      <w:proofErr w:type="spellEnd"/>
      <w:r w:rsidRPr="00E86A72">
        <w:rPr>
          <w:rFonts w:asciiTheme="minorHAnsi" w:eastAsia="Lora" w:hAnsiTheme="minorHAnsi" w:cstheme="minorHAnsi"/>
          <w:color w:val="000000"/>
          <w:sz w:val="24"/>
          <w:szCs w:val="24"/>
        </w:rPr>
        <w:t>) and relative geometric mean (</w:t>
      </w:r>
      <w:proofErr w:type="spellStart"/>
      <w:r w:rsidRPr="00E86A72">
        <w:rPr>
          <w:rFonts w:asciiTheme="minorHAnsi" w:eastAsia="Lora" w:hAnsiTheme="minorHAnsi" w:cstheme="minorHAnsi"/>
          <w:i/>
          <w:color w:val="000000"/>
          <w:sz w:val="24"/>
          <w:szCs w:val="24"/>
        </w:rPr>
        <w:t>ScoreRGM</w:t>
      </w:r>
      <w:proofErr w:type="spellEnd"/>
      <w:r w:rsidRPr="00E86A72">
        <w:rPr>
          <w:rFonts w:asciiTheme="minorHAnsi" w:eastAsia="Lora" w:hAnsiTheme="minorHAnsi" w:cstheme="minorHAnsi"/>
          <w:color w:val="000000"/>
          <w:sz w:val="24"/>
          <w:szCs w:val="24"/>
        </w:rPr>
        <w:t>) for the observed and expected distribution of tumor sizes following the same logic as shown below:</w:t>
      </w:r>
    </w:p>
    <w:p w14:paraId="4125B811" w14:textId="77777777" w:rsidR="00E86A72" w:rsidRPr="00E86A72" w:rsidRDefault="00D253F9" w:rsidP="00E86A72">
      <w:pPr>
        <w:spacing w:line="480" w:lineRule="auto"/>
        <w:ind w:right="-331"/>
        <w:rPr>
          <w:rFonts w:eastAsia="Lora" w:cstheme="minorHAnsi"/>
        </w:rPr>
      </w:pPr>
      <m:oMathPara>
        <m:oMath>
          <m:sSub>
            <m:sSubPr>
              <m:ctrlPr>
                <w:rPr>
                  <w:rFonts w:ascii="Cambria Math" w:hAnsi="Cambria Math" w:cstheme="minorHAnsi"/>
                </w:rPr>
              </m:ctrlPr>
            </m:sSubPr>
            <m:e>
              <m:r>
                <w:rPr>
                  <w:rFonts w:ascii="Cambria Math" w:hAnsi="Cambria Math" w:cstheme="minorHAnsi"/>
                </w:rPr>
                <m:t>ScoreRGM</m:t>
              </m:r>
            </m:e>
            <m:sub>
              <m:r>
                <w:rPr>
                  <w:rFonts w:ascii="Cambria Math" w:hAnsi="Cambria Math" w:cstheme="minorHAnsi"/>
                </w:rPr>
                <m:t>i,j</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Log</m:t>
              </m:r>
            </m:e>
            <m:sub>
              <m:r>
                <w:rPr>
                  <w:rFonts w:ascii="Cambria Math" w:hAnsi="Cambria Math" w:cstheme="minorHAnsi"/>
                </w:rPr>
                <m:t>2</m:t>
              </m:r>
            </m:sub>
          </m:sSub>
          <m:d>
            <m:dPr>
              <m:ctrlPr>
                <w:rPr>
                  <w:rFonts w:ascii="Cambria Math" w:hAnsi="Cambria Math" w:cstheme="minorHAnsi"/>
                </w:rPr>
              </m:ctrlPr>
            </m:dPr>
            <m:e>
              <m:f>
                <m:fPr>
                  <m:ctrlPr>
                    <w:rPr>
                      <w:rFonts w:ascii="Cambria Math" w:hAnsi="Cambria Math" w:cstheme="minorHAnsi"/>
                    </w:rPr>
                  </m:ctrlPr>
                </m:fPr>
                <m:num>
                  <m:f>
                    <m:fPr>
                      <m:type m:val="skw"/>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geometric mean</m:t>
                          </m:r>
                        </m:e>
                        <m:sub>
                          <m:r>
                            <m:rPr>
                              <m:sty m:val="p"/>
                            </m:rPr>
                            <w:rPr>
                              <w:rFonts w:ascii="Cambria Math" w:hAnsi="Cambria Math" w:cstheme="minorHAnsi"/>
                            </w:rPr>
                            <m:t>i, osimertinib</m:t>
                          </m:r>
                        </m:sub>
                      </m:sSub>
                    </m:num>
                    <m:den>
                      <m:sSub>
                        <m:sSubPr>
                          <m:ctrlPr>
                            <w:rPr>
                              <w:rFonts w:ascii="Cambria Math" w:hAnsi="Cambria Math" w:cstheme="minorHAnsi"/>
                            </w:rPr>
                          </m:ctrlPr>
                        </m:sSubPr>
                        <m:e>
                          <m:r>
                            <m:rPr>
                              <m:sty m:val="p"/>
                            </m:rPr>
                            <w:rPr>
                              <w:rFonts w:ascii="Cambria Math" w:hAnsi="Cambria Math" w:cstheme="minorHAnsi"/>
                            </w:rPr>
                            <m:t>geometric mean</m:t>
                          </m:r>
                        </m:e>
                        <m:sub>
                          <m:r>
                            <m:rPr>
                              <m:sty m:val="p"/>
                            </m:rPr>
                            <w:rPr>
                              <w:rFonts w:ascii="Cambria Math" w:hAnsi="Cambria Math" w:cstheme="minorHAnsi"/>
                            </w:rPr>
                            <m:t>Inert, osimertinib</m:t>
                          </m:r>
                        </m:sub>
                      </m:sSub>
                    </m:den>
                  </m:f>
                </m:num>
                <m:den>
                  <m:f>
                    <m:fPr>
                      <m:type m:val="skw"/>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geometric mean</m:t>
                          </m:r>
                        </m:e>
                        <m:sub>
                          <m:r>
                            <m:rPr>
                              <m:sty m:val="p"/>
                            </m:rPr>
                            <w:rPr>
                              <w:rFonts w:ascii="Cambria Math" w:hAnsi="Cambria Math" w:cstheme="minorHAnsi"/>
                            </w:rPr>
                            <m:t>i, vehicle</m:t>
                          </m:r>
                        </m:sub>
                      </m:sSub>
                    </m:num>
                    <m:den>
                      <m:sSub>
                        <m:sSubPr>
                          <m:ctrlPr>
                            <w:rPr>
                              <w:rFonts w:ascii="Cambria Math" w:hAnsi="Cambria Math" w:cstheme="minorHAnsi"/>
                            </w:rPr>
                          </m:ctrlPr>
                        </m:sSubPr>
                        <m:e>
                          <m:r>
                            <m:rPr>
                              <m:sty m:val="p"/>
                            </m:rPr>
                            <w:rPr>
                              <w:rFonts w:ascii="Cambria Math" w:hAnsi="Cambria Math" w:cstheme="minorHAnsi"/>
                            </w:rPr>
                            <m:t>geometric mean</m:t>
                          </m:r>
                        </m:e>
                        <m:sub>
                          <m:r>
                            <m:rPr>
                              <m:sty m:val="p"/>
                            </m:rPr>
                            <w:rPr>
                              <w:rFonts w:ascii="Cambria Math" w:hAnsi="Cambria Math" w:cstheme="minorHAnsi"/>
                            </w:rPr>
                            <m:t>Inert, vehicle</m:t>
                          </m:r>
                        </m:sub>
                      </m:sSub>
                    </m:den>
                  </m:f>
                </m:den>
              </m:f>
              <m:ctrlPr>
                <w:rPr>
                  <w:rFonts w:ascii="Cambria Math" w:hAnsi="Cambria Math" w:cstheme="minorHAnsi"/>
                  <w:i/>
                </w:rPr>
              </m:ctrlPr>
            </m:e>
          </m:d>
        </m:oMath>
      </m:oMathPara>
    </w:p>
    <w:p w14:paraId="5F134834" w14:textId="77777777" w:rsidR="00E86A72" w:rsidRPr="00E86A72" w:rsidRDefault="00D253F9" w:rsidP="00E86A72">
      <w:pPr>
        <w:spacing w:line="480" w:lineRule="auto"/>
        <w:ind w:right="-331"/>
        <w:rPr>
          <w:rFonts w:cstheme="minorHAnsi"/>
        </w:rPr>
      </w:pPr>
      <m:oMathPara>
        <m:oMath>
          <m:sSub>
            <m:sSubPr>
              <m:ctrlPr>
                <w:rPr>
                  <w:rFonts w:ascii="Cambria Math" w:hAnsi="Cambria Math" w:cstheme="minorHAnsi"/>
                </w:rPr>
              </m:ctrlPr>
            </m:sSubPr>
            <m:e>
              <m:r>
                <w:rPr>
                  <w:rFonts w:ascii="Cambria Math" w:hAnsi="Cambria Math" w:cstheme="minorHAnsi"/>
                </w:rPr>
                <m:t>ScoreRGM</m:t>
              </m:r>
            </m:e>
            <m:sub>
              <m:r>
                <w:rPr>
                  <w:rFonts w:ascii="Cambria Math" w:hAnsi="Cambria Math" w:cstheme="minorHAnsi"/>
                </w:rPr>
                <m:t>i,j</m:t>
              </m:r>
            </m:sub>
          </m:sSub>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sSub>
                <m:sSubPr>
                  <m:ctrlPr>
                    <w:rPr>
                      <w:rFonts w:ascii="Cambria Math" w:hAnsi="Cambria Math" w:cstheme="minorHAnsi"/>
                      <w:i/>
                    </w:rPr>
                  </m:ctrlPr>
                </m:sSubPr>
                <m:e>
                  <m:r>
                    <w:rPr>
                      <w:rFonts w:ascii="Cambria Math" w:hAnsi="Cambria Math" w:cstheme="minorHAnsi"/>
                    </w:rPr>
                    <m:t>RGM</m:t>
                  </m:r>
                </m:e>
                <m:sub>
                  <m:r>
                    <w:rPr>
                      <w:rFonts w:ascii="Cambria Math" w:hAnsi="Cambria Math" w:cstheme="minorHAnsi"/>
                    </w:rPr>
                    <m:t>i,j</m:t>
                  </m:r>
                </m:sub>
              </m:sSub>
            </m:sup>
          </m:sSup>
          <m:r>
            <w:rPr>
              <w:rFonts w:ascii="Cambria Math" w:hAnsi="Cambria Math" w:cstheme="minorHAnsi"/>
            </w:rPr>
            <m:t>-1</m:t>
          </m:r>
        </m:oMath>
      </m:oMathPara>
    </w:p>
    <w:p w14:paraId="01C5DF8A" w14:textId="77777777" w:rsidR="00E86A72" w:rsidRPr="00E86A72" w:rsidRDefault="00E86A72" w:rsidP="00E86A72">
      <w:pPr>
        <w:spacing w:line="480" w:lineRule="auto"/>
        <w:ind w:right="-331"/>
        <w:rPr>
          <w:rFonts w:cstheme="minorHAnsi"/>
        </w:rPr>
      </w:pPr>
    </w:p>
    <w:p w14:paraId="1F1D7326" w14:textId="77777777" w:rsidR="00E86A72" w:rsidRPr="00E86A72" w:rsidRDefault="00D253F9" w:rsidP="00E86A72">
      <w:pPr>
        <w:spacing w:line="480" w:lineRule="auto"/>
        <w:ind w:right="-331"/>
        <w:rPr>
          <w:rFonts w:eastAsia="Lora" w:cstheme="minorHAnsi"/>
        </w:rPr>
      </w:pPr>
      <m:oMathPara>
        <m:oMath>
          <m:sSub>
            <m:sSubPr>
              <m:ctrlPr>
                <w:rPr>
                  <w:rFonts w:ascii="Cambria Math" w:hAnsi="Cambria Math" w:cstheme="minorHAnsi"/>
                </w:rPr>
              </m:ctrlPr>
            </m:sSubPr>
            <m:e>
              <m:r>
                <w:rPr>
                  <w:rFonts w:ascii="Cambria Math" w:hAnsi="Cambria Math" w:cstheme="minorHAnsi"/>
                </w:rPr>
                <m:t>RTN</m:t>
              </m:r>
            </m:e>
            <m:sub>
              <m:r>
                <w:rPr>
                  <w:rFonts w:ascii="Cambria Math" w:hAnsi="Cambria Math" w:cstheme="minorHAnsi"/>
                </w:rPr>
                <m:t>i,j</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Log</m:t>
              </m:r>
            </m:e>
            <m:sub>
              <m:r>
                <w:rPr>
                  <w:rFonts w:ascii="Cambria Math" w:hAnsi="Cambria Math" w:cstheme="minorHAnsi"/>
                </w:rPr>
                <m:t>2</m:t>
              </m:r>
            </m:sub>
          </m:sSub>
          <m:d>
            <m:dPr>
              <m:ctrlPr>
                <w:rPr>
                  <w:rFonts w:ascii="Cambria Math" w:hAnsi="Cambria Math" w:cstheme="minorHAnsi"/>
                </w:rPr>
              </m:ctrlPr>
            </m:dPr>
            <m:e>
              <m:f>
                <m:fPr>
                  <m:ctrlPr>
                    <w:rPr>
                      <w:rFonts w:ascii="Cambria Math" w:hAnsi="Cambria Math" w:cstheme="minorHAnsi"/>
                    </w:rPr>
                  </m:ctrlPr>
                </m:fPr>
                <m:num>
                  <m:f>
                    <m:fPr>
                      <m:type m:val="skw"/>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tumor number</m:t>
                          </m:r>
                        </m:e>
                        <m:sub>
                          <m:r>
                            <m:rPr>
                              <m:sty m:val="p"/>
                            </m:rPr>
                            <w:rPr>
                              <w:rFonts w:ascii="Cambria Math" w:hAnsi="Cambria Math" w:cstheme="minorHAnsi"/>
                            </w:rPr>
                            <m:t>i, osimertinib</m:t>
                          </m:r>
                        </m:sub>
                      </m:sSub>
                    </m:num>
                    <m:den>
                      <m:sSub>
                        <m:sSubPr>
                          <m:ctrlPr>
                            <w:rPr>
                              <w:rFonts w:ascii="Cambria Math" w:hAnsi="Cambria Math" w:cstheme="minorHAnsi"/>
                            </w:rPr>
                          </m:ctrlPr>
                        </m:sSubPr>
                        <m:e>
                          <m:r>
                            <m:rPr>
                              <m:sty m:val="p"/>
                            </m:rPr>
                            <w:rPr>
                              <w:rFonts w:ascii="Cambria Math" w:hAnsi="Cambria Math" w:cstheme="minorHAnsi"/>
                            </w:rPr>
                            <m:t>tumor number</m:t>
                          </m:r>
                        </m:e>
                        <m:sub>
                          <m:r>
                            <m:rPr>
                              <m:sty m:val="p"/>
                            </m:rPr>
                            <w:rPr>
                              <w:rFonts w:ascii="Cambria Math" w:hAnsi="Cambria Math" w:cstheme="minorHAnsi"/>
                            </w:rPr>
                            <m:t>Inert, osimertinib</m:t>
                          </m:r>
                        </m:sub>
                      </m:sSub>
                    </m:den>
                  </m:f>
                </m:num>
                <m:den>
                  <m:f>
                    <m:fPr>
                      <m:type m:val="skw"/>
                      <m:ctrlPr>
                        <w:rPr>
                          <w:rFonts w:ascii="Cambria Math" w:hAnsi="Cambria Math" w:cstheme="minorHAnsi"/>
                        </w:rPr>
                      </m:ctrlPr>
                    </m:fPr>
                    <m:num>
                      <m:sSub>
                        <m:sSubPr>
                          <m:ctrlPr>
                            <w:rPr>
                              <w:rFonts w:ascii="Cambria Math" w:hAnsi="Cambria Math" w:cstheme="minorHAnsi"/>
                            </w:rPr>
                          </m:ctrlPr>
                        </m:sSubPr>
                        <m:e>
                          <m:r>
                            <m:rPr>
                              <m:sty m:val="p"/>
                            </m:rPr>
                            <w:rPr>
                              <w:rFonts w:ascii="Cambria Math" w:hAnsi="Cambria Math" w:cstheme="minorHAnsi"/>
                            </w:rPr>
                            <m:t>tumor number</m:t>
                          </m:r>
                        </m:e>
                        <m:sub>
                          <m:r>
                            <m:rPr>
                              <m:sty m:val="p"/>
                            </m:rPr>
                            <w:rPr>
                              <w:rFonts w:ascii="Cambria Math" w:hAnsi="Cambria Math" w:cstheme="minorHAnsi"/>
                            </w:rPr>
                            <m:t>i, vehicle</m:t>
                          </m:r>
                        </m:sub>
                      </m:sSub>
                    </m:num>
                    <m:den>
                      <m:sSub>
                        <m:sSubPr>
                          <m:ctrlPr>
                            <w:rPr>
                              <w:rFonts w:ascii="Cambria Math" w:hAnsi="Cambria Math" w:cstheme="minorHAnsi"/>
                            </w:rPr>
                          </m:ctrlPr>
                        </m:sSubPr>
                        <m:e>
                          <m:r>
                            <m:rPr>
                              <m:sty m:val="p"/>
                            </m:rPr>
                            <w:rPr>
                              <w:rFonts w:ascii="Cambria Math" w:hAnsi="Cambria Math" w:cstheme="minorHAnsi"/>
                            </w:rPr>
                            <m:t>tumor number</m:t>
                          </m:r>
                        </m:e>
                        <m:sub>
                          <m:r>
                            <m:rPr>
                              <m:sty m:val="p"/>
                            </m:rPr>
                            <w:rPr>
                              <w:rFonts w:ascii="Cambria Math" w:hAnsi="Cambria Math" w:cstheme="minorHAnsi"/>
                            </w:rPr>
                            <m:t>Inert, vehicle</m:t>
                          </m:r>
                        </m:sub>
                      </m:sSub>
                    </m:den>
                  </m:f>
                </m:den>
              </m:f>
              <m:ctrlPr>
                <w:rPr>
                  <w:rFonts w:ascii="Cambria Math" w:hAnsi="Cambria Math" w:cstheme="minorHAnsi"/>
                  <w:i/>
                </w:rPr>
              </m:ctrlPr>
            </m:e>
          </m:d>
        </m:oMath>
      </m:oMathPara>
    </w:p>
    <w:p w14:paraId="47D72D42" w14:textId="77777777" w:rsidR="00E86A72" w:rsidRPr="00E86A72" w:rsidRDefault="00D253F9" w:rsidP="00E86A72">
      <w:pPr>
        <w:spacing w:line="480" w:lineRule="auto"/>
        <w:ind w:right="-331"/>
        <w:rPr>
          <w:rFonts w:cstheme="minorHAnsi"/>
        </w:rPr>
      </w:pPr>
      <m:oMathPara>
        <m:oMath>
          <m:sSub>
            <m:sSubPr>
              <m:ctrlPr>
                <w:rPr>
                  <w:rFonts w:ascii="Cambria Math" w:hAnsi="Cambria Math" w:cstheme="minorHAnsi"/>
                </w:rPr>
              </m:ctrlPr>
            </m:sSubPr>
            <m:e>
              <m:r>
                <w:rPr>
                  <w:rFonts w:ascii="Cambria Math" w:hAnsi="Cambria Math" w:cstheme="minorHAnsi"/>
                </w:rPr>
                <m:t>ScoreRTN</m:t>
              </m:r>
            </m:e>
            <m:sub>
              <m:r>
                <w:rPr>
                  <w:rFonts w:ascii="Cambria Math" w:hAnsi="Cambria Math" w:cstheme="minorHAnsi"/>
                </w:rPr>
                <m:t>i,j</m:t>
              </m:r>
            </m:sub>
          </m:sSub>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sSub>
                <m:sSubPr>
                  <m:ctrlPr>
                    <w:rPr>
                      <w:rFonts w:ascii="Cambria Math" w:hAnsi="Cambria Math" w:cstheme="minorHAnsi"/>
                      <w:i/>
                    </w:rPr>
                  </m:ctrlPr>
                </m:sSubPr>
                <m:e>
                  <m:r>
                    <w:rPr>
                      <w:rFonts w:ascii="Cambria Math" w:hAnsi="Cambria Math" w:cstheme="minorHAnsi"/>
                    </w:rPr>
                    <m:t>RTN</m:t>
                  </m:r>
                </m:e>
                <m:sub>
                  <m:r>
                    <w:rPr>
                      <w:rFonts w:ascii="Cambria Math" w:hAnsi="Cambria Math" w:cstheme="minorHAnsi"/>
                    </w:rPr>
                    <m:t>i,j</m:t>
                  </m:r>
                </m:sub>
              </m:sSub>
            </m:sup>
          </m:sSup>
          <m:r>
            <w:rPr>
              <w:rFonts w:ascii="Cambria Math" w:hAnsi="Cambria Math" w:cstheme="minorHAnsi"/>
            </w:rPr>
            <m:t>-1</m:t>
          </m:r>
        </m:oMath>
      </m:oMathPara>
    </w:p>
    <w:p w14:paraId="24F00D27" w14:textId="77777777" w:rsidR="00E86A72" w:rsidRPr="00E86A72" w:rsidRDefault="00E86A72" w:rsidP="00E86A72">
      <w:pPr>
        <w:spacing w:line="480" w:lineRule="auto"/>
        <w:ind w:right="-331"/>
        <w:rPr>
          <w:rFonts w:eastAsia="Lora" w:cstheme="minorHAnsi"/>
          <w:color w:val="000000"/>
        </w:rPr>
      </w:pPr>
      <w:r w:rsidRPr="00E86A72">
        <w:rPr>
          <w:rFonts w:eastAsia="Lora" w:cstheme="minorHAnsi"/>
          <w:color w:val="000000"/>
        </w:rPr>
        <w:t xml:space="preserve">where the geometric mean and tumor number were calculated from inert tumors that are over 1,000 cells in the vehicle-treated mice and the corresponding proportions for other </w:t>
      </w:r>
      <w:proofErr w:type="spellStart"/>
      <w:r w:rsidRPr="00E86A72">
        <w:rPr>
          <w:rFonts w:eastAsia="Lora" w:cstheme="minorHAnsi"/>
          <w:color w:val="000000"/>
        </w:rPr>
        <w:t>sgIDs</w:t>
      </w:r>
      <w:proofErr w:type="spellEnd"/>
      <w:r w:rsidRPr="00E86A72">
        <w:rPr>
          <w:rFonts w:eastAsia="Lora" w:cstheme="minorHAnsi"/>
          <w:color w:val="000000"/>
        </w:rPr>
        <w:t xml:space="preserve"> in the vehicle-and osimertinib-treated groups considering the proportion of </w:t>
      </w:r>
      <w:proofErr w:type="spellStart"/>
      <w:r w:rsidRPr="00E86A72">
        <w:rPr>
          <w:rFonts w:eastAsia="Lora" w:cstheme="minorHAnsi"/>
          <w:color w:val="000000"/>
        </w:rPr>
        <w:t>sgIDs</w:t>
      </w:r>
      <w:proofErr w:type="spellEnd"/>
      <w:r w:rsidRPr="00E86A72">
        <w:rPr>
          <w:rFonts w:eastAsia="Lora" w:cstheme="minorHAnsi"/>
          <w:color w:val="000000"/>
        </w:rPr>
        <w:t xml:space="preserve"> and the treatment</w:t>
      </w:r>
      <w:r w:rsidRPr="00E86A72">
        <w:rPr>
          <w:rFonts w:eastAsia="Lora" w:cstheme="minorHAnsi"/>
          <w:color w:val="000000"/>
        </w:rPr>
        <w:fldChar w:fldCharType="begin"/>
      </w:r>
      <w:r w:rsidRPr="00E86A72">
        <w:rPr>
          <w:rFonts w:eastAsia="Lora" w:cstheme="minorHAnsi"/>
          <w:color w:val="000000"/>
        </w:rPr>
        <w:instrText xml:space="preserve"> ADDIN EN.CITE &lt;EndNote&gt;&lt;Cite&gt;&lt;Author&gt;Li&lt;/Author&gt;&lt;Year&gt;2020&lt;/Year&gt;&lt;RecNum&gt;108&lt;/RecNum&gt;&lt;DisplayText&gt;(56)&lt;/DisplayText&gt;&lt;record&gt;&lt;rec-number&gt;108&lt;/rec-number&gt;&lt;foreign-keys&gt;&lt;key app="EN" db-id="d95e0p2dsavaxpepetspesdws0patrtrx2tv" timestamp="1579382876"&gt;108&lt;/key&gt;&lt;/foreign-keys&gt;&lt;ref-type name="Journal Article"&gt;17&lt;/ref-type&gt;&lt;contributors&gt;&lt;authors&gt;&lt;author&gt;Li, C.; Lin, W.; Rizvi, H.; Cai, H; McFarland, C.D.; Rogers, Z.N.; Yousefi, M.; Winters, I.P.; Rudin, C.M.; Petro, D.A.; Winslow, M.M.&lt;/author&gt;&lt;/authors&gt;&lt;/contributors&gt;&lt;titles&gt;&lt;title&gt;&lt;style face="normal" font="default" size="100%"&gt;Quantitative &lt;/style&gt;&lt;style face="italic" font="default" size="100%"&gt;in vivo&lt;/style&gt;&lt;style face="normal" font="default" size="100%"&gt; analyses reveal a complex pharmacogenomic landscape in lung adenocarcinoma&lt;/style&gt;&lt;/title&gt;&lt;secondary-title&gt;&lt;style face="normal" font="default" size="100%"&gt;BioRxiv [&lt;/style&gt;&lt;style face="bold" font="default" size="100%"&gt;Preprint&lt;/style&gt;&lt;style face="normal" font="default" size="100%"&gt;] January 29, 2020. Available from: https://doi.org/10.1101/2020.01.28.923912&lt;/style&gt;&lt;/secondary-title&gt;&lt;/titles&gt;&lt;periodical&gt;&lt;full-title&gt;BioRxiv [Preprint] January 29, 2020. Available from: https://doi.org/10.1101/2020.01.28.923912&lt;/full-title&gt;&lt;/periodical&gt;&lt;dates&gt;&lt;year&gt;2020&lt;/year&gt;&lt;/dates&gt;&lt;urls&gt;&lt;/urls&gt;&lt;/record&gt;&lt;/Cite&gt;&lt;/EndNote&gt;</w:instrText>
      </w:r>
      <w:r w:rsidRPr="00E86A72">
        <w:rPr>
          <w:rFonts w:eastAsia="Lora" w:cstheme="minorHAnsi"/>
          <w:color w:val="000000"/>
        </w:rPr>
        <w:fldChar w:fldCharType="separate"/>
      </w:r>
      <w:r w:rsidRPr="00E86A72">
        <w:rPr>
          <w:rFonts w:eastAsia="Lora" w:cstheme="minorHAnsi"/>
          <w:noProof/>
          <w:color w:val="000000"/>
        </w:rPr>
        <w:t>(56)</w:t>
      </w:r>
      <w:r w:rsidRPr="00E86A72">
        <w:rPr>
          <w:rFonts w:eastAsia="Lora" w:cstheme="minorHAnsi"/>
          <w:color w:val="000000"/>
        </w:rPr>
        <w:fldChar w:fldCharType="end"/>
      </w:r>
      <w:r w:rsidRPr="00E86A72">
        <w:rPr>
          <w:rFonts w:eastAsia="Lora" w:cstheme="minorHAnsi"/>
          <w:color w:val="000000"/>
        </w:rPr>
        <w:t>.</w:t>
      </w:r>
    </w:p>
    <w:p w14:paraId="28355248" w14:textId="77777777"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sz w:val="24"/>
          <w:szCs w:val="24"/>
        </w:rPr>
      </w:pPr>
      <w:r w:rsidRPr="00E86A72">
        <w:rPr>
          <w:rFonts w:asciiTheme="minorHAnsi" w:eastAsia="Lora" w:hAnsiTheme="minorHAnsi" w:cstheme="minorHAnsi"/>
          <w:color w:val="000000"/>
          <w:sz w:val="24"/>
          <w:szCs w:val="24"/>
        </w:rPr>
        <w:lastRenderedPageBreak/>
        <w:t>The standard deviation of the genotype-specific responses, represented by any of the three metrics, is estimated by bootstrapping mice in both the vehicle- and osimertinib-treated groups and then bootstrapping tumors with the same sgID in each bootstrapped mouse. Such a two-step bootstrap process allows us to control for both variations of tumor size across mice and within the same mouse. For each run of bootstrap, we re-estimated the drug effect, estimated the expected tumor size profile between the vehicle- and osimertinib-treated mice. We estimated the standard deviation based on the scores on the log2 scale and then plotted the values on the linear scale, because the latter ranges from -1 to +∞</w:t>
      </w:r>
      <w:r w:rsidRPr="00E86A72">
        <w:rPr>
          <w:rFonts w:asciiTheme="minorHAnsi" w:eastAsia="SimSun" w:hAnsiTheme="minorHAnsi" w:cstheme="minorHAnsi"/>
          <w:color w:val="000000"/>
          <w:sz w:val="24"/>
          <w:szCs w:val="24"/>
          <w:lang w:eastAsia="zh-CN"/>
        </w:rPr>
        <w:t xml:space="preserve"> with no genotype-specific responses located at 1</w:t>
      </w:r>
      <w:r w:rsidRPr="00E86A72">
        <w:rPr>
          <w:rFonts w:asciiTheme="minorHAnsi" w:eastAsia="Lora" w:hAnsiTheme="minorHAnsi" w:cstheme="minorHAnsi"/>
          <w:color w:val="000000"/>
          <w:sz w:val="24"/>
          <w:szCs w:val="24"/>
        </w:rPr>
        <w:t>.</w:t>
      </w:r>
    </w:p>
    <w:p w14:paraId="20A26814" w14:textId="77777777" w:rsidR="00E86A72" w:rsidRPr="00E86A72" w:rsidRDefault="00E86A72" w:rsidP="00E86A72">
      <w:pPr>
        <w:spacing w:line="480" w:lineRule="auto"/>
        <w:ind w:right="-331"/>
        <w:rPr>
          <w:rFonts w:eastAsia="Lora" w:cstheme="minorHAnsi"/>
        </w:rPr>
      </w:pPr>
    </w:p>
    <w:p w14:paraId="117F8B87" w14:textId="77777777" w:rsidR="00E86A72" w:rsidRPr="00E86A72" w:rsidRDefault="00E86A72" w:rsidP="00E86A72">
      <w:pPr>
        <w:pStyle w:val="Heading3"/>
        <w:keepNext w:val="0"/>
        <w:keepLines w:val="0"/>
        <w:spacing w:before="40" w:after="0" w:line="480" w:lineRule="auto"/>
        <w:ind w:right="-331"/>
        <w:rPr>
          <w:rFonts w:asciiTheme="minorHAnsi" w:eastAsia="Lora" w:hAnsiTheme="minorHAnsi" w:cstheme="minorHAnsi"/>
          <w:b/>
          <w:color w:val="000000"/>
          <w:sz w:val="24"/>
          <w:szCs w:val="24"/>
        </w:rPr>
      </w:pPr>
      <w:r w:rsidRPr="00E86A72">
        <w:rPr>
          <w:rFonts w:asciiTheme="minorHAnsi" w:eastAsia="Lora" w:hAnsiTheme="minorHAnsi" w:cstheme="minorHAnsi"/>
          <w:b/>
          <w:color w:val="000000"/>
          <w:sz w:val="24"/>
          <w:szCs w:val="24"/>
        </w:rPr>
        <w:t>Power analysis for three metrics in identifying genotype-specific treatment responses</w:t>
      </w:r>
    </w:p>
    <w:p w14:paraId="65187FB9" w14:textId="76C58613" w:rsidR="00E86A72" w:rsidRPr="00E86A72" w:rsidRDefault="00E86A72" w:rsidP="00E86A72">
      <w:pPr>
        <w:pStyle w:val="Heading3"/>
        <w:keepNext w:val="0"/>
        <w:keepLines w:val="0"/>
        <w:spacing w:before="40" w:after="0" w:line="480" w:lineRule="auto"/>
        <w:ind w:right="-331" w:firstLine="720"/>
        <w:rPr>
          <w:rFonts w:asciiTheme="minorHAnsi" w:eastAsia="Lora" w:hAnsiTheme="minorHAnsi" w:cstheme="minorHAnsi"/>
          <w:color w:val="000000"/>
        </w:rPr>
      </w:pPr>
      <w:r w:rsidRPr="00E86A72">
        <w:rPr>
          <w:rFonts w:asciiTheme="minorHAnsi" w:eastAsia="Lora" w:hAnsiTheme="minorHAnsi" w:cstheme="minorHAnsi"/>
          <w:color w:val="000000"/>
          <w:sz w:val="24"/>
          <w:szCs w:val="24"/>
        </w:rPr>
        <w:t>We calculated the sensitivity and specificity for the three metrics, when 1) the genotype-specific treatment responses to osimertinib only occur in large tumors, while smaller tumors respond similarly to sg</w:t>
      </w:r>
      <w:r w:rsidRPr="00E86A72">
        <w:rPr>
          <w:rFonts w:asciiTheme="minorHAnsi" w:eastAsia="Lora" w:hAnsiTheme="minorHAnsi" w:cstheme="minorHAnsi"/>
          <w:i/>
          <w:color w:val="000000"/>
          <w:sz w:val="24"/>
          <w:szCs w:val="24"/>
        </w:rPr>
        <w:t>Inert</w:t>
      </w:r>
      <w:r w:rsidRPr="00E86A72">
        <w:rPr>
          <w:rFonts w:asciiTheme="minorHAnsi" w:eastAsia="Lora" w:hAnsiTheme="minorHAnsi" w:cstheme="minorHAnsi"/>
          <w:color w:val="000000"/>
          <w:sz w:val="24"/>
          <w:szCs w:val="24"/>
        </w:rPr>
        <w:t xml:space="preserve"> tumors, 2) the genotype-specific treatment responses are uniform across all tumor sizes such that all sg</w:t>
      </w:r>
      <w:r w:rsidRPr="00E86A72">
        <w:rPr>
          <w:rFonts w:asciiTheme="minorHAnsi" w:eastAsia="Lora" w:hAnsiTheme="minorHAnsi" w:cstheme="minorHAnsi"/>
          <w:i/>
          <w:color w:val="000000"/>
          <w:sz w:val="24"/>
          <w:szCs w:val="24"/>
        </w:rPr>
        <w:t>TS</w:t>
      </w:r>
      <w:r w:rsidRPr="00E86A72">
        <w:rPr>
          <w:rFonts w:asciiTheme="minorHAnsi" w:eastAsia="Lora" w:hAnsiTheme="minorHAnsi" w:cstheme="minorHAnsi"/>
          <w:color w:val="000000"/>
          <w:sz w:val="24"/>
          <w:szCs w:val="24"/>
        </w:rPr>
        <w:t xml:space="preserve"> tumors have increased or reduced sensitivity to osimertinib relative to sg</w:t>
      </w:r>
      <w:r w:rsidRPr="00E86A72">
        <w:rPr>
          <w:rFonts w:asciiTheme="minorHAnsi" w:eastAsia="Lora" w:hAnsiTheme="minorHAnsi" w:cstheme="minorHAnsi"/>
          <w:i/>
          <w:color w:val="000000"/>
          <w:sz w:val="24"/>
          <w:szCs w:val="24"/>
        </w:rPr>
        <w:t>Inert</w:t>
      </w:r>
      <w:r w:rsidRPr="00E86A72">
        <w:rPr>
          <w:rFonts w:asciiTheme="minorHAnsi" w:eastAsia="Lora" w:hAnsiTheme="minorHAnsi" w:cstheme="minorHAnsi"/>
          <w:color w:val="000000"/>
          <w:sz w:val="24"/>
          <w:szCs w:val="24"/>
        </w:rPr>
        <w:t xml:space="preserve"> tumors (</w:t>
      </w:r>
      <w:r w:rsidRPr="00E86A72">
        <w:rPr>
          <w:rFonts w:asciiTheme="minorHAnsi" w:eastAsia="Lora" w:hAnsiTheme="minorHAnsi" w:cstheme="minorHAnsi"/>
          <w:b/>
          <w:color w:val="000000"/>
          <w:sz w:val="24"/>
          <w:szCs w:val="24"/>
        </w:rPr>
        <w:t>Supplementary Figs. S</w:t>
      </w:r>
      <w:r w:rsidR="00D253F9">
        <w:rPr>
          <w:rFonts w:asciiTheme="minorHAnsi" w:eastAsia="Lora" w:hAnsiTheme="minorHAnsi" w:cstheme="minorHAnsi"/>
          <w:b/>
          <w:color w:val="000000"/>
          <w:sz w:val="24"/>
          <w:szCs w:val="24"/>
        </w:rPr>
        <w:t>11</w:t>
      </w:r>
      <w:r w:rsidRPr="00E86A72">
        <w:rPr>
          <w:rFonts w:asciiTheme="minorHAnsi" w:eastAsia="Lora" w:hAnsiTheme="minorHAnsi" w:cstheme="minorHAnsi"/>
          <w:b/>
          <w:color w:val="000000"/>
          <w:sz w:val="24"/>
          <w:szCs w:val="24"/>
        </w:rPr>
        <w:t>E, F</w:t>
      </w:r>
      <w:r w:rsidRPr="00E86A72">
        <w:rPr>
          <w:rFonts w:asciiTheme="minorHAnsi" w:eastAsia="Lora" w:hAnsiTheme="minorHAnsi" w:cstheme="minorHAnsi"/>
          <w:color w:val="000000"/>
          <w:sz w:val="24"/>
          <w:szCs w:val="24"/>
        </w:rPr>
        <w:t xml:space="preserve">). Specifically, we used all ten vehicle-treated mice at 11 weeks for simulation. We first applied a drug effect of </w:t>
      </w:r>
      <w:r w:rsidRPr="00E86A72">
        <w:rPr>
          <w:rFonts w:asciiTheme="minorHAnsi" w:eastAsia="Lora" w:hAnsiTheme="minorHAnsi" w:cstheme="minorHAnsi"/>
          <w:i/>
          <w:color w:val="000000"/>
          <w:sz w:val="24"/>
          <w:szCs w:val="24"/>
        </w:rPr>
        <w:t xml:space="preserve">K </w:t>
      </w:r>
      <w:r w:rsidRPr="00E86A72">
        <w:rPr>
          <w:rFonts w:asciiTheme="minorHAnsi" w:eastAsia="Lora" w:hAnsiTheme="minorHAnsi" w:cstheme="minorHAnsi"/>
          <w:color w:val="000000"/>
          <w:sz w:val="24"/>
          <w:szCs w:val="24"/>
        </w:rPr>
        <w:t>= 75% (75% of cells are expected to be killed by osimertinib assuming no genotype-specific treatment responses) to all tumors. Then we apply the preassigned genotype-specific treatment responses to all tumors to generate the simulated distributed tumor sizes. For the first scenario of size-dependent genotype-specific treatment response, the preassigned genotype-specific responses only occur in tumors with over 10,000 cells, and they are assigned to be four-fold higher than expected</w:t>
      </w:r>
      <w:r w:rsidRPr="00E86A72">
        <w:rPr>
          <w:rFonts w:asciiTheme="minorHAnsi" w:eastAsia="SimSun" w:hAnsiTheme="minorHAnsi" w:cstheme="minorHAnsi"/>
          <w:color w:val="000000"/>
          <w:sz w:val="24"/>
          <w:szCs w:val="24"/>
          <w:lang w:eastAsia="zh-CN"/>
        </w:rPr>
        <w:t xml:space="preserve">, i.e., these tumors do not respond at all to osimertinib considering that 75% of tumor cells are expected to be </w:t>
      </w:r>
      <w:r w:rsidRPr="00E86A72">
        <w:rPr>
          <w:rFonts w:asciiTheme="minorHAnsi" w:eastAsia="SimSun" w:hAnsiTheme="minorHAnsi" w:cstheme="minorHAnsi"/>
          <w:color w:val="000000"/>
          <w:sz w:val="24"/>
          <w:szCs w:val="24"/>
          <w:lang w:eastAsia="zh-CN"/>
        </w:rPr>
        <w:lastRenderedPageBreak/>
        <w:t>killed without any genotype-specific treatment responses</w:t>
      </w:r>
      <w:r w:rsidRPr="00E86A72">
        <w:rPr>
          <w:rFonts w:asciiTheme="minorHAnsi" w:eastAsia="Lora" w:hAnsiTheme="minorHAnsi" w:cstheme="minorHAnsi"/>
          <w:color w:val="000000"/>
          <w:sz w:val="24"/>
          <w:szCs w:val="24"/>
        </w:rPr>
        <w:t>. For the second scenario of uniform responses, all tumors with the sg</w:t>
      </w:r>
      <w:r w:rsidRPr="00E86A72">
        <w:rPr>
          <w:rFonts w:asciiTheme="minorHAnsi" w:eastAsia="Lora" w:hAnsiTheme="minorHAnsi" w:cstheme="minorHAnsi"/>
          <w:i/>
          <w:color w:val="000000"/>
          <w:sz w:val="24"/>
          <w:szCs w:val="24"/>
        </w:rPr>
        <w:t>TS</w:t>
      </w:r>
      <w:r w:rsidRPr="00E86A72">
        <w:rPr>
          <w:rFonts w:asciiTheme="minorHAnsi" w:eastAsia="Lora" w:hAnsiTheme="minorHAnsi" w:cstheme="minorHAnsi"/>
          <w:color w:val="000000"/>
          <w:sz w:val="24"/>
          <w:szCs w:val="24"/>
        </w:rPr>
        <w:t xml:space="preserve"> are assigned to be 50% larger than expected, i.e., reduced in size by 62.5% instead of 75% after treatment by osimertinib. The same sample sizes of ten vehicle- and ten osimertinib-treated mice were generated from bootstrapping mice and then bootstrapping tumors from each mouse prior to and after the simulated effects of drug responses and genotype - specific responses, respectively. To calculate the false discovery rate, we also simulated another scenario where no preassigned genotype-specific responses exist and all tumors, regardless of genotypes, were reduced in size uniformly by 75% by osimertinib. The therapeutic sensitivity was calculated as the probability of re-identifying the preassigned genotype-specific treatment responses given the cutoff of </w:t>
      </w:r>
      <w:r w:rsidRPr="00E86A72">
        <w:rPr>
          <w:rFonts w:asciiTheme="minorHAnsi" w:eastAsia="Lora" w:hAnsiTheme="minorHAnsi" w:cstheme="minorHAnsi"/>
          <w:i/>
          <w:color w:val="000000"/>
          <w:sz w:val="24"/>
          <w:szCs w:val="24"/>
        </w:rPr>
        <w:t>P</w:t>
      </w:r>
      <w:r w:rsidRPr="00E86A72">
        <w:rPr>
          <w:rFonts w:asciiTheme="minorHAnsi" w:eastAsia="Lora" w:hAnsiTheme="minorHAnsi" w:cstheme="minorHAnsi"/>
          <w:color w:val="000000"/>
          <w:sz w:val="24"/>
          <w:szCs w:val="24"/>
        </w:rPr>
        <w:t xml:space="preserve">-values, while specificity was calculated as the probability of falsely identifying genotype-specific treatment responses without any input signal of genotype-specific treatment responses given the cutoff of </w:t>
      </w:r>
      <w:r w:rsidRPr="00E86A72">
        <w:rPr>
          <w:rFonts w:asciiTheme="minorHAnsi" w:eastAsia="Lora" w:hAnsiTheme="minorHAnsi" w:cstheme="minorHAnsi"/>
          <w:i/>
          <w:color w:val="000000"/>
          <w:sz w:val="24"/>
          <w:szCs w:val="24"/>
        </w:rPr>
        <w:t>P</w:t>
      </w:r>
      <w:r w:rsidRPr="00E86A72">
        <w:rPr>
          <w:rFonts w:asciiTheme="minorHAnsi" w:eastAsia="Lora" w:hAnsiTheme="minorHAnsi" w:cstheme="minorHAnsi"/>
          <w:color w:val="000000"/>
          <w:sz w:val="24"/>
          <w:szCs w:val="24"/>
        </w:rPr>
        <w:t xml:space="preserve">-values. A total of 100 runs of simulations of the 11 tumor suppressor genes (including Tp53; 1,100 cases) were performed for each scenario. We further plotted the receiver operating characteristic (ROC) curves for the three metrics by varying the cutoff for the </w:t>
      </w:r>
      <w:r w:rsidRPr="00E86A72">
        <w:rPr>
          <w:rFonts w:asciiTheme="minorHAnsi" w:eastAsia="Lora" w:hAnsiTheme="minorHAnsi" w:cstheme="minorHAnsi"/>
          <w:i/>
          <w:color w:val="000000"/>
          <w:sz w:val="24"/>
          <w:szCs w:val="24"/>
        </w:rPr>
        <w:t>P</w:t>
      </w:r>
      <w:r w:rsidRPr="00E86A72">
        <w:rPr>
          <w:rFonts w:asciiTheme="minorHAnsi" w:eastAsia="Lora" w:hAnsiTheme="minorHAnsi" w:cstheme="minorHAnsi"/>
          <w:color w:val="000000"/>
          <w:sz w:val="24"/>
          <w:szCs w:val="24"/>
        </w:rPr>
        <w:t xml:space="preserve">-values. </w:t>
      </w:r>
      <w:r w:rsidRPr="00E86A72">
        <w:rPr>
          <w:rFonts w:asciiTheme="minorHAnsi" w:hAnsiTheme="minorHAnsi" w:cstheme="minorHAnsi"/>
          <w:color w:val="000000" w:themeColor="text1"/>
          <w:sz w:val="24"/>
          <w:szCs w:val="24"/>
        </w:rPr>
        <w:t>Statistical analyses were performed using R</w:t>
      </w:r>
      <w:r w:rsidR="00F24C32">
        <w:rPr>
          <w:rFonts w:asciiTheme="minorHAnsi" w:hAnsiTheme="minorHAnsi" w:cstheme="minorHAnsi"/>
          <w:color w:val="000000" w:themeColor="text1"/>
          <w:sz w:val="24"/>
          <w:szCs w:val="24"/>
        </w:rPr>
        <w:t>3.6</w:t>
      </w:r>
      <w:r w:rsidRPr="00E86A72">
        <w:rPr>
          <w:rFonts w:asciiTheme="minorHAnsi" w:hAnsiTheme="minorHAnsi" w:cstheme="minorHAnsi"/>
          <w:color w:val="000000" w:themeColor="text1"/>
          <w:sz w:val="24"/>
          <w:szCs w:val="24"/>
        </w:rPr>
        <w:t>.</w:t>
      </w:r>
    </w:p>
    <w:p w14:paraId="17640BBA" w14:textId="77777777" w:rsidR="00BD0724" w:rsidRPr="00E86A72" w:rsidRDefault="00BD0724">
      <w:pPr>
        <w:rPr>
          <w:rFonts w:cstheme="minorHAnsi"/>
        </w:rPr>
      </w:pPr>
    </w:p>
    <w:sectPr w:rsidR="00BD0724" w:rsidRPr="00E86A72" w:rsidSect="0004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72"/>
    <w:rsid w:val="00001106"/>
    <w:rsid w:val="00002088"/>
    <w:rsid w:val="00010BB8"/>
    <w:rsid w:val="00010F38"/>
    <w:rsid w:val="0002083E"/>
    <w:rsid w:val="0002249C"/>
    <w:rsid w:val="00023E95"/>
    <w:rsid w:val="00025853"/>
    <w:rsid w:val="00025B4C"/>
    <w:rsid w:val="000276AC"/>
    <w:rsid w:val="00027D38"/>
    <w:rsid w:val="000318CA"/>
    <w:rsid w:val="00033048"/>
    <w:rsid w:val="00033CB4"/>
    <w:rsid w:val="000358E6"/>
    <w:rsid w:val="000366AF"/>
    <w:rsid w:val="0003714C"/>
    <w:rsid w:val="0004147A"/>
    <w:rsid w:val="00041D23"/>
    <w:rsid w:val="000437B3"/>
    <w:rsid w:val="00047E52"/>
    <w:rsid w:val="000507E0"/>
    <w:rsid w:val="0005369F"/>
    <w:rsid w:val="0005562F"/>
    <w:rsid w:val="000600EC"/>
    <w:rsid w:val="00060A46"/>
    <w:rsid w:val="00061008"/>
    <w:rsid w:val="00061902"/>
    <w:rsid w:val="000656CC"/>
    <w:rsid w:val="00072D60"/>
    <w:rsid w:val="00074E75"/>
    <w:rsid w:val="00082492"/>
    <w:rsid w:val="00082746"/>
    <w:rsid w:val="000843E7"/>
    <w:rsid w:val="000947F3"/>
    <w:rsid w:val="00095F6C"/>
    <w:rsid w:val="000A0CEB"/>
    <w:rsid w:val="000A20A3"/>
    <w:rsid w:val="000A4B90"/>
    <w:rsid w:val="000A5A15"/>
    <w:rsid w:val="000B0357"/>
    <w:rsid w:val="000B18E5"/>
    <w:rsid w:val="000B2BA8"/>
    <w:rsid w:val="000B3571"/>
    <w:rsid w:val="000B3D8C"/>
    <w:rsid w:val="000B66DD"/>
    <w:rsid w:val="000C4A9F"/>
    <w:rsid w:val="000C5983"/>
    <w:rsid w:val="000D0196"/>
    <w:rsid w:val="000D3AA6"/>
    <w:rsid w:val="000D3E74"/>
    <w:rsid w:val="000E0377"/>
    <w:rsid w:val="000E1DD0"/>
    <w:rsid w:val="000E54C8"/>
    <w:rsid w:val="000E59B5"/>
    <w:rsid w:val="000E5EEB"/>
    <w:rsid w:val="000F352B"/>
    <w:rsid w:val="000F702E"/>
    <w:rsid w:val="00101A22"/>
    <w:rsid w:val="00106E33"/>
    <w:rsid w:val="00107A89"/>
    <w:rsid w:val="00110D5C"/>
    <w:rsid w:val="00111E2F"/>
    <w:rsid w:val="001159FB"/>
    <w:rsid w:val="00124AC2"/>
    <w:rsid w:val="001314C5"/>
    <w:rsid w:val="00141786"/>
    <w:rsid w:val="00142DDC"/>
    <w:rsid w:val="00147BD2"/>
    <w:rsid w:val="001521B9"/>
    <w:rsid w:val="00152B5F"/>
    <w:rsid w:val="00156CDC"/>
    <w:rsid w:val="00156DC0"/>
    <w:rsid w:val="00157868"/>
    <w:rsid w:val="001618AF"/>
    <w:rsid w:val="00164E33"/>
    <w:rsid w:val="00165127"/>
    <w:rsid w:val="001651FB"/>
    <w:rsid w:val="001677B9"/>
    <w:rsid w:val="00172B0A"/>
    <w:rsid w:val="001734D1"/>
    <w:rsid w:val="00174728"/>
    <w:rsid w:val="00176061"/>
    <w:rsid w:val="00184BAC"/>
    <w:rsid w:val="001864E8"/>
    <w:rsid w:val="00187FC0"/>
    <w:rsid w:val="00192A4B"/>
    <w:rsid w:val="00194186"/>
    <w:rsid w:val="001A5999"/>
    <w:rsid w:val="001A5DF1"/>
    <w:rsid w:val="001A6630"/>
    <w:rsid w:val="001A7336"/>
    <w:rsid w:val="001B35C3"/>
    <w:rsid w:val="001B4371"/>
    <w:rsid w:val="001B4F73"/>
    <w:rsid w:val="001C17D5"/>
    <w:rsid w:val="001C197C"/>
    <w:rsid w:val="001C3396"/>
    <w:rsid w:val="001C3478"/>
    <w:rsid w:val="001C4739"/>
    <w:rsid w:val="001C52EA"/>
    <w:rsid w:val="001D0FA6"/>
    <w:rsid w:val="001D2B86"/>
    <w:rsid w:val="001D324C"/>
    <w:rsid w:val="001D3D0D"/>
    <w:rsid w:val="001D4F6B"/>
    <w:rsid w:val="001E1FCC"/>
    <w:rsid w:val="001E4771"/>
    <w:rsid w:val="001E516C"/>
    <w:rsid w:val="001F0DDE"/>
    <w:rsid w:val="001F3187"/>
    <w:rsid w:val="001F45CE"/>
    <w:rsid w:val="00200097"/>
    <w:rsid w:val="00200999"/>
    <w:rsid w:val="002009BF"/>
    <w:rsid w:val="00201F1B"/>
    <w:rsid w:val="00214B3D"/>
    <w:rsid w:val="00215D44"/>
    <w:rsid w:val="0022195F"/>
    <w:rsid w:val="0022517D"/>
    <w:rsid w:val="002259A8"/>
    <w:rsid w:val="00227430"/>
    <w:rsid w:val="00227685"/>
    <w:rsid w:val="00227E38"/>
    <w:rsid w:val="0023278E"/>
    <w:rsid w:val="00233EE0"/>
    <w:rsid w:val="00243D5F"/>
    <w:rsid w:val="0024401D"/>
    <w:rsid w:val="002475CD"/>
    <w:rsid w:val="00247C44"/>
    <w:rsid w:val="002531D8"/>
    <w:rsid w:val="002659DE"/>
    <w:rsid w:val="00266D64"/>
    <w:rsid w:val="0026784E"/>
    <w:rsid w:val="00270421"/>
    <w:rsid w:val="00271323"/>
    <w:rsid w:val="00274C0F"/>
    <w:rsid w:val="002777DB"/>
    <w:rsid w:val="00280371"/>
    <w:rsid w:val="00281309"/>
    <w:rsid w:val="00282D40"/>
    <w:rsid w:val="002837A1"/>
    <w:rsid w:val="00285931"/>
    <w:rsid w:val="00286BA3"/>
    <w:rsid w:val="002A4C22"/>
    <w:rsid w:val="002B32CD"/>
    <w:rsid w:val="002B6F62"/>
    <w:rsid w:val="002C1BED"/>
    <w:rsid w:val="002C220D"/>
    <w:rsid w:val="002C463B"/>
    <w:rsid w:val="002C63D3"/>
    <w:rsid w:val="002D49FE"/>
    <w:rsid w:val="002D5332"/>
    <w:rsid w:val="002E2D66"/>
    <w:rsid w:val="002E323A"/>
    <w:rsid w:val="002F1CDB"/>
    <w:rsid w:val="002F2C8F"/>
    <w:rsid w:val="002F47C5"/>
    <w:rsid w:val="00300395"/>
    <w:rsid w:val="00307C77"/>
    <w:rsid w:val="00310337"/>
    <w:rsid w:val="00312424"/>
    <w:rsid w:val="0031359E"/>
    <w:rsid w:val="003142FA"/>
    <w:rsid w:val="003146F3"/>
    <w:rsid w:val="00314EF6"/>
    <w:rsid w:val="00316711"/>
    <w:rsid w:val="00316876"/>
    <w:rsid w:val="003173B4"/>
    <w:rsid w:val="003223CF"/>
    <w:rsid w:val="00326106"/>
    <w:rsid w:val="00326209"/>
    <w:rsid w:val="00327BA7"/>
    <w:rsid w:val="003323A4"/>
    <w:rsid w:val="00340710"/>
    <w:rsid w:val="003444FD"/>
    <w:rsid w:val="00352AF4"/>
    <w:rsid w:val="00354254"/>
    <w:rsid w:val="00356634"/>
    <w:rsid w:val="003567ED"/>
    <w:rsid w:val="003677BC"/>
    <w:rsid w:val="00370D97"/>
    <w:rsid w:val="00371505"/>
    <w:rsid w:val="00372705"/>
    <w:rsid w:val="00372C32"/>
    <w:rsid w:val="00372EDC"/>
    <w:rsid w:val="0037505E"/>
    <w:rsid w:val="00376410"/>
    <w:rsid w:val="00382A16"/>
    <w:rsid w:val="003852BE"/>
    <w:rsid w:val="003877C9"/>
    <w:rsid w:val="00387EEB"/>
    <w:rsid w:val="00390AAF"/>
    <w:rsid w:val="003926E3"/>
    <w:rsid w:val="00393610"/>
    <w:rsid w:val="00393E76"/>
    <w:rsid w:val="00394AB3"/>
    <w:rsid w:val="00396015"/>
    <w:rsid w:val="003A3BCB"/>
    <w:rsid w:val="003A4413"/>
    <w:rsid w:val="003A5EFD"/>
    <w:rsid w:val="003A76B8"/>
    <w:rsid w:val="003B0908"/>
    <w:rsid w:val="003B1A08"/>
    <w:rsid w:val="003B292C"/>
    <w:rsid w:val="003B65DC"/>
    <w:rsid w:val="003B662A"/>
    <w:rsid w:val="003C0DD9"/>
    <w:rsid w:val="003C3BBA"/>
    <w:rsid w:val="003C5F63"/>
    <w:rsid w:val="003D0181"/>
    <w:rsid w:val="003D3880"/>
    <w:rsid w:val="003D4347"/>
    <w:rsid w:val="003E165A"/>
    <w:rsid w:val="003E379A"/>
    <w:rsid w:val="00406232"/>
    <w:rsid w:val="0040698F"/>
    <w:rsid w:val="004157BC"/>
    <w:rsid w:val="004259B1"/>
    <w:rsid w:val="0042738C"/>
    <w:rsid w:val="00427A2F"/>
    <w:rsid w:val="00430B1B"/>
    <w:rsid w:val="004361F4"/>
    <w:rsid w:val="004443C4"/>
    <w:rsid w:val="0044666B"/>
    <w:rsid w:val="00446BE2"/>
    <w:rsid w:val="00450DD7"/>
    <w:rsid w:val="00451C4F"/>
    <w:rsid w:val="00454873"/>
    <w:rsid w:val="0046204F"/>
    <w:rsid w:val="004623D9"/>
    <w:rsid w:val="00462E7A"/>
    <w:rsid w:val="0046737B"/>
    <w:rsid w:val="004679E7"/>
    <w:rsid w:val="00470D44"/>
    <w:rsid w:val="004732C8"/>
    <w:rsid w:val="00474E96"/>
    <w:rsid w:val="004759CD"/>
    <w:rsid w:val="0048565D"/>
    <w:rsid w:val="00496352"/>
    <w:rsid w:val="004A1BFD"/>
    <w:rsid w:val="004A7210"/>
    <w:rsid w:val="004B0C8C"/>
    <w:rsid w:val="004B2137"/>
    <w:rsid w:val="004B347B"/>
    <w:rsid w:val="004B4302"/>
    <w:rsid w:val="004C0A67"/>
    <w:rsid w:val="004C189B"/>
    <w:rsid w:val="004C573F"/>
    <w:rsid w:val="004C5C1A"/>
    <w:rsid w:val="004C6F4C"/>
    <w:rsid w:val="004D090D"/>
    <w:rsid w:val="004D66A9"/>
    <w:rsid w:val="004E4A4B"/>
    <w:rsid w:val="004E54B6"/>
    <w:rsid w:val="004E5650"/>
    <w:rsid w:val="004E6B8D"/>
    <w:rsid w:val="004E7369"/>
    <w:rsid w:val="00500905"/>
    <w:rsid w:val="00501324"/>
    <w:rsid w:val="00501605"/>
    <w:rsid w:val="005062D0"/>
    <w:rsid w:val="005076AE"/>
    <w:rsid w:val="00511713"/>
    <w:rsid w:val="00520446"/>
    <w:rsid w:val="00521A65"/>
    <w:rsid w:val="00526135"/>
    <w:rsid w:val="005321DB"/>
    <w:rsid w:val="00533741"/>
    <w:rsid w:val="00533CDE"/>
    <w:rsid w:val="00540C83"/>
    <w:rsid w:val="00541E55"/>
    <w:rsid w:val="00542849"/>
    <w:rsid w:val="005433EF"/>
    <w:rsid w:val="00545251"/>
    <w:rsid w:val="0054547C"/>
    <w:rsid w:val="005462D3"/>
    <w:rsid w:val="00546D0E"/>
    <w:rsid w:val="00550A0E"/>
    <w:rsid w:val="0055231E"/>
    <w:rsid w:val="005556C1"/>
    <w:rsid w:val="00555EB0"/>
    <w:rsid w:val="00556E2B"/>
    <w:rsid w:val="00557258"/>
    <w:rsid w:val="005574AA"/>
    <w:rsid w:val="005613E4"/>
    <w:rsid w:val="005619FE"/>
    <w:rsid w:val="005626A7"/>
    <w:rsid w:val="00562A5B"/>
    <w:rsid w:val="00562B80"/>
    <w:rsid w:val="005669BF"/>
    <w:rsid w:val="00575440"/>
    <w:rsid w:val="00575662"/>
    <w:rsid w:val="005757D3"/>
    <w:rsid w:val="00584099"/>
    <w:rsid w:val="00592A9D"/>
    <w:rsid w:val="00594CB2"/>
    <w:rsid w:val="005A5129"/>
    <w:rsid w:val="005B3287"/>
    <w:rsid w:val="005B32A0"/>
    <w:rsid w:val="005B3C6E"/>
    <w:rsid w:val="005B7761"/>
    <w:rsid w:val="005C0D88"/>
    <w:rsid w:val="005C7800"/>
    <w:rsid w:val="005D2BF0"/>
    <w:rsid w:val="005D67F6"/>
    <w:rsid w:val="005E0326"/>
    <w:rsid w:val="005E0A24"/>
    <w:rsid w:val="005E30B4"/>
    <w:rsid w:val="005F2F8F"/>
    <w:rsid w:val="005F4085"/>
    <w:rsid w:val="0060734B"/>
    <w:rsid w:val="00611E81"/>
    <w:rsid w:val="0061288C"/>
    <w:rsid w:val="00612CDE"/>
    <w:rsid w:val="0061732C"/>
    <w:rsid w:val="00622BDA"/>
    <w:rsid w:val="00630011"/>
    <w:rsid w:val="00631223"/>
    <w:rsid w:val="006338C5"/>
    <w:rsid w:val="00637DA3"/>
    <w:rsid w:val="00640554"/>
    <w:rsid w:val="00642064"/>
    <w:rsid w:val="00643868"/>
    <w:rsid w:val="006452E1"/>
    <w:rsid w:val="00646AEE"/>
    <w:rsid w:val="0065207C"/>
    <w:rsid w:val="006556E3"/>
    <w:rsid w:val="00663191"/>
    <w:rsid w:val="00664457"/>
    <w:rsid w:val="00665A7E"/>
    <w:rsid w:val="00674684"/>
    <w:rsid w:val="006766C7"/>
    <w:rsid w:val="00680205"/>
    <w:rsid w:val="00686D03"/>
    <w:rsid w:val="0068704B"/>
    <w:rsid w:val="006905D8"/>
    <w:rsid w:val="00690901"/>
    <w:rsid w:val="0069226A"/>
    <w:rsid w:val="00697201"/>
    <w:rsid w:val="006A3376"/>
    <w:rsid w:val="006A36F2"/>
    <w:rsid w:val="006A6C50"/>
    <w:rsid w:val="006A72AC"/>
    <w:rsid w:val="006B336D"/>
    <w:rsid w:val="006C2CDF"/>
    <w:rsid w:val="006C5B4B"/>
    <w:rsid w:val="006D0C98"/>
    <w:rsid w:val="006D64D3"/>
    <w:rsid w:val="006E1B61"/>
    <w:rsid w:val="006E3E7D"/>
    <w:rsid w:val="006E515E"/>
    <w:rsid w:val="006E67E0"/>
    <w:rsid w:val="006F0602"/>
    <w:rsid w:val="006F3EBD"/>
    <w:rsid w:val="006F7154"/>
    <w:rsid w:val="0070023A"/>
    <w:rsid w:val="00711072"/>
    <w:rsid w:val="007145A1"/>
    <w:rsid w:val="007222DA"/>
    <w:rsid w:val="00723CE4"/>
    <w:rsid w:val="00724382"/>
    <w:rsid w:val="00724F01"/>
    <w:rsid w:val="00727444"/>
    <w:rsid w:val="007275E8"/>
    <w:rsid w:val="00733EBC"/>
    <w:rsid w:val="00734653"/>
    <w:rsid w:val="00735F1B"/>
    <w:rsid w:val="00736B0A"/>
    <w:rsid w:val="0075183E"/>
    <w:rsid w:val="00756A1D"/>
    <w:rsid w:val="00756E58"/>
    <w:rsid w:val="00760502"/>
    <w:rsid w:val="00761F20"/>
    <w:rsid w:val="00762593"/>
    <w:rsid w:val="00764D50"/>
    <w:rsid w:val="007650DA"/>
    <w:rsid w:val="00765ADA"/>
    <w:rsid w:val="0076604C"/>
    <w:rsid w:val="007670D9"/>
    <w:rsid w:val="00771148"/>
    <w:rsid w:val="00780482"/>
    <w:rsid w:val="00781F73"/>
    <w:rsid w:val="00782CC2"/>
    <w:rsid w:val="007857EE"/>
    <w:rsid w:val="007877E0"/>
    <w:rsid w:val="0079035B"/>
    <w:rsid w:val="007933BE"/>
    <w:rsid w:val="007951E8"/>
    <w:rsid w:val="00797ED1"/>
    <w:rsid w:val="007B0752"/>
    <w:rsid w:val="007B2591"/>
    <w:rsid w:val="007B4F40"/>
    <w:rsid w:val="007B501F"/>
    <w:rsid w:val="007B6A7C"/>
    <w:rsid w:val="007C4D4F"/>
    <w:rsid w:val="007D2FB7"/>
    <w:rsid w:val="007D3B0A"/>
    <w:rsid w:val="007D544C"/>
    <w:rsid w:val="007D6277"/>
    <w:rsid w:val="007D6E9F"/>
    <w:rsid w:val="007E3288"/>
    <w:rsid w:val="007E59D3"/>
    <w:rsid w:val="007E5C35"/>
    <w:rsid w:val="007E72EF"/>
    <w:rsid w:val="007E7A2F"/>
    <w:rsid w:val="007E7DAE"/>
    <w:rsid w:val="007F1916"/>
    <w:rsid w:val="007F2B0D"/>
    <w:rsid w:val="007F4E37"/>
    <w:rsid w:val="007F687A"/>
    <w:rsid w:val="008031A9"/>
    <w:rsid w:val="0080577C"/>
    <w:rsid w:val="0081078C"/>
    <w:rsid w:val="00813211"/>
    <w:rsid w:val="008134D5"/>
    <w:rsid w:val="0081671A"/>
    <w:rsid w:val="00820357"/>
    <w:rsid w:val="008257AA"/>
    <w:rsid w:val="00827E63"/>
    <w:rsid w:val="00832396"/>
    <w:rsid w:val="008330E5"/>
    <w:rsid w:val="008349A9"/>
    <w:rsid w:val="00840A06"/>
    <w:rsid w:val="00843ADE"/>
    <w:rsid w:val="008442F9"/>
    <w:rsid w:val="00851F19"/>
    <w:rsid w:val="00852C30"/>
    <w:rsid w:val="0085336E"/>
    <w:rsid w:val="00854770"/>
    <w:rsid w:val="00857306"/>
    <w:rsid w:val="00864FC6"/>
    <w:rsid w:val="008652A0"/>
    <w:rsid w:val="008658E5"/>
    <w:rsid w:val="0086783F"/>
    <w:rsid w:val="00871C62"/>
    <w:rsid w:val="00872C96"/>
    <w:rsid w:val="00876DB3"/>
    <w:rsid w:val="00876FD9"/>
    <w:rsid w:val="0088339D"/>
    <w:rsid w:val="00883C1C"/>
    <w:rsid w:val="00890B26"/>
    <w:rsid w:val="008943AD"/>
    <w:rsid w:val="00896A23"/>
    <w:rsid w:val="008977E9"/>
    <w:rsid w:val="008A28F7"/>
    <w:rsid w:val="008A4535"/>
    <w:rsid w:val="008A5C41"/>
    <w:rsid w:val="008A779B"/>
    <w:rsid w:val="008B0199"/>
    <w:rsid w:val="008B0521"/>
    <w:rsid w:val="008B56CF"/>
    <w:rsid w:val="008B7C06"/>
    <w:rsid w:val="008C1264"/>
    <w:rsid w:val="008C229C"/>
    <w:rsid w:val="008C336C"/>
    <w:rsid w:val="008C6E97"/>
    <w:rsid w:val="008D463B"/>
    <w:rsid w:val="008D6A53"/>
    <w:rsid w:val="008E66E8"/>
    <w:rsid w:val="008E6E2D"/>
    <w:rsid w:val="008F745B"/>
    <w:rsid w:val="00900018"/>
    <w:rsid w:val="00906C50"/>
    <w:rsid w:val="009116D9"/>
    <w:rsid w:val="00932C0E"/>
    <w:rsid w:val="00935A55"/>
    <w:rsid w:val="00935AD9"/>
    <w:rsid w:val="00945F57"/>
    <w:rsid w:val="00950486"/>
    <w:rsid w:val="009608A4"/>
    <w:rsid w:val="009617C0"/>
    <w:rsid w:val="00964A33"/>
    <w:rsid w:val="0097393A"/>
    <w:rsid w:val="00977D88"/>
    <w:rsid w:val="0098020C"/>
    <w:rsid w:val="009845EB"/>
    <w:rsid w:val="00992DEA"/>
    <w:rsid w:val="00993B44"/>
    <w:rsid w:val="0099441B"/>
    <w:rsid w:val="00997C26"/>
    <w:rsid w:val="009A08D8"/>
    <w:rsid w:val="009A2074"/>
    <w:rsid w:val="009A5BE2"/>
    <w:rsid w:val="009A5C6F"/>
    <w:rsid w:val="009B48C2"/>
    <w:rsid w:val="009B7E24"/>
    <w:rsid w:val="009D2DC3"/>
    <w:rsid w:val="009D3063"/>
    <w:rsid w:val="009D3BE7"/>
    <w:rsid w:val="009D4251"/>
    <w:rsid w:val="009E2F6D"/>
    <w:rsid w:val="009E3224"/>
    <w:rsid w:val="009E4B55"/>
    <w:rsid w:val="009E5154"/>
    <w:rsid w:val="009E5D7E"/>
    <w:rsid w:val="009E78BB"/>
    <w:rsid w:val="009F02FB"/>
    <w:rsid w:val="009F2244"/>
    <w:rsid w:val="00A02DC6"/>
    <w:rsid w:val="00A02EAD"/>
    <w:rsid w:val="00A04911"/>
    <w:rsid w:val="00A10A7D"/>
    <w:rsid w:val="00A11031"/>
    <w:rsid w:val="00A121DA"/>
    <w:rsid w:val="00A15DDA"/>
    <w:rsid w:val="00A165B3"/>
    <w:rsid w:val="00A16DE4"/>
    <w:rsid w:val="00A17D81"/>
    <w:rsid w:val="00A253F2"/>
    <w:rsid w:val="00A27401"/>
    <w:rsid w:val="00A27CE2"/>
    <w:rsid w:val="00A30366"/>
    <w:rsid w:val="00A31294"/>
    <w:rsid w:val="00A31399"/>
    <w:rsid w:val="00A33524"/>
    <w:rsid w:val="00A33D43"/>
    <w:rsid w:val="00A35313"/>
    <w:rsid w:val="00A36936"/>
    <w:rsid w:val="00A41215"/>
    <w:rsid w:val="00A416E4"/>
    <w:rsid w:val="00A429CA"/>
    <w:rsid w:val="00A451B9"/>
    <w:rsid w:val="00A45365"/>
    <w:rsid w:val="00A474AC"/>
    <w:rsid w:val="00A52B20"/>
    <w:rsid w:val="00A52B2F"/>
    <w:rsid w:val="00A656DA"/>
    <w:rsid w:val="00A66087"/>
    <w:rsid w:val="00A71FBB"/>
    <w:rsid w:val="00A7340E"/>
    <w:rsid w:val="00A75EB3"/>
    <w:rsid w:val="00A76020"/>
    <w:rsid w:val="00A810A0"/>
    <w:rsid w:val="00A82ACD"/>
    <w:rsid w:val="00A84C0F"/>
    <w:rsid w:val="00A9010D"/>
    <w:rsid w:val="00A91B3F"/>
    <w:rsid w:val="00A9270D"/>
    <w:rsid w:val="00A93EC6"/>
    <w:rsid w:val="00A9773A"/>
    <w:rsid w:val="00AA5D3B"/>
    <w:rsid w:val="00AA600F"/>
    <w:rsid w:val="00AA65B3"/>
    <w:rsid w:val="00AA692B"/>
    <w:rsid w:val="00AA6C44"/>
    <w:rsid w:val="00AB38A4"/>
    <w:rsid w:val="00AC1B9C"/>
    <w:rsid w:val="00AC49AC"/>
    <w:rsid w:val="00AC5C62"/>
    <w:rsid w:val="00AC60F0"/>
    <w:rsid w:val="00AD0214"/>
    <w:rsid w:val="00AD7BAC"/>
    <w:rsid w:val="00AE06BB"/>
    <w:rsid w:val="00AF1B77"/>
    <w:rsid w:val="00AF3A18"/>
    <w:rsid w:val="00AF458E"/>
    <w:rsid w:val="00AF65EA"/>
    <w:rsid w:val="00AF71AF"/>
    <w:rsid w:val="00B05F2D"/>
    <w:rsid w:val="00B11E1C"/>
    <w:rsid w:val="00B15511"/>
    <w:rsid w:val="00B17ACA"/>
    <w:rsid w:val="00B17E7D"/>
    <w:rsid w:val="00B21A3C"/>
    <w:rsid w:val="00B26505"/>
    <w:rsid w:val="00B26945"/>
    <w:rsid w:val="00B27637"/>
    <w:rsid w:val="00B3310B"/>
    <w:rsid w:val="00B333F9"/>
    <w:rsid w:val="00B349CF"/>
    <w:rsid w:val="00B372B8"/>
    <w:rsid w:val="00B40025"/>
    <w:rsid w:val="00B44C9D"/>
    <w:rsid w:val="00B4552B"/>
    <w:rsid w:val="00B52AE9"/>
    <w:rsid w:val="00B67B23"/>
    <w:rsid w:val="00B702B5"/>
    <w:rsid w:val="00B77954"/>
    <w:rsid w:val="00B7797C"/>
    <w:rsid w:val="00B82196"/>
    <w:rsid w:val="00B826FA"/>
    <w:rsid w:val="00B82C93"/>
    <w:rsid w:val="00B82FEF"/>
    <w:rsid w:val="00B839BE"/>
    <w:rsid w:val="00B83FE5"/>
    <w:rsid w:val="00B87C53"/>
    <w:rsid w:val="00B940B6"/>
    <w:rsid w:val="00B950F1"/>
    <w:rsid w:val="00B96689"/>
    <w:rsid w:val="00B97A98"/>
    <w:rsid w:val="00BA4695"/>
    <w:rsid w:val="00BA4D4C"/>
    <w:rsid w:val="00BA5C12"/>
    <w:rsid w:val="00BA6590"/>
    <w:rsid w:val="00BA6AF3"/>
    <w:rsid w:val="00BB3B35"/>
    <w:rsid w:val="00BC3222"/>
    <w:rsid w:val="00BC4CB2"/>
    <w:rsid w:val="00BC6BFB"/>
    <w:rsid w:val="00BD01C6"/>
    <w:rsid w:val="00BD0724"/>
    <w:rsid w:val="00BE37E3"/>
    <w:rsid w:val="00BF7BEC"/>
    <w:rsid w:val="00C07773"/>
    <w:rsid w:val="00C149A3"/>
    <w:rsid w:val="00C15974"/>
    <w:rsid w:val="00C254C7"/>
    <w:rsid w:val="00C34370"/>
    <w:rsid w:val="00C35FC7"/>
    <w:rsid w:val="00C43E56"/>
    <w:rsid w:val="00C44CEC"/>
    <w:rsid w:val="00C47BDE"/>
    <w:rsid w:val="00C5067E"/>
    <w:rsid w:val="00C52384"/>
    <w:rsid w:val="00C628C9"/>
    <w:rsid w:val="00C62B36"/>
    <w:rsid w:val="00C679D7"/>
    <w:rsid w:val="00C9317B"/>
    <w:rsid w:val="00C94463"/>
    <w:rsid w:val="00CA2917"/>
    <w:rsid w:val="00CA32AB"/>
    <w:rsid w:val="00CB0852"/>
    <w:rsid w:val="00CB0BAA"/>
    <w:rsid w:val="00CB12C2"/>
    <w:rsid w:val="00CB42EB"/>
    <w:rsid w:val="00CB7568"/>
    <w:rsid w:val="00CC0959"/>
    <w:rsid w:val="00CC2093"/>
    <w:rsid w:val="00CC34AD"/>
    <w:rsid w:val="00CD1746"/>
    <w:rsid w:val="00CD4137"/>
    <w:rsid w:val="00CD4D87"/>
    <w:rsid w:val="00CE5076"/>
    <w:rsid w:val="00CE6A42"/>
    <w:rsid w:val="00CF153C"/>
    <w:rsid w:val="00CF1E85"/>
    <w:rsid w:val="00CF32E9"/>
    <w:rsid w:val="00CF3ABB"/>
    <w:rsid w:val="00CF56FE"/>
    <w:rsid w:val="00CF6F13"/>
    <w:rsid w:val="00D00925"/>
    <w:rsid w:val="00D0614C"/>
    <w:rsid w:val="00D06408"/>
    <w:rsid w:val="00D076FE"/>
    <w:rsid w:val="00D07D45"/>
    <w:rsid w:val="00D07D7C"/>
    <w:rsid w:val="00D15BAE"/>
    <w:rsid w:val="00D168BF"/>
    <w:rsid w:val="00D2400A"/>
    <w:rsid w:val="00D24E10"/>
    <w:rsid w:val="00D253F9"/>
    <w:rsid w:val="00D27ADC"/>
    <w:rsid w:val="00D308D4"/>
    <w:rsid w:val="00D31F71"/>
    <w:rsid w:val="00D32C7B"/>
    <w:rsid w:val="00D3303A"/>
    <w:rsid w:val="00D33E40"/>
    <w:rsid w:val="00D35FD3"/>
    <w:rsid w:val="00D46631"/>
    <w:rsid w:val="00D4798F"/>
    <w:rsid w:val="00D51046"/>
    <w:rsid w:val="00D525AB"/>
    <w:rsid w:val="00D564AA"/>
    <w:rsid w:val="00D6363A"/>
    <w:rsid w:val="00D82934"/>
    <w:rsid w:val="00D94250"/>
    <w:rsid w:val="00D95152"/>
    <w:rsid w:val="00D95723"/>
    <w:rsid w:val="00D964B6"/>
    <w:rsid w:val="00DA1029"/>
    <w:rsid w:val="00DB0447"/>
    <w:rsid w:val="00DB1D89"/>
    <w:rsid w:val="00DB1E26"/>
    <w:rsid w:val="00DB2019"/>
    <w:rsid w:val="00DC11B9"/>
    <w:rsid w:val="00DC13B8"/>
    <w:rsid w:val="00DC3340"/>
    <w:rsid w:val="00DC429E"/>
    <w:rsid w:val="00DC6E51"/>
    <w:rsid w:val="00DD24D7"/>
    <w:rsid w:val="00DD25A4"/>
    <w:rsid w:val="00DD2923"/>
    <w:rsid w:val="00DD2D67"/>
    <w:rsid w:val="00DD62B9"/>
    <w:rsid w:val="00DE75BE"/>
    <w:rsid w:val="00DF0A11"/>
    <w:rsid w:val="00DF2E0C"/>
    <w:rsid w:val="00DF7C2E"/>
    <w:rsid w:val="00E05C22"/>
    <w:rsid w:val="00E10978"/>
    <w:rsid w:val="00E1098E"/>
    <w:rsid w:val="00E11349"/>
    <w:rsid w:val="00E14E35"/>
    <w:rsid w:val="00E159F5"/>
    <w:rsid w:val="00E16B7E"/>
    <w:rsid w:val="00E22144"/>
    <w:rsid w:val="00E22239"/>
    <w:rsid w:val="00E236AA"/>
    <w:rsid w:val="00E320E1"/>
    <w:rsid w:val="00E33D0B"/>
    <w:rsid w:val="00E35A3D"/>
    <w:rsid w:val="00E40FF2"/>
    <w:rsid w:val="00E42C80"/>
    <w:rsid w:val="00E443ED"/>
    <w:rsid w:val="00E44551"/>
    <w:rsid w:val="00E461E6"/>
    <w:rsid w:val="00E4719C"/>
    <w:rsid w:val="00E4792B"/>
    <w:rsid w:val="00E528E5"/>
    <w:rsid w:val="00E57346"/>
    <w:rsid w:val="00E6240E"/>
    <w:rsid w:val="00E62F99"/>
    <w:rsid w:val="00E6382A"/>
    <w:rsid w:val="00E7339B"/>
    <w:rsid w:val="00E75FC5"/>
    <w:rsid w:val="00E76B0C"/>
    <w:rsid w:val="00E840FB"/>
    <w:rsid w:val="00E846F3"/>
    <w:rsid w:val="00E86A72"/>
    <w:rsid w:val="00E956D8"/>
    <w:rsid w:val="00EA3B9D"/>
    <w:rsid w:val="00EA5629"/>
    <w:rsid w:val="00EA59A2"/>
    <w:rsid w:val="00EB19FE"/>
    <w:rsid w:val="00EB4C39"/>
    <w:rsid w:val="00EB66E4"/>
    <w:rsid w:val="00EB689F"/>
    <w:rsid w:val="00EB7163"/>
    <w:rsid w:val="00EB72D7"/>
    <w:rsid w:val="00EB7B73"/>
    <w:rsid w:val="00EC0830"/>
    <w:rsid w:val="00ED13B6"/>
    <w:rsid w:val="00ED1536"/>
    <w:rsid w:val="00ED1D55"/>
    <w:rsid w:val="00ED2781"/>
    <w:rsid w:val="00ED2F29"/>
    <w:rsid w:val="00ED4D9F"/>
    <w:rsid w:val="00ED4E43"/>
    <w:rsid w:val="00ED7423"/>
    <w:rsid w:val="00EE2F15"/>
    <w:rsid w:val="00EE31B5"/>
    <w:rsid w:val="00EE3322"/>
    <w:rsid w:val="00EE4272"/>
    <w:rsid w:val="00EE439A"/>
    <w:rsid w:val="00EE4A9D"/>
    <w:rsid w:val="00EE53F9"/>
    <w:rsid w:val="00EE732A"/>
    <w:rsid w:val="00EF2701"/>
    <w:rsid w:val="00EF38D5"/>
    <w:rsid w:val="00EF43E0"/>
    <w:rsid w:val="00F03531"/>
    <w:rsid w:val="00F04192"/>
    <w:rsid w:val="00F0659D"/>
    <w:rsid w:val="00F13A34"/>
    <w:rsid w:val="00F15A55"/>
    <w:rsid w:val="00F16513"/>
    <w:rsid w:val="00F165AC"/>
    <w:rsid w:val="00F20C33"/>
    <w:rsid w:val="00F213FF"/>
    <w:rsid w:val="00F24C32"/>
    <w:rsid w:val="00F26EC5"/>
    <w:rsid w:val="00F30E62"/>
    <w:rsid w:val="00F3276C"/>
    <w:rsid w:val="00F33CE6"/>
    <w:rsid w:val="00F36BA7"/>
    <w:rsid w:val="00F41D9E"/>
    <w:rsid w:val="00F44A23"/>
    <w:rsid w:val="00F45EE2"/>
    <w:rsid w:val="00F46E89"/>
    <w:rsid w:val="00F51783"/>
    <w:rsid w:val="00F52239"/>
    <w:rsid w:val="00F522AD"/>
    <w:rsid w:val="00F55037"/>
    <w:rsid w:val="00F60703"/>
    <w:rsid w:val="00F64171"/>
    <w:rsid w:val="00F6454F"/>
    <w:rsid w:val="00F667B7"/>
    <w:rsid w:val="00F679C6"/>
    <w:rsid w:val="00F707B4"/>
    <w:rsid w:val="00F717BE"/>
    <w:rsid w:val="00F72547"/>
    <w:rsid w:val="00F740EA"/>
    <w:rsid w:val="00F76981"/>
    <w:rsid w:val="00F84B0F"/>
    <w:rsid w:val="00F85110"/>
    <w:rsid w:val="00F90DAF"/>
    <w:rsid w:val="00F9265A"/>
    <w:rsid w:val="00F96242"/>
    <w:rsid w:val="00F976B7"/>
    <w:rsid w:val="00FA6A37"/>
    <w:rsid w:val="00FB3040"/>
    <w:rsid w:val="00FB539A"/>
    <w:rsid w:val="00FB6ECA"/>
    <w:rsid w:val="00FC13F5"/>
    <w:rsid w:val="00FC440D"/>
    <w:rsid w:val="00FC617F"/>
    <w:rsid w:val="00FC6AD1"/>
    <w:rsid w:val="00FD0C62"/>
    <w:rsid w:val="00FD4DD2"/>
    <w:rsid w:val="00FE1682"/>
    <w:rsid w:val="00FE5D44"/>
    <w:rsid w:val="00FE708E"/>
    <w:rsid w:val="00FF168C"/>
    <w:rsid w:val="00FF30D2"/>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A2ECF"/>
  <w15:chartTrackingRefBased/>
  <w15:docId w15:val="{E4CAEC40-BB0F-FD40-A4E9-524A6A57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E86A72"/>
    <w:pPr>
      <w:keepNext/>
      <w:keepLines/>
      <w:spacing w:before="320" w:after="80"/>
      <w:outlineLvl w:val="2"/>
    </w:pPr>
    <w:rPr>
      <w:rFonts w:ascii="Times New Roman" w:eastAsia="Times New Roman" w:hAnsi="Times New Roman" w:cs="Times New Roman"/>
      <w:color w:val="43434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6A72"/>
    <w:rPr>
      <w:rFonts w:ascii="Times New Roman" w:eastAsia="Times New Roman" w:hAnsi="Times New Roman" w:cs="Times New Roman"/>
      <w:color w:val="434343"/>
      <w:sz w:val="28"/>
      <w:szCs w:val="28"/>
    </w:rPr>
  </w:style>
  <w:style w:type="paragraph" w:styleId="BalloonText">
    <w:name w:val="Balloon Text"/>
    <w:basedOn w:val="Normal"/>
    <w:link w:val="BalloonTextChar"/>
    <w:uiPriority w:val="99"/>
    <w:semiHidden/>
    <w:unhideWhenUsed/>
    <w:rsid w:val="00430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B1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5259-1113-C84F-9957-ECFD1297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Foggetti, Giorgia</dc:creator>
  <cp:keywords/>
  <dc:description/>
  <cp:lastModifiedBy>Foggetti, Giorgia</cp:lastModifiedBy>
  <cp:revision>5</cp:revision>
  <dcterms:created xsi:type="dcterms:W3CDTF">2021-02-01T05:05:00Z</dcterms:created>
  <dcterms:modified xsi:type="dcterms:W3CDTF">2021-02-06T13:57:00Z</dcterms:modified>
</cp:coreProperties>
</file>