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A8AC" w14:textId="77C7CA5C" w:rsidR="00E90481" w:rsidRPr="00556B12" w:rsidRDefault="00A277FD" w:rsidP="009E1080">
      <w:pPr>
        <w:pStyle w:val="NoSpacing"/>
        <w:spacing w:line="480" w:lineRule="auto"/>
        <w:jc w:val="both"/>
        <w:rPr>
          <w:rFonts w:ascii="Arial" w:hAnsi="Arial" w:cs="Arial"/>
          <w:b/>
          <w:color w:val="000000" w:themeColor="text1"/>
          <w:sz w:val="28"/>
          <w:szCs w:val="28"/>
          <w:shd w:val="clear" w:color="auto" w:fill="FFFFFF"/>
        </w:rPr>
      </w:pPr>
      <w:r w:rsidRPr="00A277FD">
        <w:rPr>
          <w:rFonts w:ascii="Arial" w:hAnsi="Arial" w:cs="Arial"/>
          <w:b/>
          <w:color w:val="000000" w:themeColor="text1"/>
          <w:sz w:val="28"/>
          <w:szCs w:val="28"/>
          <w:shd w:val="clear" w:color="auto" w:fill="FFFFFF"/>
        </w:rPr>
        <w:t>S</w:t>
      </w:r>
      <w:r>
        <w:rPr>
          <w:rFonts w:ascii="Arial" w:hAnsi="Arial" w:cs="Arial"/>
          <w:b/>
          <w:color w:val="000000" w:themeColor="text1"/>
          <w:sz w:val="28"/>
          <w:szCs w:val="28"/>
          <w:shd w:val="clear" w:color="auto" w:fill="FFFFFF"/>
        </w:rPr>
        <w:t>U</w:t>
      </w:r>
      <w:r w:rsidRPr="00A277FD">
        <w:rPr>
          <w:rFonts w:ascii="Arial" w:hAnsi="Arial" w:cs="Arial"/>
          <w:b/>
          <w:color w:val="000000" w:themeColor="text1"/>
          <w:sz w:val="28"/>
          <w:szCs w:val="28"/>
          <w:shd w:val="clear" w:color="auto" w:fill="FFFFFF"/>
        </w:rPr>
        <w:t>PPLEMENTARY DATA</w:t>
      </w:r>
    </w:p>
    <w:p w14:paraId="5931B13D" w14:textId="77777777" w:rsidR="00E90481" w:rsidRPr="00556B12" w:rsidRDefault="00E90481" w:rsidP="009E1080">
      <w:pPr>
        <w:spacing w:after="0" w:line="480" w:lineRule="auto"/>
        <w:jc w:val="both"/>
        <w:rPr>
          <w:rFonts w:ascii="Arial" w:hAnsi="Arial" w:cs="Arial"/>
          <w:b/>
          <w:color w:val="000000" w:themeColor="text1"/>
        </w:rPr>
      </w:pPr>
    </w:p>
    <w:p w14:paraId="62695A95" w14:textId="77777777" w:rsidR="00E90481" w:rsidRPr="00131164" w:rsidRDefault="00E90481" w:rsidP="009E1080">
      <w:pPr>
        <w:spacing w:after="0" w:line="480" w:lineRule="auto"/>
        <w:jc w:val="both"/>
        <w:rPr>
          <w:rFonts w:ascii="Arial" w:hAnsi="Arial" w:cs="Arial"/>
          <w:b/>
        </w:rPr>
      </w:pPr>
      <w:r w:rsidRPr="00131164">
        <w:rPr>
          <w:rFonts w:ascii="Arial" w:hAnsi="Arial" w:cs="Arial"/>
          <w:b/>
        </w:rPr>
        <w:t>Participating institutions</w:t>
      </w:r>
    </w:p>
    <w:p w14:paraId="7EC4F5C5" w14:textId="77777777" w:rsidR="00E90481" w:rsidRPr="00131164" w:rsidRDefault="00E90481" w:rsidP="009E1080">
      <w:pPr>
        <w:spacing w:after="0" w:line="480" w:lineRule="auto"/>
        <w:jc w:val="both"/>
        <w:rPr>
          <w:rFonts w:ascii="Arial" w:hAnsi="Arial" w:cs="Arial"/>
          <w:b/>
        </w:rPr>
      </w:pPr>
    </w:p>
    <w:p w14:paraId="65157921" w14:textId="04B9BB19" w:rsidR="00E90481" w:rsidRPr="00E230BC" w:rsidRDefault="00E90481" w:rsidP="009E1080">
      <w:pPr>
        <w:spacing w:after="0" w:line="480" w:lineRule="auto"/>
        <w:jc w:val="both"/>
        <w:rPr>
          <w:rFonts w:ascii="Arial" w:hAnsi="Arial" w:cs="Arial"/>
        </w:rPr>
      </w:pPr>
      <w:r w:rsidRPr="00E230BC">
        <w:rPr>
          <w:rFonts w:ascii="Arial" w:hAnsi="Arial" w:cs="Arial"/>
        </w:rPr>
        <w:t>The following Cancer and Leukemia Group B (CALGB)/Alliance for Clinical Trials in Oncology (Alliance) institutions participated in this study and contributed at least five patients.</w:t>
      </w:r>
      <w:r w:rsidR="00B71856">
        <w:rPr>
          <w:rFonts w:ascii="Arial" w:hAnsi="Arial" w:cs="Arial"/>
        </w:rPr>
        <w:t xml:space="preserve"> </w:t>
      </w:r>
      <w:r w:rsidRPr="00E230BC">
        <w:rPr>
          <w:rFonts w:ascii="Arial" w:hAnsi="Arial" w:cs="Arial"/>
        </w:rPr>
        <w:t xml:space="preserve">For each of these institutions, the current or last principal investigator </w:t>
      </w:r>
      <w:proofErr w:type="gramStart"/>
      <w:r w:rsidRPr="00E230BC">
        <w:rPr>
          <w:rFonts w:ascii="Arial" w:hAnsi="Arial" w:cs="Arial"/>
        </w:rPr>
        <w:t>are listed</w:t>
      </w:r>
      <w:proofErr w:type="gramEnd"/>
      <w:r w:rsidRPr="00E230BC">
        <w:rPr>
          <w:rFonts w:ascii="Arial" w:hAnsi="Arial" w:cs="Arial"/>
        </w:rPr>
        <w:t xml:space="preserve"> as follows: </w:t>
      </w:r>
    </w:p>
    <w:p w14:paraId="3C8C93C6" w14:textId="780DD623" w:rsidR="00F567B9" w:rsidRPr="00E230BC" w:rsidRDefault="00F567B9" w:rsidP="009E1080">
      <w:pPr>
        <w:spacing w:after="0" w:line="480" w:lineRule="auto"/>
        <w:jc w:val="both"/>
        <w:rPr>
          <w:rFonts w:ascii="Arial" w:hAnsi="Arial" w:cs="Arial"/>
        </w:rPr>
      </w:pPr>
    </w:p>
    <w:p w14:paraId="22AF0911" w14:textId="35BE2FED" w:rsidR="00501F67" w:rsidRPr="00E230BC" w:rsidRDefault="008F6D72" w:rsidP="009E1080">
      <w:pPr>
        <w:spacing w:after="0" w:line="480" w:lineRule="auto"/>
        <w:jc w:val="both"/>
        <w:rPr>
          <w:rFonts w:ascii="Arial" w:hAnsi="Arial" w:cs="Arial"/>
          <w:color w:val="231F20"/>
        </w:rPr>
      </w:pPr>
      <w:proofErr w:type="gramStart"/>
      <w:r w:rsidRPr="00E230BC">
        <w:rPr>
          <w:rFonts w:ascii="Arial" w:hAnsi="Arial" w:cs="Arial"/>
        </w:rPr>
        <w:t xml:space="preserve">The Ohio State University Medical Center, Columbus, OH: Claire F. Verschraegen; </w:t>
      </w:r>
      <w:r w:rsidR="00815C77" w:rsidRPr="00E230BC">
        <w:rPr>
          <w:rFonts w:ascii="Arial" w:hAnsi="Arial" w:cs="Arial"/>
        </w:rPr>
        <w:t>Wake Forest University School of Medicine, Win</w:t>
      </w:r>
      <w:r w:rsidR="00E230BC" w:rsidRPr="00E230BC">
        <w:rPr>
          <w:rFonts w:ascii="Arial" w:hAnsi="Arial" w:cs="Arial"/>
        </w:rPr>
        <w:t xml:space="preserve">ston-Salem, NC: Heidi D. Klepin; </w:t>
      </w:r>
      <w:r w:rsidR="00815C77" w:rsidRPr="00E230BC">
        <w:rPr>
          <w:rFonts w:ascii="Arial" w:hAnsi="Arial" w:cs="Arial"/>
        </w:rPr>
        <w:t>North Shore University Hospital, Ma</w:t>
      </w:r>
      <w:r w:rsidR="00E230BC" w:rsidRPr="00E230BC">
        <w:rPr>
          <w:rFonts w:ascii="Arial" w:hAnsi="Arial" w:cs="Arial"/>
        </w:rPr>
        <w:t xml:space="preserve">nhasset, NY: Jonathan E. Kolitz; </w:t>
      </w:r>
      <w:r w:rsidR="001F3E58" w:rsidRPr="00E230BC">
        <w:rPr>
          <w:rFonts w:ascii="Arial" w:hAnsi="Arial" w:cs="Arial"/>
          <w:color w:val="231F20"/>
        </w:rPr>
        <w:t>Roswell Park Cancer Institute, Buffalo, NY: Ellis G. Levine</w:t>
      </w:r>
      <w:r w:rsidR="00E230BC" w:rsidRPr="00E230BC">
        <w:rPr>
          <w:rFonts w:ascii="Arial" w:hAnsi="Arial" w:cs="Arial"/>
          <w:color w:val="231F20"/>
        </w:rPr>
        <w:t xml:space="preserve">; </w:t>
      </w:r>
      <w:r w:rsidR="001F3E58" w:rsidRPr="00E230BC">
        <w:rPr>
          <w:rFonts w:ascii="Arial" w:hAnsi="Arial" w:cs="Arial"/>
          <w:color w:val="231F20"/>
        </w:rPr>
        <w:t>Dana Farber Cancer Institute,</w:t>
      </w:r>
      <w:r w:rsidR="00E230BC" w:rsidRPr="00E230BC">
        <w:rPr>
          <w:rFonts w:ascii="Arial" w:hAnsi="Arial" w:cs="Arial"/>
          <w:color w:val="231F20"/>
        </w:rPr>
        <w:t xml:space="preserve"> Boston, MA: Harold J. Burstein; </w:t>
      </w:r>
      <w:r w:rsidR="001F3E58" w:rsidRPr="00E230BC">
        <w:rPr>
          <w:rFonts w:ascii="Arial" w:hAnsi="Arial" w:cs="Arial"/>
          <w:color w:val="231F20"/>
        </w:rPr>
        <w:t>Washington University School of Medicine, S</w:t>
      </w:r>
      <w:r w:rsidR="00E230BC" w:rsidRPr="00E230BC">
        <w:rPr>
          <w:rFonts w:ascii="Arial" w:hAnsi="Arial" w:cs="Arial"/>
          <w:color w:val="231F20"/>
        </w:rPr>
        <w:t xml:space="preserve">t. Louis, MO: Nancy L. Bartlett; </w:t>
      </w:r>
      <w:r w:rsidR="001F3E58" w:rsidRPr="00E230BC">
        <w:rPr>
          <w:rFonts w:ascii="Arial" w:hAnsi="Arial" w:cs="Arial"/>
          <w:color w:val="231F20"/>
        </w:rPr>
        <w:t>University of Iowa Hospitals, Iowa City, IA: Umar Farooq</w:t>
      </w:r>
      <w:r w:rsidR="00E230BC" w:rsidRPr="00E230BC">
        <w:rPr>
          <w:rFonts w:ascii="Arial" w:hAnsi="Arial" w:cs="Arial"/>
          <w:color w:val="231F20"/>
        </w:rPr>
        <w:t xml:space="preserve">; </w:t>
      </w:r>
      <w:r w:rsidR="001F3E58" w:rsidRPr="00E230BC">
        <w:rPr>
          <w:rFonts w:ascii="Arial" w:hAnsi="Arial" w:cs="Arial"/>
          <w:color w:val="231F20"/>
        </w:rPr>
        <w:t xml:space="preserve">University of North Carolina, Chapel Hill, NC: Matthew I. </w:t>
      </w:r>
      <w:proofErr w:type="spellStart"/>
      <w:r w:rsidR="001F3E58" w:rsidRPr="00E230BC">
        <w:rPr>
          <w:rFonts w:ascii="Arial" w:hAnsi="Arial" w:cs="Arial"/>
          <w:color w:val="231F20"/>
        </w:rPr>
        <w:t>Milowsky</w:t>
      </w:r>
      <w:proofErr w:type="spellEnd"/>
      <w:r w:rsidR="00E230BC" w:rsidRPr="00E230BC">
        <w:rPr>
          <w:rFonts w:ascii="Arial" w:hAnsi="Arial" w:cs="Arial"/>
          <w:color w:val="231F20"/>
        </w:rPr>
        <w:t xml:space="preserve">; </w:t>
      </w:r>
      <w:r w:rsidR="004924C1" w:rsidRPr="00E230BC">
        <w:rPr>
          <w:rFonts w:ascii="Arial" w:hAnsi="Arial" w:cs="Arial"/>
          <w:color w:val="231F20"/>
        </w:rPr>
        <w:t>University of Chicago Medical Center, Chicago, IL: Hedy L. Kindler</w:t>
      </w:r>
      <w:r w:rsidR="00E230BC" w:rsidRPr="00E230BC">
        <w:rPr>
          <w:rFonts w:ascii="Arial" w:hAnsi="Arial" w:cs="Arial"/>
          <w:color w:val="231F20"/>
        </w:rPr>
        <w:t xml:space="preserve">; </w:t>
      </w:r>
      <w:r w:rsidR="004924C1" w:rsidRPr="00E230BC">
        <w:rPr>
          <w:rFonts w:ascii="Arial" w:hAnsi="Arial" w:cs="Arial"/>
          <w:color w:val="231F20"/>
        </w:rPr>
        <w:t>Duke University Medical Center, Durham, NC: Jeffrey Crawfor</w:t>
      </w:r>
      <w:r w:rsidR="00E230BC" w:rsidRPr="00E230BC">
        <w:rPr>
          <w:rFonts w:ascii="Arial" w:hAnsi="Arial" w:cs="Arial"/>
          <w:color w:val="231F20"/>
        </w:rPr>
        <w:t xml:space="preserve">d; </w:t>
      </w:r>
      <w:r w:rsidR="00585EE3" w:rsidRPr="00E230BC">
        <w:rPr>
          <w:rFonts w:ascii="Arial" w:hAnsi="Arial" w:cs="Arial"/>
          <w:color w:val="231F20"/>
        </w:rPr>
        <w:t>Dartmouth Medical School, Leb</w:t>
      </w:r>
      <w:r w:rsidR="00E230BC" w:rsidRPr="00E230BC">
        <w:rPr>
          <w:rFonts w:ascii="Arial" w:hAnsi="Arial" w:cs="Arial"/>
          <w:color w:val="231F20"/>
        </w:rPr>
        <w:t xml:space="preserve">anon, NH: Konstantin H. Dragnev; </w:t>
      </w:r>
      <w:r w:rsidR="00585EE3" w:rsidRPr="00E230BC">
        <w:rPr>
          <w:rFonts w:ascii="Arial" w:hAnsi="Arial" w:cs="Arial"/>
          <w:color w:val="231F20"/>
        </w:rPr>
        <w:t>University of Maryland Greenebaum Cancer Center, Ba</w:t>
      </w:r>
      <w:r w:rsidR="00E230BC" w:rsidRPr="00E230BC">
        <w:rPr>
          <w:rFonts w:ascii="Arial" w:hAnsi="Arial" w:cs="Arial"/>
          <w:color w:val="231F20"/>
        </w:rPr>
        <w:t xml:space="preserve">ltimore, MD: Heather D. Mannuel; </w:t>
      </w:r>
      <w:r w:rsidR="00505FCD" w:rsidRPr="00E230BC">
        <w:rPr>
          <w:rFonts w:ascii="Arial" w:hAnsi="Arial" w:cs="Arial"/>
          <w:color w:val="231F20"/>
        </w:rPr>
        <w:t>Ft. Wayne Medical Oncology/Hematology, Ft. Wayne, IN: Sreenivasa Nattam</w:t>
      </w:r>
      <w:r w:rsidR="00E230BC" w:rsidRPr="00E230BC">
        <w:rPr>
          <w:rFonts w:ascii="Arial" w:hAnsi="Arial" w:cs="Arial"/>
          <w:color w:val="231F20"/>
        </w:rPr>
        <w:t xml:space="preserve">; </w:t>
      </w:r>
      <w:r w:rsidR="00505FCD" w:rsidRPr="00E230BC">
        <w:rPr>
          <w:rFonts w:ascii="Arial" w:hAnsi="Arial" w:cs="Arial"/>
          <w:color w:val="231F20"/>
        </w:rPr>
        <w:t>Christiana Care Health Services, Inc.,</w:t>
      </w:r>
      <w:r w:rsidR="00E230BC" w:rsidRPr="00E230BC">
        <w:rPr>
          <w:rFonts w:ascii="Arial" w:hAnsi="Arial" w:cs="Arial"/>
          <w:color w:val="231F20"/>
        </w:rPr>
        <w:t xml:space="preserve"> Newark, DE: Gregory A. Masters; </w:t>
      </w:r>
      <w:r w:rsidR="00722F8D" w:rsidRPr="00E230BC">
        <w:rPr>
          <w:rFonts w:ascii="Arial" w:hAnsi="Arial" w:cs="Arial"/>
          <w:color w:val="231F20"/>
        </w:rPr>
        <w:t>Rhode Island Hospital, P</w:t>
      </w:r>
      <w:r w:rsidR="00E230BC" w:rsidRPr="00E230BC">
        <w:rPr>
          <w:rFonts w:ascii="Arial" w:hAnsi="Arial" w:cs="Arial"/>
          <w:color w:val="231F20"/>
        </w:rPr>
        <w:t xml:space="preserve">rovidence, RI: Howard P. Safran; </w:t>
      </w:r>
      <w:r w:rsidR="00722F8D" w:rsidRPr="00E230BC">
        <w:rPr>
          <w:rFonts w:ascii="Arial" w:hAnsi="Arial" w:cs="Arial"/>
          <w:color w:val="231F20"/>
        </w:rPr>
        <w:t>Western Pennsylvania Hospital, Pittsburgh, PA: Gene G. Finley</w:t>
      </w:r>
      <w:r w:rsidR="00E230BC" w:rsidRPr="00E230BC">
        <w:rPr>
          <w:rFonts w:ascii="Arial" w:hAnsi="Arial" w:cs="Arial"/>
          <w:color w:val="231F20"/>
        </w:rPr>
        <w:t xml:space="preserve">; </w:t>
      </w:r>
      <w:r w:rsidR="00453900" w:rsidRPr="00E230BC">
        <w:rPr>
          <w:rFonts w:ascii="Arial" w:hAnsi="Arial" w:cs="Arial"/>
          <w:color w:val="231F20"/>
        </w:rPr>
        <w:t>SUNY Upstate Medical University, Sy</w:t>
      </w:r>
      <w:r w:rsidR="00E230BC" w:rsidRPr="00E230BC">
        <w:rPr>
          <w:rFonts w:ascii="Arial" w:hAnsi="Arial" w:cs="Arial"/>
          <w:color w:val="231F20"/>
        </w:rPr>
        <w:t xml:space="preserve">racuse, NY: Stephen L. Graziano; </w:t>
      </w:r>
      <w:r w:rsidR="007F4AEF" w:rsidRPr="00E230BC">
        <w:rPr>
          <w:rFonts w:ascii="Arial" w:hAnsi="Arial" w:cs="Arial"/>
          <w:color w:val="231F20"/>
        </w:rPr>
        <w:t>University of Vermont Cancer Center, Burlington, VT: Peter A. Kaufman</w:t>
      </w:r>
      <w:r w:rsidR="00E230BC" w:rsidRPr="00E230BC">
        <w:rPr>
          <w:rFonts w:ascii="Arial" w:hAnsi="Arial" w:cs="Arial"/>
          <w:color w:val="231F20"/>
        </w:rPr>
        <w:t xml:space="preserve">; </w:t>
      </w:r>
      <w:r w:rsidR="007A77AB" w:rsidRPr="00E230BC">
        <w:rPr>
          <w:rFonts w:ascii="Arial" w:hAnsi="Arial" w:cs="Arial"/>
          <w:color w:val="231F20"/>
        </w:rPr>
        <w:t>University of Massachusetts Medical Center, Worcester, MA: William V. Walsh</w:t>
      </w:r>
      <w:r w:rsidR="00E230BC" w:rsidRPr="00E230BC">
        <w:rPr>
          <w:rFonts w:ascii="Arial" w:hAnsi="Arial" w:cs="Arial"/>
          <w:color w:val="231F20"/>
        </w:rPr>
        <w:t xml:space="preserve">; </w:t>
      </w:r>
      <w:r w:rsidR="007505BD" w:rsidRPr="00E230BC">
        <w:rPr>
          <w:rFonts w:ascii="Arial" w:hAnsi="Arial" w:cs="Arial"/>
          <w:color w:val="231F20"/>
        </w:rPr>
        <w:t>Weill Medical College of Cornell Univers</w:t>
      </w:r>
      <w:r w:rsidR="00E230BC" w:rsidRPr="00E230BC">
        <w:rPr>
          <w:rFonts w:ascii="Arial" w:hAnsi="Arial" w:cs="Arial"/>
          <w:color w:val="231F20"/>
        </w:rPr>
        <w:t xml:space="preserve">ity, New York, NY: Scott Tagawa; </w:t>
      </w:r>
      <w:r w:rsidR="007505BD" w:rsidRPr="00E230BC">
        <w:rPr>
          <w:rFonts w:ascii="Arial" w:hAnsi="Arial" w:cs="Arial"/>
          <w:color w:val="231F20"/>
        </w:rPr>
        <w:t>Eastern Maine Medical Center, Bangor, ME: Sarah J. Sinclair</w:t>
      </w:r>
      <w:r w:rsidR="00E230BC" w:rsidRPr="00E230BC">
        <w:rPr>
          <w:rFonts w:ascii="Arial" w:hAnsi="Arial" w:cs="Arial"/>
          <w:color w:val="231F20"/>
        </w:rPr>
        <w:t xml:space="preserve">; </w:t>
      </w:r>
      <w:r w:rsidR="004A64F2" w:rsidRPr="00E230BC">
        <w:rPr>
          <w:rFonts w:ascii="Arial" w:hAnsi="Arial" w:cs="Arial"/>
          <w:color w:val="231F20"/>
        </w:rPr>
        <w:t>Massachusetts General Hospital, Boston</w:t>
      </w:r>
      <w:r w:rsidR="00E230BC" w:rsidRPr="00E230BC">
        <w:rPr>
          <w:rFonts w:ascii="Arial" w:hAnsi="Arial" w:cs="Arial"/>
          <w:color w:val="231F20"/>
        </w:rPr>
        <w:t xml:space="preserve">, MA: David Ryan, Justin Gainor; </w:t>
      </w:r>
      <w:r w:rsidR="004A64F2" w:rsidRPr="00E230BC">
        <w:rPr>
          <w:rFonts w:ascii="Arial" w:hAnsi="Arial" w:cs="Arial"/>
          <w:color w:val="231F20"/>
        </w:rPr>
        <w:t>Mount Sinai School of Medicine, New York, NY: Michael A. Schwartz</w:t>
      </w:r>
      <w:r w:rsidR="00E230BC" w:rsidRPr="00E230BC">
        <w:rPr>
          <w:rFonts w:ascii="Arial" w:hAnsi="Arial" w:cs="Arial"/>
          <w:color w:val="231F20"/>
        </w:rPr>
        <w:t xml:space="preserve">; </w:t>
      </w:r>
      <w:r w:rsidR="00191133" w:rsidRPr="00E230BC">
        <w:rPr>
          <w:rFonts w:ascii="Arial" w:hAnsi="Arial" w:cs="Arial"/>
          <w:color w:val="231F20"/>
        </w:rPr>
        <w:t xml:space="preserve">University of California San Diego Moores Cancer Center, San </w:t>
      </w:r>
      <w:r w:rsidR="00191133" w:rsidRPr="00E230BC">
        <w:rPr>
          <w:rFonts w:ascii="Arial" w:hAnsi="Arial" w:cs="Arial"/>
          <w:color w:val="231F20"/>
        </w:rPr>
        <w:lastRenderedPageBreak/>
        <w:t>D</w:t>
      </w:r>
      <w:r w:rsidR="00E230BC" w:rsidRPr="00E230BC">
        <w:rPr>
          <w:rFonts w:ascii="Arial" w:hAnsi="Arial" w:cs="Arial"/>
          <w:color w:val="231F20"/>
        </w:rPr>
        <w:t xml:space="preserve">iego, CA: Lyudmila A. </w:t>
      </w:r>
      <w:proofErr w:type="spellStart"/>
      <w:r w:rsidR="00E230BC" w:rsidRPr="00E230BC">
        <w:rPr>
          <w:rFonts w:ascii="Arial" w:hAnsi="Arial" w:cs="Arial"/>
          <w:color w:val="231F20"/>
        </w:rPr>
        <w:t>Bazhenova</w:t>
      </w:r>
      <w:proofErr w:type="spellEnd"/>
      <w:r w:rsidR="00E230BC" w:rsidRPr="00E230BC">
        <w:rPr>
          <w:rFonts w:ascii="Arial" w:hAnsi="Arial" w:cs="Arial"/>
          <w:color w:val="231F20"/>
        </w:rPr>
        <w:t xml:space="preserve">; </w:t>
      </w:r>
      <w:r w:rsidR="00191133" w:rsidRPr="00E230BC">
        <w:rPr>
          <w:rFonts w:ascii="Arial" w:hAnsi="Arial" w:cs="Arial"/>
          <w:color w:val="231F20"/>
        </w:rPr>
        <w:t>University of Tennessee Cancer Center, Memphis, TN: Harvey B. Niell</w:t>
      </w:r>
      <w:r w:rsidR="00E230BC" w:rsidRPr="00E230BC">
        <w:rPr>
          <w:rFonts w:ascii="Arial" w:hAnsi="Arial" w:cs="Arial"/>
          <w:color w:val="231F20"/>
        </w:rPr>
        <w:t xml:space="preserve">; </w:t>
      </w:r>
      <w:r w:rsidR="00191133" w:rsidRPr="00E230BC">
        <w:rPr>
          <w:rFonts w:ascii="Arial" w:hAnsi="Arial" w:cs="Arial"/>
          <w:color w:val="231F20"/>
        </w:rPr>
        <w:t>University of Missouri/Ellis Fischel Cancer Cente</w:t>
      </w:r>
      <w:r w:rsidR="00E230BC" w:rsidRPr="00E230BC">
        <w:rPr>
          <w:rFonts w:ascii="Arial" w:hAnsi="Arial" w:cs="Arial"/>
          <w:color w:val="231F20"/>
        </w:rPr>
        <w:t xml:space="preserve">r, Columbia, MO: Clint Kingsley; </w:t>
      </w:r>
      <w:r w:rsidR="00191133" w:rsidRPr="00E230BC">
        <w:rPr>
          <w:rFonts w:ascii="Arial" w:hAnsi="Arial" w:cs="Arial"/>
          <w:color w:val="231F20"/>
        </w:rPr>
        <w:t>Long Island Jewish Medical Center, Lak</w:t>
      </w:r>
      <w:r w:rsidR="00E230BC" w:rsidRPr="00E230BC">
        <w:rPr>
          <w:rFonts w:ascii="Arial" w:hAnsi="Arial" w:cs="Arial"/>
          <w:color w:val="231F20"/>
        </w:rPr>
        <w:t xml:space="preserve">e Success, NY: Daniel R. Budman; </w:t>
      </w:r>
      <w:r w:rsidR="004B2809" w:rsidRPr="00E230BC">
        <w:rPr>
          <w:rFonts w:ascii="Arial" w:hAnsi="Arial" w:cs="Arial"/>
          <w:color w:val="231F20"/>
        </w:rPr>
        <w:t xml:space="preserve">Walter Reed National Military Medical </w:t>
      </w:r>
      <w:r w:rsidR="00E230BC" w:rsidRPr="00E230BC">
        <w:rPr>
          <w:rFonts w:ascii="Arial" w:hAnsi="Arial" w:cs="Arial"/>
          <w:color w:val="231F20"/>
        </w:rPr>
        <w:t xml:space="preserve">Center, Bethesda, MD: Mary Kwok; </w:t>
      </w:r>
      <w:r w:rsidR="004B2809" w:rsidRPr="00E230BC">
        <w:rPr>
          <w:rFonts w:ascii="Arial" w:hAnsi="Arial" w:cs="Arial"/>
          <w:color w:val="231F20"/>
        </w:rPr>
        <w:t xml:space="preserve">University of Illinois, Chicago, </w:t>
      </w:r>
      <w:r w:rsidR="00E230BC" w:rsidRPr="00E230BC">
        <w:rPr>
          <w:rFonts w:ascii="Arial" w:hAnsi="Arial" w:cs="Arial"/>
          <w:color w:val="231F20"/>
        </w:rPr>
        <w:t xml:space="preserve">IL: Arkadiusz Z. Dudek; </w:t>
      </w:r>
      <w:r w:rsidR="0075493B" w:rsidRPr="00E230BC">
        <w:rPr>
          <w:rFonts w:ascii="Arial" w:hAnsi="Arial" w:cs="Arial"/>
          <w:color w:val="231F20"/>
        </w:rPr>
        <w:t>Virginia Commonwealth University</w:t>
      </w:r>
      <w:r w:rsidR="00E230BC" w:rsidRPr="00E230BC">
        <w:rPr>
          <w:rFonts w:ascii="Arial" w:hAnsi="Arial" w:cs="Arial"/>
          <w:color w:val="231F20"/>
        </w:rPr>
        <w:t xml:space="preserve">, Richmond, VA: Steven Grossman; </w:t>
      </w:r>
      <w:r w:rsidR="0075493B" w:rsidRPr="00E230BC">
        <w:rPr>
          <w:rFonts w:ascii="Arial" w:hAnsi="Arial" w:cs="Arial"/>
          <w:color w:val="231F20"/>
        </w:rPr>
        <w:t>University of Nebraska Medical Center, Omaha, NE: Apar Ganti</w:t>
      </w:r>
      <w:r w:rsidR="00E230BC" w:rsidRPr="00E230BC">
        <w:rPr>
          <w:rFonts w:ascii="Arial" w:hAnsi="Arial" w:cs="Arial"/>
          <w:color w:val="231F20"/>
        </w:rPr>
        <w:t xml:space="preserve">; </w:t>
      </w:r>
      <w:r w:rsidR="00501F67" w:rsidRPr="00E230BC">
        <w:rPr>
          <w:rFonts w:ascii="Arial" w:hAnsi="Arial" w:cs="Arial"/>
          <w:color w:val="231F20"/>
        </w:rPr>
        <w:t>University of Alabama at Birmingham, Birmingham, AL: Robert Diasio</w:t>
      </w:r>
      <w:r w:rsidR="00E230BC" w:rsidRPr="00E230BC">
        <w:rPr>
          <w:rFonts w:ascii="Arial" w:hAnsi="Arial" w:cs="Arial"/>
          <w:color w:val="231F20"/>
        </w:rPr>
        <w:t xml:space="preserve">; </w:t>
      </w:r>
      <w:r w:rsidR="00501F67" w:rsidRPr="00E230BC">
        <w:rPr>
          <w:rFonts w:ascii="Arial" w:hAnsi="Arial" w:cs="Arial"/>
          <w:color w:val="231F20"/>
        </w:rPr>
        <w:t xml:space="preserve">University of Minnesota, Minneapolis, MN: </w:t>
      </w:r>
      <w:r w:rsidR="00723C1F" w:rsidRPr="00E230BC">
        <w:rPr>
          <w:rFonts w:ascii="Arial" w:hAnsi="Arial" w:cs="Arial"/>
          <w:color w:val="231F20"/>
        </w:rPr>
        <w:t xml:space="preserve">Anne H. </w:t>
      </w:r>
      <w:proofErr w:type="spellStart"/>
      <w:r w:rsidR="00723C1F" w:rsidRPr="00E230BC">
        <w:rPr>
          <w:rFonts w:ascii="Arial" w:hAnsi="Arial" w:cs="Arial"/>
          <w:color w:val="231F20"/>
        </w:rPr>
        <w:t>Blaes</w:t>
      </w:r>
      <w:proofErr w:type="spellEnd"/>
      <w:r w:rsidR="00E230BC" w:rsidRPr="00E230BC">
        <w:rPr>
          <w:rFonts w:ascii="Arial" w:hAnsi="Arial" w:cs="Arial"/>
          <w:color w:val="231F20"/>
        </w:rPr>
        <w:t xml:space="preserve">; </w:t>
      </w:r>
      <w:r w:rsidR="00723C1F" w:rsidRPr="00E230BC">
        <w:rPr>
          <w:rFonts w:ascii="Arial" w:hAnsi="Arial" w:cs="Arial"/>
          <w:color w:val="231F20"/>
        </w:rPr>
        <w:t>University of California at San Francisco, San Francisco, CA: Charalambos Andreadis</w:t>
      </w:r>
      <w:r w:rsidR="00E230BC" w:rsidRPr="00E230BC">
        <w:rPr>
          <w:rFonts w:ascii="Arial" w:hAnsi="Arial" w:cs="Arial"/>
          <w:color w:val="231F20"/>
        </w:rPr>
        <w:t>.</w:t>
      </w:r>
      <w:proofErr w:type="gramEnd"/>
    </w:p>
    <w:p w14:paraId="18426476" w14:textId="77777777" w:rsidR="00505FCD" w:rsidRPr="001F3E58" w:rsidRDefault="00505FCD" w:rsidP="009E1080">
      <w:pPr>
        <w:pStyle w:val="Heading1"/>
        <w:tabs>
          <w:tab w:val="left" w:pos="700"/>
        </w:tabs>
        <w:spacing w:line="480" w:lineRule="auto"/>
        <w:ind w:left="0"/>
        <w:jc w:val="both"/>
        <w:rPr>
          <w:rFonts w:cs="Arial"/>
          <w:b w:val="0"/>
          <w:color w:val="231F20"/>
          <w:sz w:val="22"/>
          <w:szCs w:val="22"/>
        </w:rPr>
      </w:pPr>
    </w:p>
    <w:p w14:paraId="18296653" w14:textId="77777777" w:rsidR="004E6BE3" w:rsidRPr="00131164" w:rsidRDefault="004E6BE3" w:rsidP="009E1080">
      <w:pPr>
        <w:pStyle w:val="Heading1"/>
        <w:tabs>
          <w:tab w:val="left" w:pos="700"/>
        </w:tabs>
        <w:spacing w:line="480" w:lineRule="auto"/>
        <w:ind w:left="0"/>
        <w:jc w:val="both"/>
        <w:rPr>
          <w:rFonts w:eastAsiaTheme="minorHAnsi" w:cs="Arial"/>
          <w:bCs w:val="0"/>
          <w:sz w:val="22"/>
          <w:szCs w:val="22"/>
        </w:rPr>
      </w:pPr>
      <w:r w:rsidRPr="00131164">
        <w:rPr>
          <w:rFonts w:cs="Arial"/>
          <w:color w:val="231F20"/>
          <w:sz w:val="22"/>
          <w:szCs w:val="22"/>
        </w:rPr>
        <w:t>Patients and treatment</w:t>
      </w:r>
    </w:p>
    <w:p w14:paraId="442451DE" w14:textId="5C59A2C9" w:rsidR="00880CB0" w:rsidRPr="009E1080" w:rsidRDefault="001B3B61" w:rsidP="009E1080">
      <w:pPr>
        <w:pStyle w:val="BodyText"/>
        <w:spacing w:after="0" w:line="480" w:lineRule="auto"/>
        <w:jc w:val="both"/>
        <w:rPr>
          <w:rFonts w:ascii="Arial" w:eastAsiaTheme="minorHAnsi" w:hAnsi="Arial" w:cs="Arial"/>
          <w:i/>
          <w:sz w:val="22"/>
          <w:szCs w:val="22"/>
        </w:rPr>
      </w:pPr>
      <w:r w:rsidRPr="009E1080">
        <w:rPr>
          <w:rFonts w:ascii="Arial" w:eastAsiaTheme="minorHAnsi" w:hAnsi="Arial" w:cs="Arial"/>
          <w:i/>
          <w:sz w:val="22"/>
          <w:szCs w:val="22"/>
        </w:rPr>
        <w:t>Surveillance, Epidemiology, and End Results</w:t>
      </w:r>
      <w:r w:rsidR="00880CB0" w:rsidRPr="009E1080">
        <w:rPr>
          <w:rFonts w:ascii="Arial" w:eastAsiaTheme="minorHAnsi" w:hAnsi="Arial" w:cs="Arial"/>
          <w:i/>
          <w:sz w:val="22"/>
          <w:szCs w:val="22"/>
        </w:rPr>
        <w:t xml:space="preserve"> </w:t>
      </w:r>
      <w:r w:rsidRPr="009E1080">
        <w:rPr>
          <w:rFonts w:ascii="Arial" w:eastAsiaTheme="minorHAnsi" w:hAnsi="Arial" w:cs="Arial"/>
          <w:i/>
          <w:sz w:val="22"/>
          <w:szCs w:val="22"/>
        </w:rPr>
        <w:t>(</w:t>
      </w:r>
      <w:r w:rsidR="00880CB0" w:rsidRPr="009E1080">
        <w:rPr>
          <w:rFonts w:ascii="Arial" w:eastAsiaTheme="minorHAnsi" w:hAnsi="Arial" w:cs="Arial"/>
          <w:i/>
          <w:sz w:val="22"/>
          <w:szCs w:val="22"/>
        </w:rPr>
        <w:t>SEER</w:t>
      </w:r>
      <w:r w:rsidRPr="009E1080">
        <w:rPr>
          <w:rFonts w:ascii="Arial" w:eastAsiaTheme="minorHAnsi" w:hAnsi="Arial" w:cs="Arial"/>
          <w:i/>
          <w:sz w:val="22"/>
          <w:szCs w:val="22"/>
        </w:rPr>
        <w:t>)</w:t>
      </w:r>
      <w:r w:rsidR="00880CB0" w:rsidRPr="009E1080">
        <w:rPr>
          <w:rFonts w:ascii="Arial" w:eastAsiaTheme="minorHAnsi" w:hAnsi="Arial" w:cs="Arial"/>
          <w:i/>
          <w:sz w:val="22"/>
          <w:szCs w:val="22"/>
        </w:rPr>
        <w:t xml:space="preserve"> patients</w:t>
      </w:r>
    </w:p>
    <w:p w14:paraId="52C1E74D" w14:textId="46AB16DE" w:rsidR="00FC14C7" w:rsidRPr="00FC14C7" w:rsidRDefault="00880CB0" w:rsidP="009E1080">
      <w:pPr>
        <w:pStyle w:val="NoSpacing"/>
        <w:spacing w:line="480" w:lineRule="auto"/>
        <w:jc w:val="both"/>
        <w:rPr>
          <w:rFonts w:ascii="Arial" w:hAnsi="Arial" w:cs="Arial"/>
          <w:color w:val="000000" w:themeColor="text1"/>
        </w:rPr>
      </w:pPr>
      <w:r w:rsidRPr="00FC14C7">
        <w:rPr>
          <w:rFonts w:ascii="Arial" w:hAnsi="Arial" w:cs="Arial"/>
        </w:rPr>
        <w:t xml:space="preserve">SEER is a collection of high quality population-based cancer registries with very high estimated completeness of reporting. These nine registries capture data covering approximately 9.4% of the U.S. population. Data reflecting sociodemographic, clinical and survival/vital statistics factors included in these registries </w:t>
      </w:r>
      <w:r w:rsidRPr="00FC14C7">
        <w:rPr>
          <w:rFonts w:ascii="Arial" w:hAnsi="Arial" w:cs="Arial"/>
          <w:color w:val="000000" w:themeColor="text1"/>
        </w:rPr>
        <w:t>were obtained from case listing sessions using SEER*Stat software (version 8.3.6). We used the SEER Program of the National Cancer Institute</w:t>
      </w:r>
      <w:r w:rsidRPr="00FC14C7" w:rsidDel="00DA3C69">
        <w:rPr>
          <w:rFonts w:ascii="Arial" w:hAnsi="Arial" w:cs="Arial"/>
          <w:color w:val="000000" w:themeColor="text1"/>
        </w:rPr>
        <w:t xml:space="preserve"> </w:t>
      </w:r>
      <w:r w:rsidRPr="00FC14C7">
        <w:rPr>
          <w:rFonts w:ascii="Arial" w:hAnsi="Arial" w:cs="Arial"/>
          <w:color w:val="000000" w:themeColor="text1"/>
        </w:rPr>
        <w:t>to identify 25,523 adults aged ≥18 years diagnosed with AML (excluding acute promyelocytic leukemia) between 1986 and 2015 and included in one of nine SEER registries</w:t>
      </w:r>
      <w:r w:rsidR="009C2D9A">
        <w:rPr>
          <w:rFonts w:ascii="Arial" w:hAnsi="Arial" w:cs="Arial"/>
          <w:color w:val="000000" w:themeColor="text1"/>
        </w:rPr>
        <w:t xml:space="preserve"> (1)</w:t>
      </w:r>
      <w:r w:rsidRPr="00FC14C7">
        <w:rPr>
          <w:rFonts w:ascii="Arial" w:hAnsi="Arial" w:cs="Arial"/>
          <w:color w:val="000000" w:themeColor="text1"/>
        </w:rPr>
        <w:t xml:space="preserve">. </w:t>
      </w:r>
      <w:r w:rsidR="00A95C0F">
        <w:rPr>
          <w:rFonts w:ascii="Arial" w:hAnsi="Arial" w:cs="Arial"/>
          <w:color w:val="000000" w:themeColor="text1"/>
          <w:bdr w:val="none" w:sz="0" w:space="0" w:color="auto" w:frame="1"/>
        </w:rPr>
        <w:t>Metropolitan/non-metropolitan county residence</w:t>
      </w:r>
      <w:r w:rsidR="00A95C0F" w:rsidRPr="00FC14C7" w:rsidDel="00A95C0F">
        <w:rPr>
          <w:rFonts w:ascii="Arial" w:hAnsi="Arial" w:cs="Arial"/>
          <w:color w:val="000000" w:themeColor="text1"/>
          <w:bdr w:val="none" w:sz="0" w:space="0" w:color="auto" w:frame="1"/>
        </w:rPr>
        <w:t xml:space="preserve"> </w:t>
      </w:r>
      <w:r w:rsidR="00A95C0F">
        <w:rPr>
          <w:rFonts w:ascii="Arial" w:hAnsi="Arial" w:cs="Arial"/>
          <w:color w:val="000000" w:themeColor="text1"/>
          <w:bdr w:val="none" w:sz="0" w:space="0" w:color="auto" w:frame="1"/>
        </w:rPr>
        <w:t>based on R</w:t>
      </w:r>
      <w:r w:rsidR="00A95C0F" w:rsidRPr="00FC14C7">
        <w:rPr>
          <w:rFonts w:ascii="Arial" w:hAnsi="Arial" w:cs="Arial"/>
          <w:color w:val="000000" w:themeColor="text1"/>
          <w:bdr w:val="none" w:sz="0" w:space="0" w:color="auto" w:frame="1"/>
        </w:rPr>
        <w:t xml:space="preserve">ural-Urban Continuum Codes </w:t>
      </w:r>
      <w:r w:rsidR="00A95C0F">
        <w:rPr>
          <w:rFonts w:ascii="Arial" w:hAnsi="Arial" w:cs="Arial"/>
          <w:color w:val="000000" w:themeColor="text1"/>
          <w:bdr w:val="none" w:sz="0" w:space="0" w:color="auto" w:frame="1"/>
        </w:rPr>
        <w:t xml:space="preserve">(RUCC) </w:t>
      </w:r>
      <w:r w:rsidR="00A95C0F" w:rsidRPr="00FC14C7">
        <w:rPr>
          <w:rFonts w:ascii="Arial" w:hAnsi="Arial" w:cs="Arial"/>
          <w:color w:val="000000" w:themeColor="text1"/>
          <w:bdr w:val="none" w:sz="0" w:space="0" w:color="auto" w:frame="1"/>
        </w:rPr>
        <w:t xml:space="preserve">developed by </w:t>
      </w:r>
      <w:r w:rsidR="00EA403A" w:rsidRPr="00FC14C7">
        <w:rPr>
          <w:rFonts w:ascii="Arial" w:hAnsi="Arial" w:cs="Arial"/>
          <w:color w:val="000000" w:themeColor="text1"/>
          <w:bdr w:val="none" w:sz="0" w:space="0" w:color="auto" w:frame="1"/>
        </w:rPr>
        <w:t>the</w:t>
      </w:r>
      <w:r w:rsidR="00EA403A">
        <w:rPr>
          <w:rFonts w:ascii="Arial" w:hAnsi="Arial" w:cs="Arial"/>
          <w:color w:val="000000" w:themeColor="text1"/>
          <w:bdr w:val="none" w:sz="0" w:space="0" w:color="auto" w:frame="1"/>
        </w:rPr>
        <w:t xml:space="preserve"> </w:t>
      </w:r>
      <w:hyperlink r:id="rId8" w:tgtFrame="_blank" w:history="1">
        <w:r w:rsidR="00A95C0F" w:rsidRPr="00FC14C7">
          <w:rPr>
            <w:rStyle w:val="Hyperlink"/>
            <w:rFonts w:ascii="Arial" w:hAnsi="Arial" w:cs="Arial"/>
            <w:color w:val="000000" w:themeColor="text1"/>
            <w:bdr w:val="none" w:sz="0" w:space="0" w:color="auto" w:frame="1"/>
          </w:rPr>
          <w:t>United States Department of Agriculture (USDA)</w:t>
        </w:r>
      </w:hyperlink>
      <w:r w:rsidR="00A95C0F" w:rsidRPr="00FC14C7">
        <w:rPr>
          <w:rFonts w:ascii="Arial" w:hAnsi="Arial" w:cs="Arial"/>
          <w:color w:val="000000" w:themeColor="text1"/>
          <w:bdr w:val="none" w:sz="0" w:space="0" w:color="auto" w:frame="1"/>
        </w:rPr>
        <w:t>. R</w:t>
      </w:r>
      <w:r w:rsidR="00A95C0F">
        <w:rPr>
          <w:rFonts w:ascii="Arial" w:hAnsi="Arial" w:cs="Arial"/>
          <w:color w:val="000000" w:themeColor="text1"/>
          <w:bdr w:val="none" w:sz="0" w:space="0" w:color="auto" w:frame="1"/>
        </w:rPr>
        <w:t>UCC codes</w:t>
      </w:r>
      <w:r w:rsidR="00A95C0F" w:rsidRPr="00FC14C7">
        <w:rPr>
          <w:rFonts w:ascii="Arial" w:hAnsi="Arial" w:cs="Arial"/>
          <w:color w:val="000000" w:themeColor="text1"/>
          <w:bdr w:val="none" w:sz="0" w:space="0" w:color="auto" w:frame="1"/>
        </w:rPr>
        <w:t xml:space="preserve"> distinguish metropolitan (</w:t>
      </w:r>
      <w:r w:rsidR="00A95C0F">
        <w:rPr>
          <w:rFonts w:ascii="Arial" w:hAnsi="Arial" w:cs="Arial"/>
          <w:color w:val="000000" w:themeColor="text1"/>
          <w:bdr w:val="none" w:sz="0" w:space="0" w:color="auto" w:frame="1"/>
        </w:rPr>
        <w:t>RUCC codes 1-3) from non-metropolitan (RUCC codes 4-9)</w:t>
      </w:r>
      <w:r w:rsidR="00A95C0F" w:rsidRPr="00FC14C7">
        <w:rPr>
          <w:rFonts w:ascii="Arial" w:hAnsi="Arial" w:cs="Arial"/>
          <w:color w:val="000000" w:themeColor="text1"/>
          <w:bdr w:val="none" w:sz="0" w:space="0" w:color="auto" w:frame="1"/>
        </w:rPr>
        <w:t xml:space="preserve"> counties by degree of urbanization and adjacency to a metro</w:t>
      </w:r>
      <w:r w:rsidR="00A95C0F">
        <w:rPr>
          <w:rFonts w:ascii="Arial" w:hAnsi="Arial" w:cs="Arial"/>
          <w:color w:val="000000" w:themeColor="text1"/>
          <w:bdr w:val="none" w:sz="0" w:space="0" w:color="auto" w:frame="1"/>
        </w:rPr>
        <w:t>politan</w:t>
      </w:r>
      <w:r w:rsidR="00A95C0F" w:rsidRPr="00FC14C7">
        <w:rPr>
          <w:rFonts w:ascii="Arial" w:hAnsi="Arial" w:cs="Arial"/>
          <w:color w:val="000000" w:themeColor="text1"/>
          <w:bdr w:val="none" w:sz="0" w:space="0" w:color="auto" w:frame="1"/>
        </w:rPr>
        <w:t xml:space="preserve"> area or areas. </w:t>
      </w:r>
      <w:r w:rsidR="00A95C0F">
        <w:rPr>
          <w:rFonts w:ascii="Arial" w:hAnsi="Arial" w:cs="Arial"/>
          <w:color w:val="000000" w:themeColor="text1"/>
          <w:bdr w:val="none" w:sz="0" w:space="0" w:color="auto" w:frame="1"/>
        </w:rPr>
        <w:t xml:space="preserve">In addition, area-based socioeconomic status </w:t>
      </w:r>
      <w:proofErr w:type="gramStart"/>
      <w:r w:rsidR="00A95C0F">
        <w:rPr>
          <w:rFonts w:ascii="Arial" w:hAnsi="Arial" w:cs="Arial"/>
          <w:color w:val="000000" w:themeColor="text1"/>
          <w:bdr w:val="none" w:sz="0" w:space="0" w:color="auto" w:frame="1"/>
        </w:rPr>
        <w:t>was examined</w:t>
      </w:r>
      <w:proofErr w:type="gramEnd"/>
      <w:r w:rsidR="00A95C0F">
        <w:rPr>
          <w:rFonts w:ascii="Arial" w:hAnsi="Arial" w:cs="Arial"/>
          <w:color w:val="000000" w:themeColor="text1"/>
          <w:bdr w:val="none" w:sz="0" w:space="0" w:color="auto" w:frame="1"/>
        </w:rPr>
        <w:t xml:space="preserve"> using the county-level variable ‘percent of families below poverty level’</w:t>
      </w:r>
      <w:r w:rsidR="00233C93">
        <w:rPr>
          <w:rFonts w:ascii="Arial" w:hAnsi="Arial" w:cs="Arial"/>
          <w:color w:val="000000" w:themeColor="text1"/>
          <w:bdr w:val="none" w:sz="0" w:space="0" w:color="auto" w:frame="1"/>
        </w:rPr>
        <w:t xml:space="preserve"> </w:t>
      </w:r>
      <w:r w:rsidR="00233C93" w:rsidRPr="00233C93">
        <w:rPr>
          <w:rFonts w:ascii="Arial" w:hAnsi="Arial" w:cs="Arial"/>
          <w:color w:val="000000" w:themeColor="text1"/>
          <w:bdr w:val="none" w:sz="0" w:space="0" w:color="auto" w:frame="1"/>
        </w:rPr>
        <w:t>and indicated the percentage of families with</w:t>
      </w:r>
      <w:r w:rsidR="00233C93">
        <w:rPr>
          <w:rFonts w:ascii="Arial" w:hAnsi="Arial" w:cs="Arial"/>
          <w:color w:val="000000" w:themeColor="text1"/>
          <w:bdr w:val="none" w:sz="0" w:space="0" w:color="auto" w:frame="1"/>
        </w:rPr>
        <w:t xml:space="preserve"> </w:t>
      </w:r>
      <w:r w:rsidR="00233C93" w:rsidRPr="00233C93">
        <w:rPr>
          <w:rFonts w:ascii="Arial" w:hAnsi="Arial" w:cs="Arial"/>
          <w:color w:val="000000" w:themeColor="text1"/>
          <w:bdr w:val="none" w:sz="0" w:space="0" w:color="auto" w:frame="1"/>
        </w:rPr>
        <w:t>income below the poverty based on the Census American Community Survey 20</w:t>
      </w:r>
      <w:r w:rsidR="00233C93">
        <w:rPr>
          <w:rFonts w:ascii="Arial" w:hAnsi="Arial" w:cs="Arial"/>
          <w:color w:val="000000" w:themeColor="text1"/>
          <w:bdr w:val="none" w:sz="0" w:space="0" w:color="auto" w:frame="1"/>
        </w:rPr>
        <w:t>13–2017– a median cut was used for analyses</w:t>
      </w:r>
      <w:r w:rsidR="00A95C0F">
        <w:rPr>
          <w:rFonts w:ascii="Arial" w:hAnsi="Arial" w:cs="Arial"/>
          <w:color w:val="000000" w:themeColor="text1"/>
          <w:bdr w:val="none" w:sz="0" w:space="0" w:color="auto" w:frame="1"/>
        </w:rPr>
        <w:t>.</w:t>
      </w:r>
    </w:p>
    <w:p w14:paraId="140F3BCA" w14:textId="77777777" w:rsidR="00880CB0" w:rsidRDefault="00880CB0" w:rsidP="009E1080">
      <w:pPr>
        <w:pStyle w:val="BodyText"/>
        <w:spacing w:after="0" w:line="480" w:lineRule="auto"/>
        <w:jc w:val="both"/>
        <w:rPr>
          <w:rFonts w:ascii="Arial" w:eastAsiaTheme="minorHAnsi" w:hAnsi="Arial" w:cs="Arial"/>
          <w:sz w:val="22"/>
          <w:szCs w:val="22"/>
        </w:rPr>
      </w:pPr>
    </w:p>
    <w:p w14:paraId="60B91697" w14:textId="076A33A7" w:rsidR="00880CB0" w:rsidRPr="009E1080" w:rsidRDefault="00880CB0" w:rsidP="009E1080">
      <w:pPr>
        <w:pStyle w:val="BodyText"/>
        <w:spacing w:after="0" w:line="480" w:lineRule="auto"/>
        <w:jc w:val="both"/>
        <w:rPr>
          <w:rFonts w:ascii="Arial" w:eastAsiaTheme="minorHAnsi" w:hAnsi="Arial" w:cs="Arial"/>
          <w:i/>
          <w:sz w:val="22"/>
          <w:szCs w:val="22"/>
        </w:rPr>
      </w:pPr>
      <w:r w:rsidRPr="009E1080">
        <w:rPr>
          <w:rFonts w:ascii="Arial" w:eastAsiaTheme="minorHAnsi" w:hAnsi="Arial" w:cs="Arial"/>
          <w:i/>
          <w:sz w:val="22"/>
          <w:szCs w:val="22"/>
        </w:rPr>
        <w:lastRenderedPageBreak/>
        <w:t>Alliance patients</w:t>
      </w:r>
    </w:p>
    <w:p w14:paraId="07472A70" w14:textId="13DA0DEA" w:rsidR="004E6BE3" w:rsidRPr="00FC14C7" w:rsidRDefault="004E6BE3" w:rsidP="009E1080">
      <w:pPr>
        <w:pStyle w:val="NoSpacing"/>
        <w:spacing w:line="480" w:lineRule="auto"/>
        <w:jc w:val="both"/>
        <w:rPr>
          <w:rFonts w:ascii="Arial" w:hAnsi="Arial" w:cs="Arial"/>
        </w:rPr>
      </w:pPr>
      <w:proofErr w:type="gramStart"/>
      <w:r w:rsidRPr="00131164">
        <w:rPr>
          <w:rFonts w:ascii="Arial" w:hAnsi="Arial" w:cs="Arial"/>
        </w:rPr>
        <w:t xml:space="preserve">A total of </w:t>
      </w:r>
      <w:r w:rsidR="00A90D93" w:rsidRPr="00131164">
        <w:rPr>
          <w:rFonts w:ascii="Arial" w:hAnsi="Arial" w:cs="Arial"/>
        </w:rPr>
        <w:t>1</w:t>
      </w:r>
      <w:r w:rsidR="00EA403A">
        <w:rPr>
          <w:rFonts w:ascii="Arial" w:hAnsi="Arial" w:cs="Arial"/>
        </w:rPr>
        <w:t>,</w:t>
      </w:r>
      <w:r w:rsidR="00A90D93" w:rsidRPr="00131164">
        <w:rPr>
          <w:rFonts w:ascii="Arial" w:hAnsi="Arial" w:cs="Arial"/>
        </w:rPr>
        <w:t>339</w:t>
      </w:r>
      <w:proofErr w:type="gramEnd"/>
      <w:r w:rsidRPr="00131164">
        <w:rPr>
          <w:rFonts w:ascii="Arial" w:hAnsi="Arial" w:cs="Arial"/>
        </w:rPr>
        <w:t xml:space="preserve"> patients with untreated acute myeloid leukemia (AML) enrolled on CALGB/Alliance study protocols detailed below, were included. </w:t>
      </w:r>
      <w:r w:rsidR="00B71856">
        <w:rPr>
          <w:rFonts w:ascii="Arial" w:hAnsi="Arial" w:cs="Arial"/>
        </w:rPr>
        <w:t xml:space="preserve">CALGB is now part of the </w:t>
      </w:r>
      <w:r w:rsidR="00B71856" w:rsidRPr="00FE6ED1">
        <w:rPr>
          <w:rFonts w:ascii="Arial" w:hAnsi="Arial" w:cs="Arial"/>
        </w:rPr>
        <w:t>Alliance for Clinical Trials in Oncology</w:t>
      </w:r>
      <w:r w:rsidR="00B71856">
        <w:rPr>
          <w:rFonts w:ascii="Arial" w:hAnsi="Arial" w:cs="Arial"/>
        </w:rPr>
        <w:t xml:space="preserve">. </w:t>
      </w:r>
      <w:r w:rsidRPr="00131164">
        <w:rPr>
          <w:rFonts w:ascii="Arial" w:hAnsi="Arial" w:cs="Arial"/>
        </w:rPr>
        <w:t>All</w:t>
      </w:r>
      <w:r w:rsidRPr="00131164">
        <w:rPr>
          <w:rFonts w:ascii="Arial" w:hAnsi="Arial" w:cs="Arial"/>
          <w:spacing w:val="38"/>
        </w:rPr>
        <w:t xml:space="preserve"> </w:t>
      </w:r>
      <w:r w:rsidRPr="00131164">
        <w:rPr>
          <w:rFonts w:ascii="Arial" w:hAnsi="Arial" w:cs="Arial"/>
        </w:rPr>
        <w:t>patients</w:t>
      </w:r>
      <w:r w:rsidRPr="00131164">
        <w:rPr>
          <w:rFonts w:ascii="Arial" w:hAnsi="Arial" w:cs="Arial"/>
          <w:spacing w:val="39"/>
        </w:rPr>
        <w:t xml:space="preserve"> </w:t>
      </w:r>
      <w:r w:rsidRPr="00131164">
        <w:rPr>
          <w:rFonts w:ascii="Arial" w:hAnsi="Arial" w:cs="Arial"/>
        </w:rPr>
        <w:t>provided</w:t>
      </w:r>
      <w:r w:rsidRPr="00131164">
        <w:rPr>
          <w:rFonts w:ascii="Arial" w:hAnsi="Arial" w:cs="Arial"/>
          <w:spacing w:val="39"/>
        </w:rPr>
        <w:t xml:space="preserve"> </w:t>
      </w:r>
      <w:r w:rsidRPr="00131164">
        <w:rPr>
          <w:rFonts w:ascii="Arial" w:hAnsi="Arial" w:cs="Arial"/>
        </w:rPr>
        <w:t>written</w:t>
      </w:r>
      <w:r w:rsidRPr="00131164">
        <w:rPr>
          <w:rFonts w:ascii="Arial" w:hAnsi="Arial" w:cs="Arial"/>
          <w:spacing w:val="39"/>
        </w:rPr>
        <w:t xml:space="preserve"> </w:t>
      </w:r>
      <w:r w:rsidRPr="00131164">
        <w:rPr>
          <w:rFonts w:ascii="Arial" w:hAnsi="Arial" w:cs="Arial"/>
        </w:rPr>
        <w:t>informed</w:t>
      </w:r>
      <w:r w:rsidRPr="00131164">
        <w:rPr>
          <w:rFonts w:ascii="Arial" w:hAnsi="Arial" w:cs="Arial"/>
          <w:spacing w:val="38"/>
        </w:rPr>
        <w:t xml:space="preserve"> </w:t>
      </w:r>
      <w:r w:rsidRPr="00131164">
        <w:rPr>
          <w:rFonts w:ascii="Arial" w:hAnsi="Arial" w:cs="Arial"/>
        </w:rPr>
        <w:t>consent</w:t>
      </w:r>
      <w:r w:rsidRPr="00131164">
        <w:rPr>
          <w:rFonts w:ascii="Arial" w:hAnsi="Arial" w:cs="Arial"/>
          <w:spacing w:val="39"/>
        </w:rPr>
        <w:t xml:space="preserve"> </w:t>
      </w:r>
      <w:r w:rsidRPr="00131164">
        <w:rPr>
          <w:rFonts w:ascii="Arial" w:hAnsi="Arial" w:cs="Arial"/>
        </w:rPr>
        <w:t>for</w:t>
      </w:r>
      <w:r w:rsidRPr="00131164">
        <w:rPr>
          <w:rFonts w:ascii="Arial" w:hAnsi="Arial" w:cs="Arial"/>
          <w:spacing w:val="39"/>
        </w:rPr>
        <w:t xml:space="preserve"> </w:t>
      </w:r>
      <w:r w:rsidRPr="00131164">
        <w:rPr>
          <w:rFonts w:ascii="Arial" w:hAnsi="Arial" w:cs="Arial"/>
        </w:rPr>
        <w:t>participation</w:t>
      </w:r>
      <w:r w:rsidRPr="00131164">
        <w:rPr>
          <w:rFonts w:ascii="Arial" w:hAnsi="Arial" w:cs="Arial"/>
          <w:spacing w:val="39"/>
        </w:rPr>
        <w:t xml:space="preserve"> </w:t>
      </w:r>
      <w:r w:rsidRPr="00131164">
        <w:rPr>
          <w:rFonts w:ascii="Arial" w:hAnsi="Arial" w:cs="Arial"/>
        </w:rPr>
        <w:t>in</w:t>
      </w:r>
      <w:r w:rsidRPr="00131164">
        <w:rPr>
          <w:rFonts w:ascii="Arial" w:hAnsi="Arial" w:cs="Arial"/>
          <w:spacing w:val="39"/>
        </w:rPr>
        <w:t xml:space="preserve"> </w:t>
      </w:r>
      <w:r w:rsidRPr="00131164">
        <w:rPr>
          <w:rFonts w:ascii="Arial" w:hAnsi="Arial" w:cs="Arial"/>
        </w:rPr>
        <w:t>the</w:t>
      </w:r>
      <w:r w:rsidRPr="00131164">
        <w:rPr>
          <w:rFonts w:ascii="Arial" w:hAnsi="Arial" w:cs="Arial"/>
          <w:spacing w:val="38"/>
        </w:rPr>
        <w:t xml:space="preserve"> </w:t>
      </w:r>
      <w:r w:rsidRPr="00131164">
        <w:rPr>
          <w:rFonts w:ascii="Arial" w:hAnsi="Arial" w:cs="Arial"/>
        </w:rPr>
        <w:t>studies,</w:t>
      </w:r>
      <w:r w:rsidRPr="00131164">
        <w:rPr>
          <w:rFonts w:ascii="Arial" w:hAnsi="Arial" w:cs="Arial"/>
          <w:spacing w:val="39"/>
        </w:rPr>
        <w:t xml:space="preserve"> </w:t>
      </w:r>
      <w:r w:rsidRPr="00131164">
        <w:rPr>
          <w:rFonts w:ascii="Arial" w:hAnsi="Arial" w:cs="Arial"/>
        </w:rPr>
        <w:t>and</w:t>
      </w:r>
      <w:r w:rsidRPr="00131164">
        <w:rPr>
          <w:rFonts w:ascii="Arial" w:hAnsi="Arial" w:cs="Arial"/>
          <w:spacing w:val="39"/>
        </w:rPr>
        <w:t xml:space="preserve"> </w:t>
      </w:r>
      <w:r w:rsidRPr="00131164">
        <w:rPr>
          <w:rFonts w:ascii="Arial" w:hAnsi="Arial" w:cs="Arial"/>
        </w:rPr>
        <w:t>all study</w:t>
      </w:r>
      <w:r w:rsidRPr="00131164">
        <w:rPr>
          <w:rFonts w:ascii="Arial" w:hAnsi="Arial" w:cs="Arial"/>
          <w:spacing w:val="31"/>
        </w:rPr>
        <w:t xml:space="preserve"> </w:t>
      </w:r>
      <w:r w:rsidRPr="00131164">
        <w:rPr>
          <w:rFonts w:ascii="Arial" w:hAnsi="Arial" w:cs="Arial"/>
        </w:rPr>
        <w:t>protocols</w:t>
      </w:r>
      <w:r w:rsidRPr="00131164">
        <w:rPr>
          <w:rFonts w:ascii="Arial" w:hAnsi="Arial" w:cs="Arial"/>
          <w:spacing w:val="32"/>
        </w:rPr>
        <w:t xml:space="preserve"> </w:t>
      </w:r>
      <w:r w:rsidRPr="00131164">
        <w:rPr>
          <w:rFonts w:ascii="Arial" w:hAnsi="Arial" w:cs="Arial"/>
        </w:rPr>
        <w:t>were</w:t>
      </w:r>
      <w:r w:rsidRPr="00131164">
        <w:rPr>
          <w:rFonts w:ascii="Arial" w:hAnsi="Arial" w:cs="Arial"/>
          <w:spacing w:val="31"/>
        </w:rPr>
        <w:t xml:space="preserve"> </w:t>
      </w:r>
      <w:r w:rsidRPr="00FC14C7">
        <w:rPr>
          <w:rFonts w:ascii="Arial" w:hAnsi="Arial" w:cs="Arial"/>
        </w:rPr>
        <w:t>in</w:t>
      </w:r>
      <w:r w:rsidRPr="00FC14C7">
        <w:rPr>
          <w:rFonts w:ascii="Arial" w:hAnsi="Arial" w:cs="Arial"/>
          <w:spacing w:val="32"/>
        </w:rPr>
        <w:t xml:space="preserve"> </w:t>
      </w:r>
      <w:r w:rsidRPr="00FC14C7">
        <w:rPr>
          <w:rFonts w:ascii="Arial" w:hAnsi="Arial" w:cs="Arial"/>
        </w:rPr>
        <w:t>accordance</w:t>
      </w:r>
      <w:r w:rsidRPr="00FC14C7">
        <w:rPr>
          <w:rFonts w:ascii="Arial" w:hAnsi="Arial" w:cs="Arial"/>
          <w:spacing w:val="31"/>
        </w:rPr>
        <w:t xml:space="preserve"> </w:t>
      </w:r>
      <w:r w:rsidRPr="00FC14C7">
        <w:rPr>
          <w:rFonts w:ascii="Arial" w:hAnsi="Arial" w:cs="Arial"/>
        </w:rPr>
        <w:t>with</w:t>
      </w:r>
      <w:r w:rsidRPr="00FC14C7">
        <w:rPr>
          <w:rFonts w:ascii="Arial" w:hAnsi="Arial" w:cs="Arial"/>
          <w:spacing w:val="32"/>
        </w:rPr>
        <w:t xml:space="preserve"> </w:t>
      </w:r>
      <w:r w:rsidRPr="00FC14C7">
        <w:rPr>
          <w:rFonts w:ascii="Arial" w:hAnsi="Arial" w:cs="Arial"/>
        </w:rPr>
        <w:t>the</w:t>
      </w:r>
      <w:r w:rsidRPr="00FC14C7">
        <w:rPr>
          <w:rFonts w:ascii="Arial" w:hAnsi="Arial" w:cs="Arial"/>
          <w:spacing w:val="31"/>
        </w:rPr>
        <w:t xml:space="preserve"> </w:t>
      </w:r>
      <w:r w:rsidRPr="00FC14C7">
        <w:rPr>
          <w:rFonts w:ascii="Arial" w:hAnsi="Arial" w:cs="Arial"/>
        </w:rPr>
        <w:t>Declaration</w:t>
      </w:r>
      <w:r w:rsidRPr="00FC14C7">
        <w:rPr>
          <w:rFonts w:ascii="Arial" w:hAnsi="Arial" w:cs="Arial"/>
          <w:spacing w:val="32"/>
        </w:rPr>
        <w:t xml:space="preserve"> </w:t>
      </w:r>
      <w:r w:rsidRPr="00FC14C7">
        <w:rPr>
          <w:rFonts w:ascii="Arial" w:hAnsi="Arial" w:cs="Arial"/>
        </w:rPr>
        <w:t>of</w:t>
      </w:r>
      <w:r w:rsidRPr="00FC14C7">
        <w:rPr>
          <w:rFonts w:ascii="Arial" w:hAnsi="Arial" w:cs="Arial"/>
          <w:spacing w:val="32"/>
        </w:rPr>
        <w:t xml:space="preserve"> </w:t>
      </w:r>
      <w:r w:rsidRPr="00FC14C7">
        <w:rPr>
          <w:rFonts w:ascii="Arial" w:hAnsi="Arial" w:cs="Arial"/>
        </w:rPr>
        <w:t>Helsinki</w:t>
      </w:r>
      <w:r w:rsidRPr="00FC14C7">
        <w:rPr>
          <w:rFonts w:ascii="Arial" w:hAnsi="Arial" w:cs="Arial"/>
          <w:spacing w:val="31"/>
        </w:rPr>
        <w:t xml:space="preserve"> </w:t>
      </w:r>
      <w:r w:rsidRPr="00FC14C7">
        <w:rPr>
          <w:rFonts w:ascii="Arial" w:hAnsi="Arial" w:cs="Arial"/>
        </w:rPr>
        <w:t>and</w:t>
      </w:r>
      <w:r w:rsidRPr="00FC14C7">
        <w:rPr>
          <w:rFonts w:ascii="Arial" w:hAnsi="Arial" w:cs="Arial"/>
          <w:spacing w:val="32"/>
        </w:rPr>
        <w:t xml:space="preserve"> </w:t>
      </w:r>
      <w:r w:rsidRPr="00FC14C7">
        <w:rPr>
          <w:rFonts w:ascii="Arial" w:hAnsi="Arial" w:cs="Arial"/>
        </w:rPr>
        <w:t>approved</w:t>
      </w:r>
      <w:r w:rsidRPr="00FC14C7">
        <w:rPr>
          <w:rFonts w:ascii="Arial" w:hAnsi="Arial" w:cs="Arial"/>
          <w:spacing w:val="31"/>
        </w:rPr>
        <w:t xml:space="preserve"> </w:t>
      </w:r>
      <w:r w:rsidRPr="00FC14C7">
        <w:rPr>
          <w:rFonts w:ascii="Arial" w:hAnsi="Arial" w:cs="Arial"/>
        </w:rPr>
        <w:t>by Institutional</w:t>
      </w:r>
      <w:r w:rsidRPr="00FC14C7">
        <w:rPr>
          <w:rFonts w:ascii="Arial" w:hAnsi="Arial" w:cs="Arial"/>
          <w:spacing w:val="-3"/>
        </w:rPr>
        <w:t xml:space="preserve"> </w:t>
      </w:r>
      <w:r w:rsidRPr="00FC14C7">
        <w:rPr>
          <w:rFonts w:ascii="Arial" w:hAnsi="Arial" w:cs="Arial"/>
        </w:rPr>
        <w:t>Review</w:t>
      </w:r>
      <w:r w:rsidRPr="00FC14C7">
        <w:rPr>
          <w:rFonts w:ascii="Arial" w:hAnsi="Arial" w:cs="Arial"/>
          <w:spacing w:val="-2"/>
        </w:rPr>
        <w:t xml:space="preserve"> </w:t>
      </w:r>
      <w:r w:rsidRPr="00FC14C7">
        <w:rPr>
          <w:rFonts w:ascii="Arial" w:hAnsi="Arial" w:cs="Arial"/>
        </w:rPr>
        <w:t>Boards</w:t>
      </w:r>
      <w:r w:rsidRPr="00FC14C7">
        <w:rPr>
          <w:rFonts w:ascii="Arial" w:hAnsi="Arial" w:cs="Arial"/>
          <w:spacing w:val="-3"/>
        </w:rPr>
        <w:t xml:space="preserve"> </w:t>
      </w:r>
      <w:r w:rsidRPr="00FC14C7">
        <w:rPr>
          <w:rFonts w:ascii="Arial" w:hAnsi="Arial" w:cs="Arial"/>
        </w:rPr>
        <w:t>at</w:t>
      </w:r>
      <w:r w:rsidRPr="00FC14C7">
        <w:rPr>
          <w:rFonts w:ascii="Arial" w:hAnsi="Arial" w:cs="Arial"/>
          <w:spacing w:val="-2"/>
        </w:rPr>
        <w:t xml:space="preserve"> </w:t>
      </w:r>
      <w:r w:rsidRPr="00FC14C7">
        <w:rPr>
          <w:rFonts w:ascii="Arial" w:hAnsi="Arial" w:cs="Arial"/>
        </w:rPr>
        <w:t>each</w:t>
      </w:r>
      <w:r w:rsidRPr="00FC14C7">
        <w:rPr>
          <w:rFonts w:ascii="Arial" w:hAnsi="Arial" w:cs="Arial"/>
          <w:spacing w:val="-3"/>
        </w:rPr>
        <w:t xml:space="preserve"> </w:t>
      </w:r>
      <w:r w:rsidRPr="00FC14C7">
        <w:rPr>
          <w:rFonts w:ascii="Arial" w:hAnsi="Arial" w:cs="Arial"/>
        </w:rPr>
        <w:t>treatment</w:t>
      </w:r>
      <w:r w:rsidRPr="00FC14C7">
        <w:rPr>
          <w:rFonts w:ascii="Arial" w:hAnsi="Arial" w:cs="Arial"/>
          <w:spacing w:val="-2"/>
        </w:rPr>
        <w:t xml:space="preserve"> </w:t>
      </w:r>
      <w:r w:rsidRPr="00FC14C7">
        <w:rPr>
          <w:rFonts w:ascii="Arial" w:hAnsi="Arial" w:cs="Arial"/>
        </w:rPr>
        <w:t xml:space="preserve">center. </w:t>
      </w:r>
    </w:p>
    <w:p w14:paraId="5033CB93" w14:textId="734AA18D" w:rsidR="004E6BE3" w:rsidRDefault="00FC14C7" w:rsidP="009E1080">
      <w:pPr>
        <w:pStyle w:val="BodyText"/>
        <w:spacing w:after="0" w:line="480" w:lineRule="auto"/>
        <w:jc w:val="both"/>
        <w:rPr>
          <w:rFonts w:ascii="Arial" w:eastAsia="Times New Roman" w:hAnsi="Arial" w:cs="Arial"/>
          <w:color w:val="000000"/>
          <w:sz w:val="22"/>
          <w:szCs w:val="22"/>
        </w:rPr>
      </w:pPr>
      <w:r w:rsidRPr="00FC14C7">
        <w:rPr>
          <w:rFonts w:ascii="Arial" w:hAnsi="Arial" w:cs="Arial"/>
          <w:sz w:val="22"/>
          <w:szCs w:val="22"/>
        </w:rPr>
        <w:t xml:space="preserve">For definition of race, the CALGB/Alliance Registration forms </w:t>
      </w:r>
      <w:r w:rsidR="00697666">
        <w:rPr>
          <w:rFonts w:ascii="Arial" w:hAnsi="Arial" w:cs="Arial"/>
          <w:sz w:val="22"/>
          <w:szCs w:val="22"/>
        </w:rPr>
        <w:t>follow</w:t>
      </w:r>
      <w:r w:rsidRPr="00FC14C7">
        <w:rPr>
          <w:rFonts w:ascii="Arial" w:hAnsi="Arial" w:cs="Arial"/>
          <w:sz w:val="22"/>
          <w:szCs w:val="22"/>
        </w:rPr>
        <w:t xml:space="preserve"> guidelines from the National Cancer Institute</w:t>
      </w:r>
      <w:r w:rsidR="00B71856">
        <w:rPr>
          <w:rFonts w:ascii="Arial" w:hAnsi="Arial" w:cs="Arial"/>
          <w:sz w:val="22"/>
          <w:szCs w:val="22"/>
        </w:rPr>
        <w:t>:</w:t>
      </w:r>
      <w:r w:rsidRPr="00FC14C7">
        <w:rPr>
          <w:rFonts w:ascii="Arial" w:hAnsi="Arial" w:cs="Arial"/>
          <w:sz w:val="22"/>
          <w:szCs w:val="22"/>
        </w:rPr>
        <w:t xml:space="preserve"> 1) </w:t>
      </w:r>
      <w:r w:rsidRPr="00FC14C7">
        <w:rPr>
          <w:rFonts w:ascii="Arial" w:eastAsia="Times New Roman" w:hAnsi="Arial" w:cs="Arial"/>
          <w:color w:val="000000"/>
          <w:sz w:val="22"/>
          <w:szCs w:val="22"/>
        </w:rPr>
        <w:t>White: A person having origins in any of the original peoples of Europe, the Middle East, or North Africa.</w:t>
      </w:r>
      <w:r>
        <w:rPr>
          <w:rFonts w:ascii="Arial" w:eastAsia="Times New Roman" w:hAnsi="Arial" w:cs="Arial"/>
          <w:color w:val="000000"/>
          <w:sz w:val="22"/>
          <w:szCs w:val="22"/>
        </w:rPr>
        <w:t xml:space="preserve"> </w:t>
      </w:r>
      <w:r w:rsidRPr="00FC14C7">
        <w:rPr>
          <w:rFonts w:ascii="Arial" w:eastAsia="Times New Roman" w:hAnsi="Arial" w:cs="Arial"/>
          <w:color w:val="000000"/>
          <w:sz w:val="22"/>
          <w:szCs w:val="22"/>
        </w:rPr>
        <w:t xml:space="preserve">2) Black or African American: A person having origins in any of the black racial groups of Africa. </w:t>
      </w:r>
    </w:p>
    <w:p w14:paraId="51C4F573" w14:textId="77777777" w:rsidR="00E8612A" w:rsidRPr="00FC14C7" w:rsidRDefault="00E8612A" w:rsidP="009E1080">
      <w:pPr>
        <w:pStyle w:val="BodyText"/>
        <w:spacing w:after="0" w:line="480" w:lineRule="auto"/>
        <w:jc w:val="both"/>
        <w:rPr>
          <w:rFonts w:ascii="Arial" w:eastAsiaTheme="minorHAnsi" w:hAnsi="Arial" w:cs="Arial"/>
          <w:sz w:val="22"/>
          <w:szCs w:val="22"/>
        </w:rPr>
      </w:pPr>
    </w:p>
    <w:p w14:paraId="6E15ABC7" w14:textId="505ACE57" w:rsidR="004E6BE3" w:rsidRPr="00226161" w:rsidRDefault="004E6BE3" w:rsidP="009E1080">
      <w:pPr>
        <w:pStyle w:val="BodyText"/>
        <w:tabs>
          <w:tab w:val="left" w:pos="0"/>
        </w:tabs>
        <w:spacing w:after="0" w:line="480" w:lineRule="auto"/>
        <w:jc w:val="both"/>
        <w:rPr>
          <w:rFonts w:ascii="Arial" w:hAnsi="Arial" w:cs="Arial"/>
          <w:spacing w:val="18"/>
          <w:sz w:val="22"/>
          <w:szCs w:val="22"/>
        </w:rPr>
      </w:pPr>
      <w:proofErr w:type="gramStart"/>
      <w:r w:rsidRPr="00FC14C7">
        <w:rPr>
          <w:rFonts w:ascii="Arial" w:hAnsi="Arial" w:cs="Arial"/>
          <w:sz w:val="22"/>
          <w:szCs w:val="22"/>
        </w:rPr>
        <w:t>Patients</w:t>
      </w:r>
      <w:r w:rsidRPr="00FC14C7">
        <w:rPr>
          <w:rFonts w:ascii="Arial" w:hAnsi="Arial" w:cs="Arial"/>
          <w:spacing w:val="3"/>
          <w:sz w:val="22"/>
          <w:szCs w:val="22"/>
        </w:rPr>
        <w:t xml:space="preserve"> </w:t>
      </w:r>
      <w:r w:rsidRPr="00FC14C7">
        <w:rPr>
          <w:rFonts w:ascii="Arial" w:hAnsi="Arial" w:cs="Arial"/>
          <w:sz w:val="22"/>
          <w:szCs w:val="22"/>
        </w:rPr>
        <w:t>were</w:t>
      </w:r>
      <w:r w:rsidRPr="00FC14C7">
        <w:rPr>
          <w:rFonts w:ascii="Arial" w:hAnsi="Arial" w:cs="Arial"/>
          <w:spacing w:val="4"/>
          <w:sz w:val="22"/>
          <w:szCs w:val="22"/>
        </w:rPr>
        <w:t xml:space="preserve"> </w:t>
      </w:r>
      <w:r w:rsidRPr="00FC14C7">
        <w:rPr>
          <w:rFonts w:ascii="Arial" w:hAnsi="Arial" w:cs="Arial"/>
          <w:sz w:val="22"/>
          <w:szCs w:val="22"/>
        </w:rPr>
        <w:t>treated</w:t>
      </w:r>
      <w:r w:rsidRPr="00226161">
        <w:rPr>
          <w:rFonts w:ascii="Arial" w:hAnsi="Arial" w:cs="Arial"/>
          <w:spacing w:val="5"/>
          <w:sz w:val="22"/>
          <w:szCs w:val="22"/>
        </w:rPr>
        <w:t xml:space="preserve"> </w:t>
      </w:r>
      <w:r w:rsidRPr="00226161">
        <w:rPr>
          <w:rFonts w:ascii="Arial" w:hAnsi="Arial" w:cs="Arial"/>
          <w:sz w:val="22"/>
          <w:szCs w:val="22"/>
        </w:rPr>
        <w:t>on</w:t>
      </w:r>
      <w:r w:rsidRPr="00226161">
        <w:rPr>
          <w:rFonts w:ascii="Arial" w:hAnsi="Arial" w:cs="Arial"/>
          <w:spacing w:val="4"/>
          <w:sz w:val="22"/>
          <w:szCs w:val="22"/>
        </w:rPr>
        <w:t xml:space="preserve"> </w:t>
      </w:r>
      <w:r w:rsidR="00196186">
        <w:rPr>
          <w:rFonts w:ascii="Arial" w:hAnsi="Arial" w:cs="Arial"/>
          <w:spacing w:val="4"/>
          <w:sz w:val="22"/>
          <w:szCs w:val="22"/>
        </w:rPr>
        <w:t xml:space="preserve">CALGB/Alliance studies </w:t>
      </w:r>
      <w:r w:rsidR="00946242" w:rsidRPr="00226161">
        <w:rPr>
          <w:rFonts w:ascii="Arial" w:hAnsi="Arial" w:cs="Arial"/>
          <w:spacing w:val="-1"/>
          <w:sz w:val="22"/>
          <w:szCs w:val="22"/>
        </w:rPr>
        <w:t>19808 (n=297)</w:t>
      </w:r>
      <w:r w:rsidR="004E20A8" w:rsidRPr="00226161">
        <w:rPr>
          <w:rFonts w:ascii="Arial" w:hAnsi="Arial" w:cs="Arial"/>
          <w:spacing w:val="-1"/>
          <w:sz w:val="22"/>
          <w:szCs w:val="22"/>
        </w:rPr>
        <w:t>,</w:t>
      </w:r>
      <w:r w:rsidR="00946242" w:rsidRPr="00226161">
        <w:rPr>
          <w:rFonts w:ascii="Arial" w:hAnsi="Arial" w:cs="Arial"/>
          <w:spacing w:val="-1"/>
          <w:sz w:val="22"/>
          <w:szCs w:val="22"/>
        </w:rPr>
        <w:t xml:space="preserve"> </w:t>
      </w:r>
      <w:r w:rsidR="004E20A8" w:rsidRPr="00226161">
        <w:rPr>
          <w:rFonts w:ascii="Arial" w:hAnsi="Arial" w:cs="Arial"/>
          <w:spacing w:val="-1"/>
          <w:sz w:val="22"/>
          <w:szCs w:val="22"/>
        </w:rPr>
        <w:t xml:space="preserve">10503 (n=252), </w:t>
      </w:r>
      <w:r w:rsidRPr="00226161">
        <w:rPr>
          <w:rFonts w:ascii="Arial" w:hAnsi="Arial" w:cs="Arial"/>
          <w:sz w:val="22"/>
          <w:szCs w:val="22"/>
        </w:rPr>
        <w:t>9720</w:t>
      </w:r>
      <w:r w:rsidRPr="00226161">
        <w:rPr>
          <w:rFonts w:ascii="Arial" w:hAnsi="Arial" w:cs="Arial"/>
          <w:spacing w:val="5"/>
          <w:sz w:val="22"/>
          <w:szCs w:val="22"/>
        </w:rPr>
        <w:t xml:space="preserve"> </w:t>
      </w:r>
      <w:r w:rsidRPr="00226161">
        <w:rPr>
          <w:rFonts w:ascii="Arial" w:hAnsi="Arial" w:cs="Arial"/>
          <w:spacing w:val="-1"/>
          <w:sz w:val="22"/>
          <w:szCs w:val="22"/>
        </w:rPr>
        <w:t>(n=</w:t>
      </w:r>
      <w:r w:rsidR="00982635" w:rsidRPr="00226161">
        <w:rPr>
          <w:rFonts w:ascii="Arial" w:hAnsi="Arial" w:cs="Arial"/>
          <w:spacing w:val="-1"/>
          <w:sz w:val="22"/>
          <w:szCs w:val="22"/>
        </w:rPr>
        <w:t>213</w:t>
      </w:r>
      <w:r w:rsidRPr="00226161">
        <w:rPr>
          <w:rFonts w:ascii="Arial" w:hAnsi="Arial" w:cs="Arial"/>
          <w:spacing w:val="-1"/>
          <w:sz w:val="22"/>
          <w:szCs w:val="22"/>
        </w:rPr>
        <w:t xml:space="preserve">), </w:t>
      </w:r>
      <w:r w:rsidR="004E20A8" w:rsidRPr="00226161">
        <w:rPr>
          <w:rFonts w:ascii="Arial" w:hAnsi="Arial" w:cs="Arial"/>
          <w:sz w:val="22"/>
          <w:szCs w:val="22"/>
        </w:rPr>
        <w:t>10201</w:t>
      </w:r>
      <w:r w:rsidR="004E20A8" w:rsidRPr="00226161">
        <w:rPr>
          <w:rFonts w:ascii="Arial" w:hAnsi="Arial" w:cs="Arial"/>
          <w:spacing w:val="5"/>
          <w:sz w:val="22"/>
          <w:szCs w:val="22"/>
        </w:rPr>
        <w:t xml:space="preserve"> </w:t>
      </w:r>
      <w:r w:rsidR="004E20A8" w:rsidRPr="00226161">
        <w:rPr>
          <w:rFonts w:ascii="Arial" w:hAnsi="Arial" w:cs="Arial"/>
          <w:spacing w:val="-1"/>
          <w:sz w:val="22"/>
          <w:szCs w:val="22"/>
        </w:rPr>
        <w:t xml:space="preserve">(n=142), </w:t>
      </w:r>
      <w:r w:rsidR="00BC3B56" w:rsidRPr="00226161">
        <w:rPr>
          <w:rFonts w:ascii="Arial" w:hAnsi="Arial" w:cs="Arial"/>
          <w:spacing w:val="-1"/>
          <w:sz w:val="22"/>
          <w:szCs w:val="22"/>
        </w:rPr>
        <w:t xml:space="preserve">9621 </w:t>
      </w:r>
      <w:r w:rsidR="00BC3B56" w:rsidRPr="00226161">
        <w:rPr>
          <w:rFonts w:ascii="Arial" w:hAnsi="Arial" w:cs="Arial"/>
          <w:sz w:val="22"/>
          <w:szCs w:val="22"/>
        </w:rPr>
        <w:t>(n=</w:t>
      </w:r>
      <w:r w:rsidR="00BC3B56" w:rsidRPr="00226161">
        <w:rPr>
          <w:rFonts w:ascii="Arial" w:hAnsi="Arial" w:cs="Arial"/>
          <w:spacing w:val="-1"/>
          <w:sz w:val="22"/>
          <w:szCs w:val="22"/>
        </w:rPr>
        <w:t>134</w:t>
      </w:r>
      <w:r w:rsidR="00BC3B56" w:rsidRPr="00226161">
        <w:rPr>
          <w:rFonts w:ascii="Arial" w:hAnsi="Arial" w:cs="Arial"/>
          <w:sz w:val="22"/>
          <w:szCs w:val="22"/>
        </w:rPr>
        <w:t xml:space="preserve">), </w:t>
      </w:r>
      <w:r w:rsidR="004E20A8" w:rsidRPr="00226161">
        <w:rPr>
          <w:rFonts w:ascii="Arial" w:hAnsi="Arial" w:cs="Arial"/>
          <w:sz w:val="22"/>
          <w:szCs w:val="22"/>
        </w:rPr>
        <w:t>8525</w:t>
      </w:r>
      <w:r w:rsidR="004E20A8" w:rsidRPr="00226161">
        <w:rPr>
          <w:rFonts w:ascii="Arial" w:hAnsi="Arial" w:cs="Arial"/>
          <w:spacing w:val="5"/>
          <w:sz w:val="22"/>
          <w:szCs w:val="22"/>
        </w:rPr>
        <w:t xml:space="preserve"> </w:t>
      </w:r>
      <w:r w:rsidR="004E20A8" w:rsidRPr="00226161">
        <w:rPr>
          <w:rFonts w:ascii="Arial" w:hAnsi="Arial" w:cs="Arial"/>
          <w:spacing w:val="-1"/>
          <w:sz w:val="22"/>
          <w:szCs w:val="22"/>
        </w:rPr>
        <w:t xml:space="preserve">(n=67), </w:t>
      </w:r>
      <w:r w:rsidR="00787B69" w:rsidRPr="00226161">
        <w:rPr>
          <w:rFonts w:ascii="Arial" w:hAnsi="Arial" w:cs="Arial"/>
          <w:sz w:val="22"/>
          <w:szCs w:val="22"/>
        </w:rPr>
        <w:t>9222 (n=62),</w:t>
      </w:r>
      <w:r w:rsidR="00787B69" w:rsidRPr="00226161">
        <w:rPr>
          <w:rFonts w:ascii="Arial" w:hAnsi="Arial" w:cs="Arial"/>
          <w:spacing w:val="18"/>
          <w:sz w:val="22"/>
          <w:szCs w:val="22"/>
        </w:rPr>
        <w:t xml:space="preserve"> </w:t>
      </w:r>
      <w:r w:rsidR="004E20A8" w:rsidRPr="00226161">
        <w:rPr>
          <w:rFonts w:ascii="Arial" w:hAnsi="Arial" w:cs="Arial"/>
          <w:spacing w:val="-1"/>
          <w:sz w:val="22"/>
          <w:szCs w:val="22"/>
        </w:rPr>
        <w:t xml:space="preserve">10603 </w:t>
      </w:r>
      <w:r w:rsidR="004E20A8" w:rsidRPr="00226161">
        <w:rPr>
          <w:rFonts w:ascii="Arial" w:hAnsi="Arial" w:cs="Arial"/>
          <w:sz w:val="22"/>
          <w:szCs w:val="22"/>
        </w:rPr>
        <w:t>(n=</w:t>
      </w:r>
      <w:r w:rsidR="004E20A8" w:rsidRPr="00226161">
        <w:rPr>
          <w:rFonts w:ascii="Arial" w:hAnsi="Arial" w:cs="Arial"/>
          <w:spacing w:val="-1"/>
          <w:sz w:val="22"/>
          <w:szCs w:val="22"/>
        </w:rPr>
        <w:t>51</w:t>
      </w:r>
      <w:r w:rsidR="004E20A8" w:rsidRPr="00226161">
        <w:rPr>
          <w:rFonts w:ascii="Arial" w:hAnsi="Arial" w:cs="Arial"/>
          <w:sz w:val="22"/>
          <w:szCs w:val="22"/>
        </w:rPr>
        <w:t xml:space="preserve">), </w:t>
      </w:r>
      <w:r w:rsidRPr="00226161">
        <w:rPr>
          <w:rFonts w:ascii="Arial" w:hAnsi="Arial" w:cs="Arial"/>
          <w:sz w:val="22"/>
          <w:szCs w:val="22"/>
        </w:rPr>
        <w:t>10502</w:t>
      </w:r>
      <w:r w:rsidRPr="00226161">
        <w:rPr>
          <w:rFonts w:ascii="Arial" w:hAnsi="Arial" w:cs="Arial"/>
          <w:spacing w:val="19"/>
          <w:sz w:val="22"/>
          <w:szCs w:val="22"/>
        </w:rPr>
        <w:t xml:space="preserve"> </w:t>
      </w:r>
      <w:r w:rsidRPr="00226161">
        <w:rPr>
          <w:rFonts w:ascii="Arial" w:hAnsi="Arial" w:cs="Arial"/>
          <w:sz w:val="22"/>
          <w:szCs w:val="22"/>
        </w:rPr>
        <w:t>(n=</w:t>
      </w:r>
      <w:r w:rsidR="00A62551" w:rsidRPr="00226161">
        <w:rPr>
          <w:rFonts w:ascii="Arial" w:hAnsi="Arial" w:cs="Arial"/>
          <w:spacing w:val="-1"/>
          <w:sz w:val="22"/>
          <w:szCs w:val="22"/>
        </w:rPr>
        <w:t>28</w:t>
      </w:r>
      <w:r w:rsidRPr="00226161">
        <w:rPr>
          <w:rFonts w:ascii="Arial" w:hAnsi="Arial" w:cs="Arial"/>
          <w:sz w:val="22"/>
          <w:szCs w:val="22"/>
        </w:rPr>
        <w:t xml:space="preserve">), </w:t>
      </w:r>
      <w:r w:rsidRPr="00226161">
        <w:rPr>
          <w:rFonts w:ascii="Arial" w:hAnsi="Arial" w:cs="Arial"/>
          <w:spacing w:val="5"/>
          <w:sz w:val="22"/>
          <w:szCs w:val="22"/>
        </w:rPr>
        <w:t>8923 (n=</w:t>
      </w:r>
      <w:r w:rsidR="008F6D72" w:rsidRPr="00226161">
        <w:rPr>
          <w:rFonts w:ascii="Arial" w:hAnsi="Arial" w:cs="Arial"/>
          <w:spacing w:val="5"/>
          <w:sz w:val="22"/>
          <w:szCs w:val="22"/>
        </w:rPr>
        <w:t>26</w:t>
      </w:r>
      <w:r w:rsidRPr="00226161">
        <w:rPr>
          <w:rFonts w:ascii="Arial" w:hAnsi="Arial" w:cs="Arial"/>
          <w:spacing w:val="5"/>
          <w:sz w:val="22"/>
          <w:szCs w:val="22"/>
        </w:rPr>
        <w:t xml:space="preserve">), </w:t>
      </w:r>
      <w:r w:rsidR="004E20A8" w:rsidRPr="00226161">
        <w:rPr>
          <w:rFonts w:ascii="Arial" w:hAnsi="Arial" w:cs="Arial"/>
          <w:sz w:val="22"/>
          <w:szCs w:val="22"/>
        </w:rPr>
        <w:t>11002 (n=23), 9420 (n=21),</w:t>
      </w:r>
      <w:r w:rsidR="004E20A8" w:rsidRPr="00226161">
        <w:rPr>
          <w:rFonts w:ascii="Arial" w:hAnsi="Arial" w:cs="Arial"/>
          <w:spacing w:val="18"/>
          <w:sz w:val="22"/>
          <w:szCs w:val="22"/>
        </w:rPr>
        <w:t xml:space="preserve"> </w:t>
      </w:r>
      <w:r w:rsidR="004E20A8" w:rsidRPr="00226161">
        <w:rPr>
          <w:rFonts w:ascii="Arial" w:hAnsi="Arial" w:cs="Arial"/>
          <w:spacing w:val="-1"/>
          <w:sz w:val="22"/>
          <w:szCs w:val="22"/>
        </w:rPr>
        <w:t xml:space="preserve">8821 (n=7), 11001 (n=6), </w:t>
      </w:r>
      <w:r w:rsidR="00955B56" w:rsidRPr="00226161">
        <w:rPr>
          <w:rFonts w:ascii="Arial" w:hAnsi="Arial" w:cs="Arial"/>
          <w:spacing w:val="5"/>
          <w:sz w:val="22"/>
          <w:szCs w:val="22"/>
        </w:rPr>
        <w:t xml:space="preserve">9022 </w:t>
      </w:r>
      <w:r w:rsidR="00955B56" w:rsidRPr="00226161">
        <w:rPr>
          <w:rFonts w:ascii="Arial" w:hAnsi="Arial" w:cs="Arial"/>
          <w:sz w:val="22"/>
          <w:szCs w:val="22"/>
        </w:rPr>
        <w:t>(n=</w:t>
      </w:r>
      <w:r w:rsidR="00955B56" w:rsidRPr="00226161">
        <w:rPr>
          <w:rFonts w:ascii="Arial" w:hAnsi="Arial" w:cs="Arial"/>
          <w:spacing w:val="5"/>
          <w:sz w:val="22"/>
          <w:szCs w:val="22"/>
        </w:rPr>
        <w:t>5</w:t>
      </w:r>
      <w:r w:rsidR="00955B56" w:rsidRPr="00226161">
        <w:rPr>
          <w:rFonts w:ascii="Arial" w:hAnsi="Arial" w:cs="Arial"/>
          <w:sz w:val="22"/>
          <w:szCs w:val="22"/>
        </w:rPr>
        <w:t>),</w:t>
      </w:r>
      <w:r w:rsidR="00955B56" w:rsidRPr="00226161">
        <w:rPr>
          <w:rFonts w:ascii="Arial" w:hAnsi="Arial" w:cs="Arial"/>
          <w:spacing w:val="18"/>
          <w:sz w:val="22"/>
          <w:szCs w:val="22"/>
        </w:rPr>
        <w:t xml:space="preserve"> </w:t>
      </w:r>
      <w:r w:rsidR="004E20A8" w:rsidRPr="00226161">
        <w:rPr>
          <w:rFonts w:ascii="Arial" w:hAnsi="Arial" w:cs="Arial"/>
          <w:spacing w:val="-1"/>
          <w:sz w:val="22"/>
          <w:szCs w:val="22"/>
        </w:rPr>
        <w:t xml:space="preserve">8721 </w:t>
      </w:r>
      <w:r w:rsidR="004E20A8" w:rsidRPr="00226161">
        <w:rPr>
          <w:rFonts w:ascii="Arial" w:hAnsi="Arial" w:cs="Arial"/>
          <w:sz w:val="22"/>
          <w:szCs w:val="22"/>
        </w:rPr>
        <w:t>(n=</w:t>
      </w:r>
      <w:r w:rsidR="004E20A8" w:rsidRPr="00226161">
        <w:rPr>
          <w:rFonts w:ascii="Arial" w:hAnsi="Arial" w:cs="Arial"/>
          <w:spacing w:val="-1"/>
          <w:sz w:val="22"/>
          <w:szCs w:val="22"/>
        </w:rPr>
        <w:t>2</w:t>
      </w:r>
      <w:r w:rsidR="004E20A8" w:rsidRPr="00226161">
        <w:rPr>
          <w:rFonts w:ascii="Arial" w:hAnsi="Arial" w:cs="Arial"/>
          <w:sz w:val="22"/>
          <w:szCs w:val="22"/>
        </w:rPr>
        <w:t>), 9120 (n=1),</w:t>
      </w:r>
      <w:r w:rsidR="004E20A8" w:rsidRPr="00226161">
        <w:rPr>
          <w:rFonts w:ascii="Arial" w:hAnsi="Arial" w:cs="Arial"/>
          <w:spacing w:val="18"/>
          <w:sz w:val="22"/>
          <w:szCs w:val="22"/>
        </w:rPr>
        <w:t xml:space="preserve"> </w:t>
      </w:r>
      <w:r w:rsidR="004E20A8" w:rsidRPr="00226161">
        <w:rPr>
          <w:rFonts w:ascii="Arial" w:hAnsi="Arial" w:cs="Arial"/>
          <w:spacing w:val="-1"/>
          <w:sz w:val="22"/>
          <w:szCs w:val="22"/>
        </w:rPr>
        <w:t xml:space="preserve">and </w:t>
      </w:r>
      <w:r w:rsidR="00FD5EBD" w:rsidRPr="00226161">
        <w:rPr>
          <w:rFonts w:ascii="Arial" w:hAnsi="Arial" w:cs="Arial"/>
          <w:spacing w:val="-1"/>
          <w:sz w:val="22"/>
          <w:szCs w:val="22"/>
        </w:rPr>
        <w:t xml:space="preserve">10801 </w:t>
      </w:r>
      <w:r w:rsidR="00FD5EBD" w:rsidRPr="00226161">
        <w:rPr>
          <w:rFonts w:ascii="Arial" w:hAnsi="Arial" w:cs="Arial"/>
          <w:sz w:val="22"/>
          <w:szCs w:val="22"/>
        </w:rPr>
        <w:t>(n=</w:t>
      </w:r>
      <w:r w:rsidR="00FD5EBD" w:rsidRPr="00226161">
        <w:rPr>
          <w:rFonts w:ascii="Arial" w:hAnsi="Arial" w:cs="Arial"/>
          <w:spacing w:val="-1"/>
          <w:sz w:val="22"/>
          <w:szCs w:val="22"/>
        </w:rPr>
        <w:t>1</w:t>
      </w:r>
      <w:r w:rsidR="00FD5EBD" w:rsidRPr="00226161">
        <w:rPr>
          <w:rFonts w:ascii="Arial" w:hAnsi="Arial" w:cs="Arial"/>
          <w:sz w:val="22"/>
          <w:szCs w:val="22"/>
        </w:rPr>
        <w:t>)</w:t>
      </w:r>
      <w:r w:rsidRPr="00226161">
        <w:rPr>
          <w:rFonts w:ascii="Arial" w:hAnsi="Arial" w:cs="Arial"/>
          <w:sz w:val="22"/>
          <w:szCs w:val="22"/>
        </w:rPr>
        <w:t>.</w:t>
      </w:r>
      <w:proofErr w:type="gramEnd"/>
      <w:r w:rsidRPr="00226161">
        <w:rPr>
          <w:rFonts w:ascii="Arial" w:hAnsi="Arial" w:cs="Arial"/>
          <w:spacing w:val="18"/>
          <w:sz w:val="22"/>
          <w:szCs w:val="22"/>
        </w:rPr>
        <w:t xml:space="preserve"> </w:t>
      </w:r>
      <w:r w:rsidR="00AC53B5" w:rsidRPr="00226161">
        <w:rPr>
          <w:rFonts w:ascii="Arial" w:eastAsia="Calibri" w:hAnsi="Arial" w:cs="Arial"/>
          <w:color w:val="000000"/>
          <w:sz w:val="22"/>
          <w:szCs w:val="22"/>
        </w:rPr>
        <w:t xml:space="preserve">Patients enrolled on CALGB 19808 </w:t>
      </w:r>
      <w:proofErr w:type="gramStart"/>
      <w:r w:rsidR="00AC53B5" w:rsidRPr="00226161">
        <w:rPr>
          <w:rFonts w:ascii="Arial" w:eastAsia="Calibri" w:hAnsi="Arial" w:cs="Arial"/>
          <w:color w:val="000000"/>
          <w:sz w:val="22"/>
          <w:szCs w:val="22"/>
        </w:rPr>
        <w:t>were randomly assigned</w:t>
      </w:r>
      <w:proofErr w:type="gramEnd"/>
      <w:r w:rsidR="00AC53B5" w:rsidRPr="00226161">
        <w:rPr>
          <w:rFonts w:ascii="Arial" w:eastAsia="Calibri" w:hAnsi="Arial" w:cs="Arial"/>
          <w:color w:val="000000"/>
          <w:sz w:val="22"/>
          <w:szCs w:val="22"/>
        </w:rPr>
        <w:t xml:space="preserve"> to receive induction chemotherapy</w:t>
      </w:r>
      <w:r w:rsidR="00AC53B5" w:rsidRPr="005D743C">
        <w:rPr>
          <w:rFonts w:ascii="Arial" w:eastAsia="Calibri" w:hAnsi="Arial" w:cs="Arial"/>
          <w:color w:val="000000"/>
          <w:sz w:val="22"/>
          <w:szCs w:val="22"/>
        </w:rPr>
        <w:t xml:space="preserve"> with cytarabine, daunorubicin, and etoposide with or without PSC-833 (valspodar), a multidrug resistance protein inhibitor</w:t>
      </w:r>
      <w:r w:rsidR="009C2D9A">
        <w:rPr>
          <w:rFonts w:ascii="Arial" w:hAnsi="Arial" w:cs="Arial"/>
          <w:color w:val="000000" w:themeColor="text1"/>
        </w:rPr>
        <w:t xml:space="preserve"> (2)</w:t>
      </w:r>
      <w:r w:rsidR="00AC53B5" w:rsidRPr="005D743C">
        <w:rPr>
          <w:rFonts w:ascii="Arial" w:eastAsia="Calibri" w:hAnsi="Arial" w:cs="Arial"/>
          <w:color w:val="000000"/>
          <w:sz w:val="22"/>
          <w:szCs w:val="22"/>
        </w:rPr>
        <w:t>.</w:t>
      </w:r>
      <w:r w:rsidR="00EA403A" w:rsidRPr="005D743C">
        <w:rPr>
          <w:rFonts w:ascii="Arial" w:eastAsia="Calibri" w:hAnsi="Arial" w:cs="Arial"/>
          <w:color w:val="000000"/>
          <w:sz w:val="22"/>
          <w:szCs w:val="22"/>
        </w:rPr>
        <w:t xml:space="preserve"> </w:t>
      </w:r>
      <w:r w:rsidR="00AC53B5" w:rsidRPr="005D743C">
        <w:rPr>
          <w:rFonts w:ascii="Arial" w:eastAsia="Calibri" w:hAnsi="Arial" w:cs="Arial"/>
          <w:color w:val="000000"/>
          <w:sz w:val="22"/>
          <w:szCs w:val="22"/>
        </w:rPr>
        <w:t xml:space="preserve">On achievement of </w:t>
      </w:r>
      <w:r w:rsidR="00196186">
        <w:rPr>
          <w:rFonts w:ascii="Arial" w:eastAsia="Calibri" w:hAnsi="Arial" w:cs="Arial"/>
          <w:color w:val="000000"/>
          <w:sz w:val="22"/>
          <w:szCs w:val="22"/>
        </w:rPr>
        <w:t>complete remission (</w:t>
      </w:r>
      <w:r w:rsidR="00AC53B5" w:rsidRPr="005D743C">
        <w:rPr>
          <w:rFonts w:ascii="Arial" w:eastAsia="Calibri" w:hAnsi="Arial" w:cs="Arial"/>
          <w:color w:val="000000"/>
          <w:sz w:val="22"/>
          <w:szCs w:val="22"/>
        </w:rPr>
        <w:t>CR</w:t>
      </w:r>
      <w:r w:rsidR="00196186">
        <w:rPr>
          <w:rFonts w:ascii="Arial" w:eastAsia="Calibri" w:hAnsi="Arial" w:cs="Arial"/>
          <w:color w:val="000000"/>
          <w:sz w:val="22"/>
          <w:szCs w:val="22"/>
        </w:rPr>
        <w:t>)</w:t>
      </w:r>
      <w:r w:rsidR="00AC53B5" w:rsidRPr="005D743C">
        <w:rPr>
          <w:rFonts w:ascii="Arial" w:eastAsia="Calibri" w:hAnsi="Arial" w:cs="Arial"/>
          <w:color w:val="000000"/>
          <w:sz w:val="22"/>
          <w:szCs w:val="22"/>
        </w:rPr>
        <w:t xml:space="preserve">, patients </w:t>
      </w:r>
      <w:proofErr w:type="gramStart"/>
      <w:r w:rsidR="00AC53B5" w:rsidRPr="005D743C">
        <w:rPr>
          <w:rFonts w:ascii="Arial" w:eastAsia="Calibri" w:hAnsi="Arial" w:cs="Arial"/>
          <w:color w:val="000000"/>
          <w:sz w:val="22"/>
          <w:szCs w:val="22"/>
        </w:rPr>
        <w:t>were assigned</w:t>
      </w:r>
      <w:proofErr w:type="gramEnd"/>
      <w:r w:rsidR="00AC53B5" w:rsidRPr="005D743C">
        <w:rPr>
          <w:rFonts w:ascii="Arial" w:eastAsia="Calibri" w:hAnsi="Arial" w:cs="Arial"/>
          <w:color w:val="000000"/>
          <w:sz w:val="22"/>
          <w:szCs w:val="22"/>
        </w:rPr>
        <w:t xml:space="preserve"> to intensification with high-dose cytarabine and etoposide for stem-cell mobilization followed by myeloablative treatment with busulfan and etoposide supported by autologous peripheral blood SCT. </w:t>
      </w:r>
      <w:r w:rsidR="00AC53B5" w:rsidRPr="005D743C">
        <w:rPr>
          <w:rFonts w:ascii="Arial" w:eastAsia="Calibri" w:hAnsi="Arial" w:cs="Arial"/>
          <w:sz w:val="22"/>
          <w:szCs w:val="22"/>
        </w:rPr>
        <w:t>Patients</w:t>
      </w:r>
      <w:r w:rsidR="00AC53B5" w:rsidRPr="005D743C">
        <w:rPr>
          <w:rFonts w:ascii="Arial" w:eastAsia="Calibri" w:hAnsi="Arial" w:cs="Arial"/>
          <w:spacing w:val="32"/>
          <w:sz w:val="22"/>
          <w:szCs w:val="22"/>
        </w:rPr>
        <w:t xml:space="preserve"> </w:t>
      </w:r>
      <w:r w:rsidR="00AC53B5" w:rsidRPr="005D743C">
        <w:rPr>
          <w:rFonts w:ascii="Arial" w:eastAsia="Calibri" w:hAnsi="Arial" w:cs="Arial"/>
          <w:sz w:val="22"/>
          <w:szCs w:val="22"/>
        </w:rPr>
        <w:t>enrolled</w:t>
      </w:r>
      <w:r w:rsidR="00AC53B5" w:rsidRPr="005D743C">
        <w:rPr>
          <w:rFonts w:ascii="Arial" w:eastAsia="Calibri" w:hAnsi="Arial" w:cs="Arial"/>
          <w:spacing w:val="32"/>
          <w:sz w:val="22"/>
          <w:szCs w:val="22"/>
        </w:rPr>
        <w:t xml:space="preserve"> </w:t>
      </w:r>
      <w:r w:rsidR="00AC53B5" w:rsidRPr="005D743C">
        <w:rPr>
          <w:rFonts w:ascii="Arial" w:eastAsia="Calibri" w:hAnsi="Arial" w:cs="Arial"/>
          <w:sz w:val="22"/>
          <w:szCs w:val="22"/>
        </w:rPr>
        <w:t>on CALGB</w:t>
      </w:r>
      <w:r w:rsidR="00AC53B5" w:rsidRPr="005D743C">
        <w:rPr>
          <w:rFonts w:ascii="Arial" w:eastAsia="Calibri" w:hAnsi="Arial" w:cs="Arial"/>
          <w:spacing w:val="13"/>
          <w:sz w:val="22"/>
          <w:szCs w:val="22"/>
        </w:rPr>
        <w:t xml:space="preserve"> </w:t>
      </w:r>
      <w:r w:rsidR="00AC53B5" w:rsidRPr="005D743C">
        <w:rPr>
          <w:rFonts w:ascii="Arial" w:eastAsia="Calibri" w:hAnsi="Arial" w:cs="Arial"/>
          <w:sz w:val="22"/>
          <w:szCs w:val="22"/>
        </w:rPr>
        <w:t xml:space="preserve">10503 </w:t>
      </w:r>
      <w:proofErr w:type="gramStart"/>
      <w:r w:rsidR="00AC53B5" w:rsidRPr="005D743C">
        <w:rPr>
          <w:rFonts w:ascii="Arial" w:eastAsia="Calibri" w:hAnsi="Arial" w:cs="Arial"/>
          <w:sz w:val="22"/>
          <w:szCs w:val="22"/>
        </w:rPr>
        <w:t>were</w:t>
      </w:r>
      <w:r w:rsidR="00AC53B5" w:rsidRPr="005D743C">
        <w:rPr>
          <w:rFonts w:ascii="Arial" w:eastAsia="Calibri" w:hAnsi="Arial" w:cs="Arial"/>
          <w:spacing w:val="19"/>
          <w:sz w:val="22"/>
          <w:szCs w:val="22"/>
        </w:rPr>
        <w:t xml:space="preserve"> </w:t>
      </w:r>
      <w:r w:rsidR="00AC53B5" w:rsidRPr="005D743C">
        <w:rPr>
          <w:rFonts w:ascii="Arial" w:eastAsia="Calibri" w:hAnsi="Arial" w:cs="Arial"/>
          <w:sz w:val="22"/>
          <w:szCs w:val="22"/>
        </w:rPr>
        <w:t>assigned</w:t>
      </w:r>
      <w:proofErr w:type="gramEnd"/>
      <w:r w:rsidR="00AC53B5" w:rsidRPr="005D743C">
        <w:rPr>
          <w:rFonts w:ascii="Arial" w:eastAsia="Calibri" w:hAnsi="Arial" w:cs="Arial"/>
          <w:spacing w:val="18"/>
          <w:sz w:val="22"/>
          <w:szCs w:val="22"/>
        </w:rPr>
        <w:t xml:space="preserve"> </w:t>
      </w:r>
      <w:r w:rsidR="00AC53B5" w:rsidRPr="005D743C">
        <w:rPr>
          <w:rFonts w:ascii="Arial" w:eastAsia="Calibri" w:hAnsi="Arial" w:cs="Arial"/>
          <w:sz w:val="22"/>
          <w:szCs w:val="22"/>
        </w:rPr>
        <w:t>to</w:t>
      </w:r>
      <w:r w:rsidR="00AC53B5" w:rsidRPr="005D743C">
        <w:rPr>
          <w:rFonts w:ascii="Arial" w:eastAsia="Calibri" w:hAnsi="Arial" w:cs="Arial"/>
          <w:spacing w:val="19"/>
          <w:sz w:val="22"/>
          <w:szCs w:val="22"/>
        </w:rPr>
        <w:t xml:space="preserve"> </w:t>
      </w:r>
      <w:r w:rsidR="00AC53B5" w:rsidRPr="005D743C">
        <w:rPr>
          <w:rFonts w:ascii="Arial" w:eastAsia="Calibri" w:hAnsi="Arial" w:cs="Arial"/>
          <w:sz w:val="22"/>
          <w:szCs w:val="22"/>
        </w:rPr>
        <w:t>receive induction</w:t>
      </w:r>
      <w:r w:rsidR="00AC53B5" w:rsidRPr="005D743C">
        <w:rPr>
          <w:rFonts w:ascii="Arial" w:eastAsia="Calibri" w:hAnsi="Arial" w:cs="Arial"/>
          <w:spacing w:val="33"/>
          <w:sz w:val="22"/>
          <w:szCs w:val="22"/>
        </w:rPr>
        <w:t xml:space="preserve"> </w:t>
      </w:r>
      <w:r w:rsidR="00AC53B5" w:rsidRPr="005D743C">
        <w:rPr>
          <w:rFonts w:ascii="Arial" w:eastAsia="Calibri" w:hAnsi="Arial" w:cs="Arial"/>
          <w:sz w:val="22"/>
          <w:szCs w:val="22"/>
        </w:rPr>
        <w:t>chemotherapy</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consisting</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of</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cytarabine,</w:t>
      </w:r>
      <w:r w:rsidR="00AC53B5" w:rsidRPr="005D743C">
        <w:rPr>
          <w:rFonts w:ascii="Arial" w:eastAsia="Calibri" w:hAnsi="Arial" w:cs="Arial"/>
          <w:spacing w:val="33"/>
          <w:sz w:val="22"/>
          <w:szCs w:val="22"/>
        </w:rPr>
        <w:t xml:space="preserve"> </w:t>
      </w:r>
      <w:r w:rsidR="00AC53B5" w:rsidRPr="005D743C">
        <w:rPr>
          <w:rFonts w:ascii="Arial" w:eastAsia="Calibri" w:hAnsi="Arial" w:cs="Arial"/>
          <w:sz w:val="22"/>
          <w:szCs w:val="22"/>
        </w:rPr>
        <w:t>daunorubicin,</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and</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 xml:space="preserve">etoposide. Upon </w:t>
      </w:r>
      <w:r w:rsidR="00AC53B5" w:rsidRPr="005D743C">
        <w:rPr>
          <w:rFonts w:ascii="Arial" w:eastAsia="Calibri" w:hAnsi="Arial" w:cs="Arial"/>
          <w:spacing w:val="-1"/>
          <w:sz w:val="22"/>
          <w:szCs w:val="22"/>
        </w:rPr>
        <w:t>achievement</w:t>
      </w:r>
      <w:r w:rsidR="00AC53B5" w:rsidRPr="005D743C">
        <w:rPr>
          <w:rFonts w:ascii="Arial" w:eastAsia="Calibri" w:hAnsi="Arial" w:cs="Arial"/>
          <w:spacing w:val="34"/>
          <w:sz w:val="22"/>
          <w:szCs w:val="22"/>
        </w:rPr>
        <w:t xml:space="preserve"> </w:t>
      </w:r>
      <w:r w:rsidR="00AC53B5" w:rsidRPr="005D743C">
        <w:rPr>
          <w:rFonts w:ascii="Arial" w:eastAsia="Calibri" w:hAnsi="Arial" w:cs="Arial"/>
          <w:spacing w:val="-1"/>
          <w:sz w:val="22"/>
          <w:szCs w:val="22"/>
        </w:rPr>
        <w:t>of</w:t>
      </w:r>
      <w:r w:rsidR="00AC53B5" w:rsidRPr="005D743C">
        <w:rPr>
          <w:rFonts w:ascii="Arial" w:eastAsia="Calibri" w:hAnsi="Arial" w:cs="Arial"/>
          <w:spacing w:val="34"/>
          <w:sz w:val="22"/>
          <w:szCs w:val="22"/>
        </w:rPr>
        <w:t xml:space="preserve"> </w:t>
      </w:r>
      <w:r w:rsidR="00AC53B5" w:rsidRPr="005D743C">
        <w:rPr>
          <w:rFonts w:ascii="Arial" w:eastAsia="Calibri" w:hAnsi="Arial" w:cs="Arial"/>
          <w:spacing w:val="-1"/>
          <w:sz w:val="22"/>
          <w:szCs w:val="22"/>
        </w:rPr>
        <w:t>CR,</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patients</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received</w:t>
      </w:r>
      <w:r w:rsidR="00AC53B5" w:rsidRPr="005D743C">
        <w:rPr>
          <w:rFonts w:ascii="Arial" w:eastAsia="Calibri" w:hAnsi="Arial" w:cs="Arial"/>
          <w:spacing w:val="34"/>
          <w:sz w:val="22"/>
          <w:szCs w:val="22"/>
        </w:rPr>
        <w:t xml:space="preserve"> </w:t>
      </w:r>
      <w:r w:rsidR="00AC53B5" w:rsidRPr="005D743C">
        <w:rPr>
          <w:rFonts w:ascii="Arial" w:eastAsia="Calibri" w:hAnsi="Arial" w:cs="Arial"/>
          <w:spacing w:val="-1"/>
          <w:sz w:val="22"/>
          <w:szCs w:val="22"/>
        </w:rPr>
        <w:t>high-dose</w:t>
      </w:r>
      <w:r w:rsidR="00AC53B5" w:rsidRPr="005D743C">
        <w:rPr>
          <w:rFonts w:ascii="Arial" w:eastAsia="Calibri" w:hAnsi="Arial" w:cs="Arial"/>
          <w:spacing w:val="35"/>
          <w:sz w:val="22"/>
          <w:szCs w:val="22"/>
        </w:rPr>
        <w:t xml:space="preserve"> </w:t>
      </w:r>
      <w:r w:rsidR="00AC53B5" w:rsidRPr="005D743C">
        <w:rPr>
          <w:rFonts w:ascii="Arial" w:eastAsia="Calibri" w:hAnsi="Arial" w:cs="Arial"/>
          <w:sz w:val="22"/>
          <w:szCs w:val="22"/>
        </w:rPr>
        <w:t>cytarabine (HiDAC)</w:t>
      </w:r>
      <w:r w:rsidR="00AC53B5" w:rsidRPr="005D743C">
        <w:rPr>
          <w:rFonts w:ascii="Arial" w:eastAsia="Calibri" w:hAnsi="Arial" w:cs="Arial"/>
          <w:spacing w:val="34"/>
          <w:sz w:val="22"/>
          <w:szCs w:val="22"/>
        </w:rPr>
        <w:t xml:space="preserve"> </w:t>
      </w:r>
      <w:r w:rsidR="00AC53B5" w:rsidRPr="005D743C">
        <w:rPr>
          <w:rFonts w:ascii="Arial" w:eastAsia="Calibri" w:hAnsi="Arial" w:cs="Arial"/>
          <w:sz w:val="22"/>
          <w:szCs w:val="22"/>
        </w:rPr>
        <w:t>and etoposide</w:t>
      </w:r>
      <w:r w:rsidR="00AC53B5" w:rsidRPr="005D743C">
        <w:rPr>
          <w:rFonts w:ascii="Arial" w:eastAsia="Calibri" w:hAnsi="Arial" w:cs="Arial"/>
          <w:spacing w:val="27"/>
          <w:sz w:val="22"/>
          <w:szCs w:val="22"/>
        </w:rPr>
        <w:t xml:space="preserve"> </w:t>
      </w:r>
      <w:r w:rsidR="00AC53B5" w:rsidRPr="005D743C">
        <w:rPr>
          <w:rFonts w:ascii="Arial" w:eastAsia="Calibri" w:hAnsi="Arial" w:cs="Arial"/>
          <w:sz w:val="22"/>
          <w:szCs w:val="22"/>
        </w:rPr>
        <w:t>for</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stem-cell</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mobilization</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followed</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by</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myeloablative</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treatment</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with</w:t>
      </w:r>
      <w:r w:rsidR="00AC53B5" w:rsidRPr="005D743C">
        <w:rPr>
          <w:rFonts w:ascii="Arial" w:eastAsia="Calibri" w:hAnsi="Arial" w:cs="Arial"/>
          <w:spacing w:val="28"/>
          <w:sz w:val="22"/>
          <w:szCs w:val="22"/>
        </w:rPr>
        <w:t xml:space="preserve"> </w:t>
      </w:r>
      <w:r w:rsidR="00AC53B5" w:rsidRPr="005D743C">
        <w:rPr>
          <w:rFonts w:ascii="Arial" w:eastAsia="Calibri" w:hAnsi="Arial" w:cs="Arial"/>
          <w:sz w:val="22"/>
          <w:szCs w:val="22"/>
        </w:rPr>
        <w:t>busulfan and etoposide supported by</w:t>
      </w:r>
      <w:r w:rsidR="00AC53B5" w:rsidRPr="005D743C">
        <w:rPr>
          <w:rFonts w:ascii="Arial" w:eastAsia="Calibri" w:hAnsi="Arial" w:cs="Arial"/>
          <w:spacing w:val="1"/>
          <w:sz w:val="22"/>
          <w:szCs w:val="22"/>
        </w:rPr>
        <w:t xml:space="preserve"> </w:t>
      </w:r>
      <w:r w:rsidR="00AC53B5" w:rsidRPr="005D743C">
        <w:rPr>
          <w:rFonts w:ascii="Arial" w:eastAsia="Calibri" w:hAnsi="Arial" w:cs="Arial"/>
          <w:sz w:val="22"/>
          <w:szCs w:val="22"/>
        </w:rPr>
        <w:t>autologous peripheral</w:t>
      </w:r>
      <w:r w:rsidR="00AC53B5" w:rsidRPr="005D743C">
        <w:rPr>
          <w:rFonts w:ascii="Arial" w:eastAsia="Calibri" w:hAnsi="Arial" w:cs="Arial"/>
          <w:spacing w:val="1"/>
          <w:sz w:val="22"/>
          <w:szCs w:val="22"/>
        </w:rPr>
        <w:t xml:space="preserve"> </w:t>
      </w:r>
      <w:r w:rsidR="00721730">
        <w:rPr>
          <w:rFonts w:ascii="Arial" w:eastAsia="Calibri" w:hAnsi="Arial" w:cs="Arial"/>
          <w:spacing w:val="1"/>
          <w:sz w:val="22"/>
          <w:szCs w:val="22"/>
        </w:rPr>
        <w:t xml:space="preserve">blood </w:t>
      </w:r>
      <w:r w:rsidR="00AC53B5" w:rsidRPr="005D743C">
        <w:rPr>
          <w:rFonts w:ascii="Arial" w:eastAsia="Calibri" w:hAnsi="Arial" w:cs="Arial"/>
          <w:sz w:val="22"/>
          <w:szCs w:val="22"/>
        </w:rPr>
        <w:t xml:space="preserve">SCT. Patients not eligible for SCT received </w:t>
      </w:r>
      <w:r w:rsidR="00AC53B5" w:rsidRPr="005D743C">
        <w:rPr>
          <w:rFonts w:ascii="Arial" w:eastAsia="Calibri" w:hAnsi="Arial" w:cs="Arial"/>
          <w:w w:val="95"/>
          <w:sz w:val="22"/>
          <w:szCs w:val="22"/>
        </w:rPr>
        <w:t xml:space="preserve">HiDAC. After </w:t>
      </w:r>
      <w:r w:rsidR="00AC53B5" w:rsidRPr="005D743C">
        <w:rPr>
          <w:rFonts w:ascii="Arial" w:eastAsia="Calibri" w:hAnsi="Arial" w:cs="Arial"/>
          <w:spacing w:val="-1"/>
          <w:w w:val="95"/>
          <w:sz w:val="22"/>
          <w:szCs w:val="22"/>
        </w:rPr>
        <w:t>intensification</w:t>
      </w:r>
      <w:r w:rsidR="00AC53B5" w:rsidRPr="005D743C">
        <w:rPr>
          <w:rFonts w:ascii="Arial" w:eastAsia="Calibri" w:hAnsi="Arial" w:cs="Arial"/>
          <w:sz w:val="22"/>
          <w:szCs w:val="22"/>
        </w:rPr>
        <w:t xml:space="preserve">, </w:t>
      </w:r>
      <w:r w:rsidR="00AC53B5" w:rsidRPr="005D743C">
        <w:rPr>
          <w:rFonts w:ascii="Arial" w:eastAsia="Calibri" w:hAnsi="Arial" w:cs="Arial"/>
          <w:w w:val="95"/>
          <w:sz w:val="22"/>
          <w:szCs w:val="22"/>
        </w:rPr>
        <w:t xml:space="preserve">patients </w:t>
      </w:r>
      <w:r w:rsidR="00AC53B5" w:rsidRPr="005D743C">
        <w:rPr>
          <w:rFonts w:ascii="Arial" w:eastAsia="Calibri" w:hAnsi="Arial" w:cs="Arial"/>
          <w:sz w:val="22"/>
          <w:szCs w:val="22"/>
        </w:rPr>
        <w:t>received the DNA</w:t>
      </w:r>
      <w:r w:rsidR="00AC53B5" w:rsidRPr="005D743C">
        <w:rPr>
          <w:rFonts w:ascii="Arial" w:eastAsia="Calibri" w:hAnsi="Arial" w:cs="Arial"/>
          <w:spacing w:val="54"/>
          <w:sz w:val="22"/>
          <w:szCs w:val="22"/>
        </w:rPr>
        <w:t xml:space="preserve"> </w:t>
      </w:r>
      <w:r w:rsidR="00AC53B5" w:rsidRPr="005D743C">
        <w:rPr>
          <w:rFonts w:ascii="Arial" w:eastAsia="Calibri" w:hAnsi="Arial" w:cs="Arial"/>
          <w:sz w:val="22"/>
          <w:szCs w:val="22"/>
        </w:rPr>
        <w:t>methyltransferase inhibitor decitabine for maintenance</w:t>
      </w:r>
      <w:r w:rsidR="009C2D9A">
        <w:rPr>
          <w:rFonts w:ascii="Arial" w:hAnsi="Arial" w:cs="Arial"/>
          <w:color w:val="000000" w:themeColor="text1"/>
        </w:rPr>
        <w:t xml:space="preserve"> (3)</w:t>
      </w:r>
      <w:r w:rsidR="00AC53B5" w:rsidRPr="005D743C">
        <w:rPr>
          <w:rFonts w:ascii="Arial" w:eastAsia="Calibri" w:hAnsi="Arial" w:cs="Arial"/>
          <w:sz w:val="22"/>
          <w:szCs w:val="22"/>
        </w:rPr>
        <w:t>.</w:t>
      </w:r>
      <w:r w:rsidR="00E8288F" w:rsidRPr="005D743C">
        <w:rPr>
          <w:rFonts w:ascii="Arial" w:eastAsia="Calibri" w:hAnsi="Arial" w:cs="Arial"/>
          <w:sz w:val="22"/>
          <w:szCs w:val="22"/>
        </w:rPr>
        <w:t xml:space="preserve"> </w:t>
      </w:r>
      <w:r w:rsidRPr="00054005">
        <w:rPr>
          <w:rFonts w:ascii="Arial" w:hAnsi="Arial" w:cs="Arial"/>
          <w:sz w:val="22"/>
          <w:szCs w:val="22"/>
        </w:rPr>
        <w:t>Patients</w:t>
      </w:r>
      <w:r w:rsidRPr="00054005">
        <w:rPr>
          <w:rFonts w:ascii="Arial" w:hAnsi="Arial" w:cs="Arial"/>
          <w:spacing w:val="4"/>
          <w:sz w:val="22"/>
          <w:szCs w:val="22"/>
        </w:rPr>
        <w:t xml:space="preserve"> </w:t>
      </w:r>
      <w:r w:rsidRPr="00054005">
        <w:rPr>
          <w:rFonts w:ascii="Arial" w:hAnsi="Arial" w:cs="Arial"/>
          <w:sz w:val="22"/>
          <w:szCs w:val="22"/>
        </w:rPr>
        <w:t>on</w:t>
      </w:r>
      <w:r w:rsidRPr="00054005">
        <w:rPr>
          <w:rFonts w:ascii="Arial" w:hAnsi="Arial" w:cs="Arial"/>
          <w:spacing w:val="5"/>
          <w:sz w:val="22"/>
          <w:szCs w:val="22"/>
        </w:rPr>
        <w:t xml:space="preserve"> </w:t>
      </w:r>
      <w:r w:rsidRPr="00873175">
        <w:rPr>
          <w:rFonts w:ascii="Arial" w:hAnsi="Arial" w:cs="Arial"/>
          <w:sz w:val="22"/>
          <w:szCs w:val="22"/>
        </w:rPr>
        <w:t>CALGB 9720</w:t>
      </w:r>
      <w:r w:rsidRPr="00873175">
        <w:rPr>
          <w:rFonts w:ascii="Arial" w:hAnsi="Arial" w:cs="Arial"/>
          <w:spacing w:val="4"/>
          <w:sz w:val="22"/>
          <w:szCs w:val="22"/>
        </w:rPr>
        <w:t xml:space="preserve"> </w:t>
      </w:r>
      <w:r w:rsidRPr="00873175">
        <w:rPr>
          <w:rFonts w:ascii="Arial" w:hAnsi="Arial" w:cs="Arial"/>
          <w:sz w:val="22"/>
          <w:szCs w:val="22"/>
        </w:rPr>
        <w:t>received</w:t>
      </w:r>
      <w:r w:rsidRPr="00873175">
        <w:rPr>
          <w:rFonts w:ascii="Arial" w:hAnsi="Arial" w:cs="Arial"/>
          <w:spacing w:val="4"/>
          <w:sz w:val="22"/>
          <w:szCs w:val="22"/>
        </w:rPr>
        <w:t xml:space="preserve"> </w:t>
      </w:r>
      <w:r w:rsidRPr="00873175">
        <w:rPr>
          <w:rFonts w:ascii="Arial" w:hAnsi="Arial" w:cs="Arial"/>
          <w:sz w:val="22"/>
          <w:szCs w:val="22"/>
        </w:rPr>
        <w:t>a</w:t>
      </w:r>
      <w:r w:rsidRPr="00873175">
        <w:rPr>
          <w:rFonts w:ascii="Arial" w:hAnsi="Arial" w:cs="Arial"/>
          <w:spacing w:val="4"/>
          <w:sz w:val="22"/>
          <w:szCs w:val="22"/>
        </w:rPr>
        <w:t xml:space="preserve"> </w:t>
      </w:r>
      <w:r w:rsidRPr="00873175">
        <w:rPr>
          <w:rFonts w:ascii="Arial" w:hAnsi="Arial" w:cs="Arial"/>
          <w:sz w:val="22"/>
          <w:szCs w:val="22"/>
        </w:rPr>
        <w:t>single cytarabine/daunorubicin</w:t>
      </w:r>
      <w:r w:rsidRPr="00873175">
        <w:rPr>
          <w:rFonts w:ascii="Arial" w:hAnsi="Arial" w:cs="Arial"/>
          <w:spacing w:val="14"/>
          <w:sz w:val="22"/>
          <w:szCs w:val="22"/>
        </w:rPr>
        <w:t xml:space="preserve"> </w:t>
      </w:r>
      <w:r w:rsidRPr="00873175">
        <w:rPr>
          <w:rFonts w:ascii="Arial" w:hAnsi="Arial" w:cs="Arial"/>
          <w:sz w:val="22"/>
          <w:szCs w:val="22"/>
        </w:rPr>
        <w:t>consolidation</w:t>
      </w:r>
      <w:r w:rsidRPr="00104BEC">
        <w:rPr>
          <w:rFonts w:ascii="Arial" w:hAnsi="Arial" w:cs="Arial"/>
          <w:spacing w:val="15"/>
          <w:sz w:val="22"/>
          <w:szCs w:val="22"/>
        </w:rPr>
        <w:t xml:space="preserve"> </w:t>
      </w:r>
      <w:r w:rsidRPr="00104BEC">
        <w:rPr>
          <w:rFonts w:ascii="Arial" w:hAnsi="Arial" w:cs="Arial"/>
          <w:sz w:val="22"/>
          <w:szCs w:val="22"/>
        </w:rPr>
        <w:t>course</w:t>
      </w:r>
      <w:r w:rsidRPr="00104BEC">
        <w:rPr>
          <w:rFonts w:ascii="Arial" w:hAnsi="Arial" w:cs="Arial"/>
          <w:spacing w:val="15"/>
          <w:sz w:val="22"/>
          <w:szCs w:val="22"/>
        </w:rPr>
        <w:t xml:space="preserve"> </w:t>
      </w:r>
      <w:r w:rsidRPr="00104BEC">
        <w:rPr>
          <w:rFonts w:ascii="Arial" w:hAnsi="Arial" w:cs="Arial"/>
          <w:sz w:val="22"/>
          <w:szCs w:val="22"/>
        </w:rPr>
        <w:t>and</w:t>
      </w:r>
      <w:r w:rsidRPr="00104BEC">
        <w:rPr>
          <w:rFonts w:ascii="Arial" w:hAnsi="Arial" w:cs="Arial"/>
          <w:spacing w:val="14"/>
          <w:sz w:val="22"/>
          <w:szCs w:val="22"/>
        </w:rPr>
        <w:t xml:space="preserve"> </w:t>
      </w:r>
      <w:proofErr w:type="gramStart"/>
      <w:r w:rsidRPr="00104BEC">
        <w:rPr>
          <w:rFonts w:ascii="Arial" w:hAnsi="Arial" w:cs="Arial"/>
          <w:sz w:val="22"/>
          <w:szCs w:val="22"/>
        </w:rPr>
        <w:lastRenderedPageBreak/>
        <w:t>were</w:t>
      </w:r>
      <w:r w:rsidRPr="00104BEC">
        <w:rPr>
          <w:rFonts w:ascii="Arial" w:hAnsi="Arial" w:cs="Arial"/>
          <w:spacing w:val="15"/>
          <w:sz w:val="22"/>
          <w:szCs w:val="22"/>
        </w:rPr>
        <w:t xml:space="preserve"> </w:t>
      </w:r>
      <w:r w:rsidRPr="00104BEC">
        <w:rPr>
          <w:rFonts w:ascii="Arial" w:hAnsi="Arial" w:cs="Arial"/>
          <w:sz w:val="22"/>
          <w:szCs w:val="22"/>
        </w:rPr>
        <w:t>randomly</w:t>
      </w:r>
      <w:r w:rsidRPr="00104BEC">
        <w:rPr>
          <w:rFonts w:ascii="Arial" w:hAnsi="Arial" w:cs="Arial"/>
          <w:spacing w:val="15"/>
          <w:sz w:val="22"/>
          <w:szCs w:val="22"/>
        </w:rPr>
        <w:t xml:space="preserve"> </w:t>
      </w:r>
      <w:r w:rsidRPr="00104BEC">
        <w:rPr>
          <w:rFonts w:ascii="Arial" w:hAnsi="Arial" w:cs="Arial"/>
          <w:sz w:val="22"/>
          <w:szCs w:val="22"/>
        </w:rPr>
        <w:t>assigned</w:t>
      </w:r>
      <w:proofErr w:type="gramEnd"/>
      <w:r w:rsidRPr="00104BEC">
        <w:rPr>
          <w:rFonts w:ascii="Arial" w:hAnsi="Arial" w:cs="Arial"/>
          <w:spacing w:val="14"/>
          <w:sz w:val="22"/>
          <w:szCs w:val="22"/>
        </w:rPr>
        <w:t xml:space="preserve"> </w:t>
      </w:r>
      <w:r w:rsidRPr="00104BEC">
        <w:rPr>
          <w:rFonts w:ascii="Arial" w:hAnsi="Arial" w:cs="Arial"/>
          <w:sz w:val="22"/>
          <w:szCs w:val="22"/>
        </w:rPr>
        <w:t>to</w:t>
      </w:r>
      <w:r w:rsidRPr="00104BEC">
        <w:rPr>
          <w:rFonts w:ascii="Arial" w:hAnsi="Arial" w:cs="Arial"/>
          <w:spacing w:val="15"/>
          <w:sz w:val="22"/>
          <w:szCs w:val="22"/>
        </w:rPr>
        <w:t xml:space="preserve"> </w:t>
      </w:r>
      <w:r w:rsidRPr="00104BEC">
        <w:rPr>
          <w:rFonts w:ascii="Arial" w:hAnsi="Arial" w:cs="Arial"/>
          <w:spacing w:val="-1"/>
          <w:sz w:val="22"/>
          <w:szCs w:val="22"/>
        </w:rPr>
        <w:t>low-dose</w:t>
      </w:r>
      <w:r w:rsidRPr="00104BEC">
        <w:rPr>
          <w:rFonts w:ascii="Arial" w:hAnsi="Arial" w:cs="Arial"/>
          <w:sz w:val="22"/>
          <w:szCs w:val="22"/>
        </w:rPr>
        <w:t xml:space="preserve"> recombinant interleukin-2 maintenance therapy or none</w:t>
      </w:r>
      <w:r w:rsidR="009C2D9A">
        <w:rPr>
          <w:rFonts w:ascii="Arial" w:hAnsi="Arial" w:cs="Arial"/>
          <w:color w:val="000000" w:themeColor="text1"/>
        </w:rPr>
        <w:t xml:space="preserve"> (4)</w:t>
      </w:r>
      <w:r w:rsidRPr="00104BEC">
        <w:rPr>
          <w:rFonts w:ascii="Arial" w:hAnsi="Arial" w:cs="Arial"/>
          <w:sz w:val="22"/>
          <w:szCs w:val="22"/>
        </w:rPr>
        <w:t>.</w:t>
      </w:r>
      <w:r w:rsidR="00E8288F" w:rsidRPr="00104BEC">
        <w:rPr>
          <w:rFonts w:ascii="Arial" w:hAnsi="Arial" w:cs="Arial"/>
          <w:sz w:val="22"/>
          <w:szCs w:val="22"/>
        </w:rPr>
        <w:t xml:space="preserve"> </w:t>
      </w:r>
      <w:r w:rsidRPr="00104BEC">
        <w:rPr>
          <w:rFonts w:ascii="Arial" w:hAnsi="Arial" w:cs="Arial"/>
          <w:sz w:val="22"/>
          <w:szCs w:val="22"/>
        </w:rPr>
        <w:t>Patients on CALGB 10201 received</w:t>
      </w:r>
      <w:r w:rsidRPr="00104BEC">
        <w:rPr>
          <w:rFonts w:ascii="Arial" w:hAnsi="Arial" w:cs="Arial"/>
          <w:spacing w:val="55"/>
          <w:sz w:val="22"/>
          <w:szCs w:val="22"/>
        </w:rPr>
        <w:t xml:space="preserve"> </w:t>
      </w:r>
      <w:r w:rsidRPr="00104BEC">
        <w:rPr>
          <w:rFonts w:ascii="Arial" w:hAnsi="Arial" w:cs="Arial"/>
          <w:sz w:val="22"/>
          <w:szCs w:val="22"/>
        </w:rPr>
        <w:t>induction</w:t>
      </w:r>
      <w:r w:rsidRPr="00104BEC">
        <w:rPr>
          <w:rFonts w:ascii="Arial" w:hAnsi="Arial" w:cs="Arial"/>
          <w:spacing w:val="56"/>
          <w:sz w:val="22"/>
          <w:szCs w:val="22"/>
        </w:rPr>
        <w:t xml:space="preserve"> </w:t>
      </w:r>
      <w:r w:rsidRPr="00104BEC">
        <w:rPr>
          <w:rFonts w:ascii="Arial" w:hAnsi="Arial" w:cs="Arial"/>
          <w:sz w:val="22"/>
          <w:szCs w:val="22"/>
        </w:rPr>
        <w:t>chemotherapy</w:t>
      </w:r>
      <w:r w:rsidRPr="00104BEC">
        <w:rPr>
          <w:rFonts w:ascii="Arial" w:hAnsi="Arial" w:cs="Arial"/>
          <w:spacing w:val="56"/>
          <w:sz w:val="22"/>
          <w:szCs w:val="22"/>
        </w:rPr>
        <w:t xml:space="preserve"> </w:t>
      </w:r>
      <w:r w:rsidRPr="00104BEC">
        <w:rPr>
          <w:rFonts w:ascii="Arial" w:hAnsi="Arial" w:cs="Arial"/>
          <w:sz w:val="22"/>
          <w:szCs w:val="22"/>
        </w:rPr>
        <w:t>consisting</w:t>
      </w:r>
      <w:r w:rsidRPr="00104BEC">
        <w:rPr>
          <w:rFonts w:ascii="Arial" w:hAnsi="Arial" w:cs="Arial"/>
          <w:spacing w:val="56"/>
          <w:sz w:val="22"/>
          <w:szCs w:val="22"/>
        </w:rPr>
        <w:t xml:space="preserve"> </w:t>
      </w:r>
      <w:r w:rsidRPr="00104BEC">
        <w:rPr>
          <w:rFonts w:ascii="Arial" w:hAnsi="Arial" w:cs="Arial"/>
          <w:sz w:val="22"/>
          <w:szCs w:val="22"/>
        </w:rPr>
        <w:t>of</w:t>
      </w:r>
      <w:r w:rsidRPr="00104BEC">
        <w:rPr>
          <w:rFonts w:ascii="Arial" w:hAnsi="Arial" w:cs="Arial"/>
          <w:spacing w:val="56"/>
          <w:sz w:val="22"/>
          <w:szCs w:val="22"/>
        </w:rPr>
        <w:t xml:space="preserve"> </w:t>
      </w:r>
      <w:r w:rsidRPr="00104BEC">
        <w:rPr>
          <w:rFonts w:ascii="Arial" w:hAnsi="Arial" w:cs="Arial"/>
          <w:sz w:val="22"/>
          <w:szCs w:val="22"/>
        </w:rPr>
        <w:t>cytarabine</w:t>
      </w:r>
      <w:r w:rsidRPr="00104BEC">
        <w:rPr>
          <w:rFonts w:ascii="Arial" w:hAnsi="Arial" w:cs="Arial"/>
          <w:spacing w:val="56"/>
          <w:sz w:val="22"/>
          <w:szCs w:val="22"/>
        </w:rPr>
        <w:t xml:space="preserve"> </w:t>
      </w:r>
      <w:r w:rsidRPr="00104BEC">
        <w:rPr>
          <w:rFonts w:ascii="Arial" w:hAnsi="Arial" w:cs="Arial"/>
          <w:sz w:val="22"/>
          <w:szCs w:val="22"/>
        </w:rPr>
        <w:t>and</w:t>
      </w:r>
      <w:r w:rsidRPr="00104BEC">
        <w:rPr>
          <w:rFonts w:ascii="Arial" w:hAnsi="Arial" w:cs="Arial"/>
          <w:spacing w:val="56"/>
          <w:sz w:val="22"/>
          <w:szCs w:val="22"/>
        </w:rPr>
        <w:t xml:space="preserve"> </w:t>
      </w:r>
      <w:r w:rsidRPr="00104BEC">
        <w:rPr>
          <w:rFonts w:ascii="Arial" w:hAnsi="Arial" w:cs="Arial"/>
          <w:sz w:val="22"/>
          <w:szCs w:val="22"/>
        </w:rPr>
        <w:t>daunorubicin,</w:t>
      </w:r>
      <w:r w:rsidRPr="00104BEC">
        <w:rPr>
          <w:rFonts w:ascii="Arial" w:hAnsi="Arial" w:cs="Arial"/>
          <w:spacing w:val="56"/>
          <w:sz w:val="22"/>
          <w:szCs w:val="22"/>
        </w:rPr>
        <w:t xml:space="preserve"> </w:t>
      </w:r>
      <w:r w:rsidRPr="00104BEC">
        <w:rPr>
          <w:rFonts w:ascii="Arial" w:hAnsi="Arial" w:cs="Arial"/>
          <w:sz w:val="22"/>
          <w:szCs w:val="22"/>
        </w:rPr>
        <w:t>with</w:t>
      </w:r>
      <w:r w:rsidRPr="00104BEC">
        <w:rPr>
          <w:rFonts w:ascii="Arial" w:hAnsi="Arial" w:cs="Arial"/>
          <w:spacing w:val="56"/>
          <w:sz w:val="22"/>
          <w:szCs w:val="22"/>
        </w:rPr>
        <w:t xml:space="preserve"> </w:t>
      </w:r>
      <w:r w:rsidRPr="00104BEC">
        <w:rPr>
          <w:rFonts w:ascii="Arial" w:hAnsi="Arial" w:cs="Arial"/>
          <w:sz w:val="22"/>
          <w:szCs w:val="22"/>
        </w:rPr>
        <w:t xml:space="preserve">or </w:t>
      </w:r>
      <w:r w:rsidRPr="00104BEC">
        <w:rPr>
          <w:rFonts w:ascii="Arial" w:hAnsi="Arial" w:cs="Arial"/>
          <w:spacing w:val="-1"/>
          <w:sz w:val="22"/>
          <w:szCs w:val="22"/>
        </w:rPr>
        <w:t>without</w:t>
      </w:r>
      <w:r w:rsidRPr="00104BEC">
        <w:rPr>
          <w:rFonts w:ascii="Arial" w:hAnsi="Arial" w:cs="Arial"/>
          <w:spacing w:val="20"/>
          <w:sz w:val="22"/>
          <w:szCs w:val="22"/>
        </w:rPr>
        <w:t xml:space="preserve"> </w:t>
      </w:r>
      <w:r w:rsidRPr="00104BEC">
        <w:rPr>
          <w:rFonts w:ascii="Arial" w:hAnsi="Arial" w:cs="Arial"/>
          <w:sz w:val="22"/>
          <w:szCs w:val="22"/>
        </w:rPr>
        <w:t>the</w:t>
      </w:r>
      <w:r w:rsidRPr="00104BEC">
        <w:rPr>
          <w:rFonts w:ascii="Arial" w:hAnsi="Arial" w:cs="Arial"/>
          <w:spacing w:val="20"/>
          <w:sz w:val="22"/>
          <w:szCs w:val="22"/>
        </w:rPr>
        <w:t xml:space="preserve"> </w:t>
      </w:r>
      <w:r w:rsidRPr="00104BEC">
        <w:rPr>
          <w:rFonts w:ascii="Arial" w:hAnsi="Arial" w:cs="Arial"/>
          <w:i/>
          <w:sz w:val="22"/>
          <w:szCs w:val="22"/>
        </w:rPr>
        <w:t>BCL2</w:t>
      </w:r>
      <w:r w:rsidRPr="00104BEC">
        <w:rPr>
          <w:rFonts w:ascii="Arial" w:hAnsi="Arial" w:cs="Arial"/>
          <w:i/>
          <w:spacing w:val="19"/>
          <w:sz w:val="22"/>
          <w:szCs w:val="22"/>
        </w:rPr>
        <w:t xml:space="preserve"> </w:t>
      </w:r>
      <w:r w:rsidRPr="00104BEC">
        <w:rPr>
          <w:rFonts w:ascii="Arial" w:hAnsi="Arial" w:cs="Arial"/>
          <w:sz w:val="22"/>
          <w:szCs w:val="22"/>
        </w:rPr>
        <w:t>antisense</w:t>
      </w:r>
      <w:r w:rsidRPr="00104BEC">
        <w:rPr>
          <w:rFonts w:ascii="Arial" w:hAnsi="Arial" w:cs="Arial"/>
          <w:spacing w:val="20"/>
          <w:sz w:val="22"/>
          <w:szCs w:val="22"/>
        </w:rPr>
        <w:t xml:space="preserve"> </w:t>
      </w:r>
      <w:r w:rsidRPr="00104BEC">
        <w:rPr>
          <w:rFonts w:ascii="Arial" w:hAnsi="Arial" w:cs="Arial"/>
          <w:sz w:val="22"/>
          <w:szCs w:val="22"/>
        </w:rPr>
        <w:t>oblimersen</w:t>
      </w:r>
      <w:r w:rsidRPr="00104BEC">
        <w:rPr>
          <w:rFonts w:ascii="Arial" w:hAnsi="Arial" w:cs="Arial"/>
          <w:spacing w:val="19"/>
          <w:sz w:val="22"/>
          <w:szCs w:val="22"/>
        </w:rPr>
        <w:t xml:space="preserve"> </w:t>
      </w:r>
      <w:r w:rsidRPr="00104BEC">
        <w:rPr>
          <w:rFonts w:ascii="Arial" w:hAnsi="Arial" w:cs="Arial"/>
          <w:sz w:val="22"/>
          <w:szCs w:val="22"/>
        </w:rPr>
        <w:t>sodium.</w:t>
      </w:r>
      <w:r w:rsidRPr="00104BEC">
        <w:rPr>
          <w:rFonts w:ascii="Arial" w:hAnsi="Arial" w:cs="Arial"/>
          <w:spacing w:val="20"/>
          <w:sz w:val="22"/>
          <w:szCs w:val="22"/>
        </w:rPr>
        <w:t xml:space="preserve"> </w:t>
      </w:r>
      <w:r w:rsidRPr="00104BEC">
        <w:rPr>
          <w:rFonts w:ascii="Arial" w:hAnsi="Arial" w:cs="Arial"/>
          <w:sz w:val="22"/>
          <w:szCs w:val="22"/>
        </w:rPr>
        <w:t>The</w:t>
      </w:r>
      <w:r w:rsidRPr="00104BEC">
        <w:rPr>
          <w:rFonts w:ascii="Arial" w:hAnsi="Arial" w:cs="Arial"/>
          <w:spacing w:val="20"/>
          <w:sz w:val="22"/>
          <w:szCs w:val="22"/>
        </w:rPr>
        <w:t xml:space="preserve"> </w:t>
      </w:r>
      <w:r w:rsidRPr="00104BEC">
        <w:rPr>
          <w:rFonts w:ascii="Arial" w:hAnsi="Arial" w:cs="Arial"/>
          <w:sz w:val="22"/>
          <w:szCs w:val="22"/>
        </w:rPr>
        <w:t>consolidation</w:t>
      </w:r>
      <w:r w:rsidRPr="00104BEC">
        <w:rPr>
          <w:rFonts w:ascii="Arial" w:hAnsi="Arial" w:cs="Arial"/>
          <w:spacing w:val="19"/>
          <w:sz w:val="22"/>
          <w:szCs w:val="22"/>
        </w:rPr>
        <w:t xml:space="preserve"> </w:t>
      </w:r>
      <w:r w:rsidRPr="00104BEC">
        <w:rPr>
          <w:rFonts w:ascii="Arial" w:hAnsi="Arial" w:cs="Arial"/>
          <w:sz w:val="22"/>
          <w:szCs w:val="22"/>
        </w:rPr>
        <w:t>included</w:t>
      </w:r>
      <w:r w:rsidRPr="00104BEC">
        <w:rPr>
          <w:rFonts w:ascii="Arial" w:hAnsi="Arial" w:cs="Arial"/>
          <w:spacing w:val="20"/>
          <w:sz w:val="22"/>
          <w:szCs w:val="22"/>
        </w:rPr>
        <w:t xml:space="preserve"> </w:t>
      </w:r>
      <w:r w:rsidRPr="00104BEC">
        <w:rPr>
          <w:rFonts w:ascii="Arial" w:hAnsi="Arial" w:cs="Arial"/>
          <w:sz w:val="22"/>
          <w:szCs w:val="22"/>
        </w:rPr>
        <w:t>two</w:t>
      </w:r>
      <w:r w:rsidRPr="00104BEC">
        <w:rPr>
          <w:rFonts w:ascii="Arial" w:hAnsi="Arial" w:cs="Arial"/>
          <w:spacing w:val="19"/>
          <w:sz w:val="22"/>
          <w:szCs w:val="22"/>
        </w:rPr>
        <w:t xml:space="preserve"> </w:t>
      </w:r>
      <w:r w:rsidRPr="00104BEC">
        <w:rPr>
          <w:rFonts w:ascii="Arial" w:hAnsi="Arial" w:cs="Arial"/>
          <w:sz w:val="22"/>
          <w:szCs w:val="22"/>
        </w:rPr>
        <w:t>cycles</w:t>
      </w:r>
      <w:r w:rsidRPr="00104BEC">
        <w:rPr>
          <w:rFonts w:ascii="Arial" w:hAnsi="Arial" w:cs="Arial"/>
          <w:spacing w:val="23"/>
          <w:sz w:val="22"/>
          <w:szCs w:val="22"/>
        </w:rPr>
        <w:t xml:space="preserve"> </w:t>
      </w:r>
      <w:r w:rsidRPr="00104BEC">
        <w:rPr>
          <w:rFonts w:ascii="Arial" w:hAnsi="Arial" w:cs="Arial"/>
          <w:sz w:val="22"/>
          <w:szCs w:val="22"/>
        </w:rPr>
        <w:t>of</w:t>
      </w:r>
      <w:r w:rsidRPr="00104BEC">
        <w:rPr>
          <w:rFonts w:ascii="Arial" w:hAnsi="Arial" w:cs="Arial"/>
          <w:spacing w:val="5"/>
          <w:sz w:val="22"/>
          <w:szCs w:val="22"/>
        </w:rPr>
        <w:t xml:space="preserve"> </w:t>
      </w:r>
      <w:r w:rsidRPr="00104BEC">
        <w:rPr>
          <w:rFonts w:ascii="Arial" w:hAnsi="Arial" w:cs="Arial"/>
          <w:sz w:val="22"/>
          <w:szCs w:val="22"/>
        </w:rPr>
        <w:t>cytarabine</w:t>
      </w:r>
      <w:r w:rsidRPr="00104BEC">
        <w:rPr>
          <w:rFonts w:ascii="Arial" w:hAnsi="Arial" w:cs="Arial"/>
          <w:spacing w:val="6"/>
          <w:sz w:val="22"/>
          <w:szCs w:val="22"/>
        </w:rPr>
        <w:t xml:space="preserve"> </w:t>
      </w:r>
      <w:r w:rsidRPr="00104BEC">
        <w:rPr>
          <w:rFonts w:ascii="Arial" w:hAnsi="Arial" w:cs="Arial"/>
          <w:sz w:val="22"/>
          <w:szCs w:val="22"/>
        </w:rPr>
        <w:t>(2g/m</w:t>
      </w:r>
      <w:r w:rsidRPr="00104BEC">
        <w:rPr>
          <w:rFonts w:ascii="Arial" w:hAnsi="Arial" w:cs="Arial"/>
          <w:sz w:val="22"/>
          <w:szCs w:val="22"/>
          <w:vertAlign w:val="superscript"/>
        </w:rPr>
        <w:t>2</w:t>
      </w:r>
      <w:r w:rsidRPr="00104BEC">
        <w:rPr>
          <w:rFonts w:ascii="Arial" w:hAnsi="Arial" w:cs="Arial"/>
          <w:sz w:val="22"/>
          <w:szCs w:val="22"/>
        </w:rPr>
        <w:t>/d)</w:t>
      </w:r>
      <w:r w:rsidRPr="00104BEC">
        <w:rPr>
          <w:rFonts w:ascii="Arial" w:hAnsi="Arial" w:cs="Arial"/>
          <w:spacing w:val="5"/>
          <w:sz w:val="22"/>
          <w:szCs w:val="22"/>
        </w:rPr>
        <w:t xml:space="preserve"> </w:t>
      </w:r>
      <w:r w:rsidRPr="00104BEC">
        <w:rPr>
          <w:rFonts w:ascii="Arial" w:hAnsi="Arial" w:cs="Arial"/>
          <w:sz w:val="22"/>
          <w:szCs w:val="22"/>
        </w:rPr>
        <w:t>with</w:t>
      </w:r>
      <w:r w:rsidRPr="00104BEC">
        <w:rPr>
          <w:rFonts w:ascii="Arial" w:hAnsi="Arial" w:cs="Arial"/>
          <w:spacing w:val="6"/>
          <w:sz w:val="22"/>
          <w:szCs w:val="22"/>
        </w:rPr>
        <w:t xml:space="preserve"> </w:t>
      </w:r>
      <w:r w:rsidRPr="00104BEC">
        <w:rPr>
          <w:rFonts w:ascii="Arial" w:hAnsi="Arial" w:cs="Arial"/>
          <w:sz w:val="22"/>
          <w:szCs w:val="22"/>
        </w:rPr>
        <w:t>or</w:t>
      </w:r>
      <w:r w:rsidRPr="00104BEC">
        <w:rPr>
          <w:rFonts w:ascii="Arial" w:hAnsi="Arial" w:cs="Arial"/>
          <w:spacing w:val="6"/>
          <w:sz w:val="22"/>
          <w:szCs w:val="22"/>
        </w:rPr>
        <w:t xml:space="preserve"> </w:t>
      </w:r>
      <w:r w:rsidRPr="00104BEC">
        <w:rPr>
          <w:rFonts w:ascii="Arial" w:hAnsi="Arial" w:cs="Arial"/>
          <w:sz w:val="22"/>
          <w:szCs w:val="22"/>
        </w:rPr>
        <w:t>without</w:t>
      </w:r>
      <w:r w:rsidRPr="00104BEC">
        <w:rPr>
          <w:rFonts w:ascii="Arial" w:hAnsi="Arial" w:cs="Arial"/>
          <w:spacing w:val="5"/>
          <w:sz w:val="22"/>
          <w:szCs w:val="22"/>
        </w:rPr>
        <w:t xml:space="preserve"> </w:t>
      </w:r>
      <w:r w:rsidRPr="00104BEC">
        <w:rPr>
          <w:rFonts w:ascii="Arial" w:hAnsi="Arial" w:cs="Arial"/>
          <w:spacing w:val="-1"/>
          <w:sz w:val="22"/>
          <w:szCs w:val="22"/>
        </w:rPr>
        <w:t>oblimersen</w:t>
      </w:r>
      <w:r w:rsidR="009C2D9A">
        <w:rPr>
          <w:rFonts w:ascii="Arial" w:hAnsi="Arial" w:cs="Arial"/>
          <w:color w:val="000000" w:themeColor="text1"/>
        </w:rPr>
        <w:t xml:space="preserve"> (5)</w:t>
      </w:r>
      <w:r w:rsidRPr="00104BEC">
        <w:rPr>
          <w:rFonts w:ascii="Arial" w:hAnsi="Arial" w:cs="Arial"/>
          <w:spacing w:val="-1"/>
          <w:sz w:val="22"/>
          <w:szCs w:val="22"/>
        </w:rPr>
        <w:t>.</w:t>
      </w:r>
      <w:r w:rsidR="00E8288F" w:rsidRPr="0063174F">
        <w:rPr>
          <w:rFonts w:ascii="Arial" w:hAnsi="Arial" w:cs="Arial"/>
          <w:spacing w:val="-1"/>
          <w:sz w:val="22"/>
          <w:szCs w:val="22"/>
        </w:rPr>
        <w:t xml:space="preserve"> </w:t>
      </w:r>
      <w:r w:rsidR="00AC53B5" w:rsidRPr="005D743C">
        <w:rPr>
          <w:rFonts w:ascii="Arial" w:hAnsi="Arial" w:cs="Arial"/>
          <w:color w:val="000000"/>
          <w:sz w:val="22"/>
          <w:szCs w:val="22"/>
        </w:rPr>
        <w:t xml:space="preserve">Patients enrolled on CALGB 9621 </w:t>
      </w:r>
      <w:proofErr w:type="gramStart"/>
      <w:r w:rsidR="00AC53B5" w:rsidRPr="005D743C">
        <w:rPr>
          <w:rFonts w:ascii="Arial" w:hAnsi="Arial" w:cs="Arial"/>
          <w:color w:val="000000"/>
          <w:sz w:val="22"/>
          <w:szCs w:val="22"/>
        </w:rPr>
        <w:t>were treated</w:t>
      </w:r>
      <w:proofErr w:type="gramEnd"/>
      <w:r w:rsidR="00AC53B5" w:rsidRPr="005D743C">
        <w:rPr>
          <w:rFonts w:ascii="Arial" w:hAnsi="Arial" w:cs="Arial"/>
          <w:color w:val="000000"/>
          <w:sz w:val="22"/>
          <w:szCs w:val="22"/>
        </w:rPr>
        <w:t xml:space="preserve"> similarly to those on CALGB 19808, as previously reported</w:t>
      </w:r>
      <w:r w:rsidR="009C2D9A">
        <w:rPr>
          <w:rFonts w:ascii="Arial" w:hAnsi="Arial" w:cs="Arial"/>
          <w:color w:val="000000" w:themeColor="text1"/>
        </w:rPr>
        <w:t xml:space="preserve"> (6)</w:t>
      </w:r>
      <w:r w:rsidR="00AC53B5" w:rsidRPr="005D743C">
        <w:rPr>
          <w:rFonts w:ascii="Arial" w:hAnsi="Arial" w:cs="Arial"/>
          <w:color w:val="000000"/>
          <w:sz w:val="22"/>
          <w:szCs w:val="22"/>
        </w:rPr>
        <w:t>.</w:t>
      </w:r>
      <w:r w:rsidR="005E3FA9" w:rsidRPr="0063174F">
        <w:rPr>
          <w:rFonts w:ascii="Arial" w:hAnsi="Arial" w:cs="Arial"/>
          <w:color w:val="000000"/>
          <w:sz w:val="22"/>
          <w:szCs w:val="22"/>
        </w:rPr>
        <w:t xml:space="preserve"> </w:t>
      </w:r>
      <w:r w:rsidR="00AC53B5" w:rsidRPr="00104BEC">
        <w:rPr>
          <w:rFonts w:ascii="Arial" w:hAnsi="Arial" w:cs="Arial"/>
          <w:sz w:val="22"/>
          <w:szCs w:val="22"/>
        </w:rPr>
        <w:t>The patients</w:t>
      </w:r>
      <w:r w:rsidR="00AC53B5" w:rsidRPr="00104BEC">
        <w:rPr>
          <w:rFonts w:ascii="Arial" w:hAnsi="Arial" w:cs="Arial"/>
          <w:spacing w:val="61"/>
          <w:sz w:val="22"/>
          <w:szCs w:val="22"/>
        </w:rPr>
        <w:t xml:space="preserve"> </w:t>
      </w:r>
      <w:r w:rsidR="00AC53B5" w:rsidRPr="00104BEC">
        <w:rPr>
          <w:rFonts w:ascii="Arial" w:hAnsi="Arial" w:cs="Arial"/>
          <w:sz w:val="22"/>
          <w:szCs w:val="22"/>
        </w:rPr>
        <w:t>on</w:t>
      </w:r>
      <w:r w:rsidR="00AC53B5" w:rsidRPr="00104BEC">
        <w:rPr>
          <w:rFonts w:ascii="Arial" w:hAnsi="Arial" w:cs="Arial"/>
          <w:spacing w:val="62"/>
          <w:sz w:val="22"/>
          <w:szCs w:val="22"/>
        </w:rPr>
        <w:t xml:space="preserve"> </w:t>
      </w:r>
      <w:r w:rsidR="00AC53B5" w:rsidRPr="00104BEC">
        <w:rPr>
          <w:rFonts w:ascii="Arial" w:hAnsi="Arial" w:cs="Arial"/>
          <w:sz w:val="22"/>
          <w:szCs w:val="22"/>
        </w:rPr>
        <w:t>CALGB</w:t>
      </w:r>
      <w:r w:rsidR="00AC53B5" w:rsidRPr="00104BEC">
        <w:rPr>
          <w:rFonts w:ascii="Arial" w:hAnsi="Arial" w:cs="Arial"/>
          <w:spacing w:val="61"/>
          <w:sz w:val="22"/>
          <w:szCs w:val="22"/>
        </w:rPr>
        <w:t xml:space="preserve"> </w:t>
      </w:r>
      <w:r w:rsidR="00AC53B5" w:rsidRPr="00054005">
        <w:rPr>
          <w:rFonts w:ascii="Arial" w:hAnsi="Arial" w:cs="Arial"/>
          <w:sz w:val="22"/>
          <w:szCs w:val="22"/>
        </w:rPr>
        <w:t>8525</w:t>
      </w:r>
      <w:r w:rsidR="00AC53B5" w:rsidRPr="00054005">
        <w:rPr>
          <w:rFonts w:ascii="Arial" w:hAnsi="Arial" w:cs="Arial"/>
          <w:spacing w:val="61"/>
          <w:sz w:val="22"/>
          <w:szCs w:val="22"/>
        </w:rPr>
        <w:t xml:space="preserve"> </w:t>
      </w:r>
      <w:proofErr w:type="gramStart"/>
      <w:r w:rsidR="00AC53B5" w:rsidRPr="00054005">
        <w:rPr>
          <w:rFonts w:ascii="Arial" w:hAnsi="Arial" w:cs="Arial"/>
          <w:sz w:val="22"/>
          <w:szCs w:val="22"/>
        </w:rPr>
        <w:t>were</w:t>
      </w:r>
      <w:r w:rsidR="00AC53B5" w:rsidRPr="00054005">
        <w:rPr>
          <w:rFonts w:ascii="Arial" w:hAnsi="Arial" w:cs="Arial"/>
          <w:spacing w:val="62"/>
          <w:sz w:val="22"/>
          <w:szCs w:val="22"/>
        </w:rPr>
        <w:t xml:space="preserve"> </w:t>
      </w:r>
      <w:r w:rsidR="00AC53B5" w:rsidRPr="00054005">
        <w:rPr>
          <w:rFonts w:ascii="Arial" w:hAnsi="Arial" w:cs="Arial"/>
          <w:sz w:val="22"/>
          <w:szCs w:val="22"/>
        </w:rPr>
        <w:t>treated</w:t>
      </w:r>
      <w:proofErr w:type="gramEnd"/>
      <w:r w:rsidR="00AC53B5" w:rsidRPr="00054005">
        <w:rPr>
          <w:rFonts w:ascii="Arial" w:hAnsi="Arial" w:cs="Arial"/>
          <w:spacing w:val="61"/>
          <w:sz w:val="22"/>
          <w:szCs w:val="22"/>
        </w:rPr>
        <w:t xml:space="preserve"> </w:t>
      </w:r>
      <w:r w:rsidR="00AC53B5" w:rsidRPr="00054005">
        <w:rPr>
          <w:rFonts w:ascii="Arial" w:hAnsi="Arial" w:cs="Arial"/>
          <w:sz w:val="22"/>
          <w:szCs w:val="22"/>
        </w:rPr>
        <w:t>with</w:t>
      </w:r>
      <w:r w:rsidR="00AC53B5" w:rsidRPr="00054005">
        <w:rPr>
          <w:rFonts w:ascii="Arial" w:hAnsi="Arial" w:cs="Arial"/>
          <w:spacing w:val="62"/>
          <w:sz w:val="22"/>
          <w:szCs w:val="22"/>
        </w:rPr>
        <w:t xml:space="preserve"> </w:t>
      </w:r>
      <w:r w:rsidR="00AC53B5" w:rsidRPr="00054005">
        <w:rPr>
          <w:rFonts w:ascii="Arial" w:hAnsi="Arial" w:cs="Arial"/>
          <w:sz w:val="22"/>
          <w:szCs w:val="22"/>
        </w:rPr>
        <w:t>induction</w:t>
      </w:r>
      <w:r w:rsidR="00AC53B5" w:rsidRPr="00054005">
        <w:rPr>
          <w:rFonts w:ascii="Arial" w:hAnsi="Arial" w:cs="Arial"/>
          <w:spacing w:val="61"/>
          <w:sz w:val="22"/>
          <w:szCs w:val="22"/>
        </w:rPr>
        <w:t xml:space="preserve"> </w:t>
      </w:r>
      <w:r w:rsidR="00AC53B5" w:rsidRPr="00054005">
        <w:rPr>
          <w:rFonts w:ascii="Arial" w:hAnsi="Arial" w:cs="Arial"/>
          <w:sz w:val="22"/>
          <w:szCs w:val="22"/>
        </w:rPr>
        <w:t>chemotherapy consisting</w:t>
      </w:r>
      <w:r w:rsidR="00AC53B5" w:rsidRPr="00054005">
        <w:rPr>
          <w:rFonts w:ascii="Arial" w:hAnsi="Arial" w:cs="Arial"/>
          <w:spacing w:val="-1"/>
          <w:sz w:val="22"/>
          <w:szCs w:val="22"/>
        </w:rPr>
        <w:t xml:space="preserve"> </w:t>
      </w:r>
      <w:r w:rsidR="00AC53B5" w:rsidRPr="00054005">
        <w:rPr>
          <w:rFonts w:ascii="Arial" w:hAnsi="Arial" w:cs="Arial"/>
          <w:sz w:val="22"/>
          <w:szCs w:val="22"/>
        </w:rPr>
        <w:t>of</w:t>
      </w:r>
      <w:r w:rsidR="00AC53B5" w:rsidRPr="00054005">
        <w:rPr>
          <w:rFonts w:ascii="Arial" w:hAnsi="Arial" w:cs="Arial"/>
          <w:spacing w:val="-1"/>
          <w:sz w:val="22"/>
          <w:szCs w:val="22"/>
        </w:rPr>
        <w:t xml:space="preserve"> </w:t>
      </w:r>
      <w:r w:rsidR="00AC53B5" w:rsidRPr="00054005">
        <w:rPr>
          <w:rFonts w:ascii="Arial" w:hAnsi="Arial" w:cs="Arial"/>
          <w:sz w:val="22"/>
          <w:szCs w:val="22"/>
        </w:rPr>
        <w:t>cytarabine and</w:t>
      </w:r>
      <w:r w:rsidR="00AC53B5" w:rsidRPr="00054005">
        <w:rPr>
          <w:rFonts w:ascii="Arial" w:hAnsi="Arial" w:cs="Arial"/>
          <w:spacing w:val="-1"/>
          <w:sz w:val="22"/>
          <w:szCs w:val="22"/>
        </w:rPr>
        <w:t xml:space="preserve"> daunorubicin,</w:t>
      </w:r>
      <w:r w:rsidR="00AC53B5" w:rsidRPr="00054005">
        <w:rPr>
          <w:rFonts w:ascii="Arial" w:hAnsi="Arial" w:cs="Arial"/>
          <w:sz w:val="22"/>
          <w:szCs w:val="22"/>
        </w:rPr>
        <w:t xml:space="preserve"> and</w:t>
      </w:r>
      <w:r w:rsidR="00AC53B5" w:rsidRPr="00054005">
        <w:rPr>
          <w:rFonts w:ascii="Arial" w:hAnsi="Arial" w:cs="Arial"/>
          <w:spacing w:val="-1"/>
          <w:sz w:val="22"/>
          <w:szCs w:val="22"/>
        </w:rPr>
        <w:t xml:space="preserve"> </w:t>
      </w:r>
      <w:r w:rsidR="00AC53B5" w:rsidRPr="00054005">
        <w:rPr>
          <w:rFonts w:ascii="Arial" w:hAnsi="Arial" w:cs="Arial"/>
          <w:sz w:val="22"/>
          <w:szCs w:val="22"/>
        </w:rPr>
        <w:t>were randomly</w:t>
      </w:r>
      <w:r w:rsidR="00AC53B5" w:rsidRPr="00054005">
        <w:rPr>
          <w:rFonts w:ascii="Arial" w:hAnsi="Arial" w:cs="Arial"/>
          <w:spacing w:val="-1"/>
          <w:sz w:val="22"/>
          <w:szCs w:val="22"/>
        </w:rPr>
        <w:t xml:space="preserve"> </w:t>
      </w:r>
      <w:r w:rsidR="00AC53B5" w:rsidRPr="00054005">
        <w:rPr>
          <w:rFonts w:ascii="Arial" w:hAnsi="Arial" w:cs="Arial"/>
          <w:sz w:val="22"/>
          <w:szCs w:val="22"/>
        </w:rPr>
        <w:t>assigned to</w:t>
      </w:r>
      <w:r w:rsidR="00AC53B5" w:rsidRPr="00054005">
        <w:rPr>
          <w:rFonts w:ascii="Arial" w:hAnsi="Arial" w:cs="Arial"/>
          <w:spacing w:val="-1"/>
          <w:sz w:val="22"/>
          <w:szCs w:val="22"/>
        </w:rPr>
        <w:t xml:space="preserve"> </w:t>
      </w:r>
      <w:r w:rsidR="00AC53B5" w:rsidRPr="00054005">
        <w:rPr>
          <w:rFonts w:ascii="Arial" w:hAnsi="Arial" w:cs="Arial"/>
          <w:sz w:val="22"/>
          <w:szCs w:val="22"/>
        </w:rPr>
        <w:t>consolidation with</w:t>
      </w:r>
      <w:r w:rsidR="00AC53B5" w:rsidRPr="00873175">
        <w:rPr>
          <w:rFonts w:ascii="Arial" w:hAnsi="Arial" w:cs="Arial"/>
          <w:spacing w:val="3"/>
          <w:sz w:val="22"/>
          <w:szCs w:val="22"/>
        </w:rPr>
        <w:t xml:space="preserve"> or without </w:t>
      </w:r>
      <w:r w:rsidR="00AC53B5" w:rsidRPr="00873175">
        <w:rPr>
          <w:rFonts w:ascii="Arial" w:hAnsi="Arial" w:cs="Arial"/>
          <w:sz w:val="22"/>
          <w:szCs w:val="22"/>
        </w:rPr>
        <w:t>3g/m</w:t>
      </w:r>
      <w:r w:rsidR="00AC53B5" w:rsidRPr="00873175">
        <w:rPr>
          <w:rFonts w:ascii="Arial" w:hAnsi="Arial" w:cs="Arial"/>
          <w:sz w:val="22"/>
          <w:szCs w:val="22"/>
          <w:vertAlign w:val="superscript"/>
        </w:rPr>
        <w:t>2</w:t>
      </w:r>
      <w:r w:rsidR="00AC53B5" w:rsidRPr="00873175">
        <w:rPr>
          <w:rFonts w:ascii="Arial" w:hAnsi="Arial" w:cs="Arial"/>
          <w:spacing w:val="3"/>
          <w:sz w:val="22"/>
          <w:szCs w:val="22"/>
        </w:rPr>
        <w:t xml:space="preserve"> </w:t>
      </w:r>
      <w:r w:rsidR="00AC53B5" w:rsidRPr="00873175">
        <w:rPr>
          <w:rFonts w:ascii="Arial" w:hAnsi="Arial" w:cs="Arial"/>
          <w:sz w:val="22"/>
          <w:szCs w:val="22"/>
        </w:rPr>
        <w:t>cytarabine</w:t>
      </w:r>
      <w:r w:rsidR="00AC53B5" w:rsidRPr="00873175">
        <w:rPr>
          <w:rFonts w:ascii="Arial" w:hAnsi="Arial" w:cs="Arial"/>
          <w:spacing w:val="4"/>
          <w:sz w:val="22"/>
          <w:szCs w:val="22"/>
        </w:rPr>
        <w:t xml:space="preserve"> </w:t>
      </w:r>
      <w:r w:rsidR="00AC53B5" w:rsidRPr="00873175">
        <w:rPr>
          <w:rFonts w:ascii="Arial" w:hAnsi="Arial" w:cs="Arial"/>
          <w:sz w:val="22"/>
          <w:szCs w:val="22"/>
        </w:rPr>
        <w:t>followed</w:t>
      </w:r>
      <w:r w:rsidR="00AC53B5" w:rsidRPr="00873175">
        <w:rPr>
          <w:rFonts w:ascii="Arial" w:hAnsi="Arial" w:cs="Arial"/>
          <w:spacing w:val="4"/>
          <w:sz w:val="22"/>
          <w:szCs w:val="22"/>
        </w:rPr>
        <w:t xml:space="preserve"> </w:t>
      </w:r>
      <w:r w:rsidR="00AC53B5" w:rsidRPr="00873175">
        <w:rPr>
          <w:rFonts w:ascii="Arial" w:hAnsi="Arial" w:cs="Arial"/>
          <w:sz w:val="22"/>
          <w:szCs w:val="22"/>
        </w:rPr>
        <w:t>by</w:t>
      </w:r>
      <w:r w:rsidR="00AC53B5" w:rsidRPr="00873175">
        <w:rPr>
          <w:rFonts w:ascii="Arial" w:hAnsi="Arial" w:cs="Arial"/>
          <w:spacing w:val="4"/>
          <w:sz w:val="22"/>
          <w:szCs w:val="22"/>
        </w:rPr>
        <w:t xml:space="preserve"> </w:t>
      </w:r>
      <w:r w:rsidR="00AC53B5" w:rsidRPr="00873175">
        <w:rPr>
          <w:rFonts w:ascii="Arial" w:hAnsi="Arial" w:cs="Arial"/>
          <w:sz w:val="22"/>
          <w:szCs w:val="22"/>
        </w:rPr>
        <w:t>maintenance</w:t>
      </w:r>
      <w:r w:rsidR="00AC53B5" w:rsidRPr="00873175">
        <w:rPr>
          <w:rFonts w:ascii="Arial" w:hAnsi="Arial" w:cs="Arial"/>
          <w:spacing w:val="3"/>
          <w:sz w:val="22"/>
          <w:szCs w:val="22"/>
        </w:rPr>
        <w:t xml:space="preserve"> </w:t>
      </w:r>
      <w:r w:rsidR="00AC53B5" w:rsidRPr="00873175">
        <w:rPr>
          <w:rFonts w:ascii="Arial" w:hAnsi="Arial" w:cs="Arial"/>
          <w:spacing w:val="-1"/>
          <w:sz w:val="22"/>
          <w:szCs w:val="22"/>
        </w:rPr>
        <w:t>treatment</w:t>
      </w:r>
      <w:r w:rsidR="009C2D9A">
        <w:rPr>
          <w:rFonts w:ascii="Arial" w:hAnsi="Arial" w:cs="Arial"/>
          <w:color w:val="000000" w:themeColor="text1"/>
        </w:rPr>
        <w:t xml:space="preserve"> (7)</w:t>
      </w:r>
      <w:r w:rsidR="00AC53B5" w:rsidRPr="00873175">
        <w:rPr>
          <w:rFonts w:ascii="Arial" w:hAnsi="Arial" w:cs="Arial"/>
          <w:spacing w:val="-1"/>
          <w:sz w:val="22"/>
          <w:szCs w:val="22"/>
        </w:rPr>
        <w:t>.</w:t>
      </w:r>
      <w:r w:rsidR="00E83029" w:rsidRPr="00104BEC">
        <w:rPr>
          <w:rFonts w:ascii="Arial" w:hAnsi="Arial" w:cs="Arial"/>
          <w:sz w:val="22"/>
          <w:szCs w:val="22"/>
        </w:rPr>
        <w:t xml:space="preserve"> </w:t>
      </w:r>
      <w:r w:rsidR="00AC53B5" w:rsidRPr="005D743C">
        <w:rPr>
          <w:rFonts w:ascii="Arial" w:hAnsi="Arial" w:cs="Arial"/>
          <w:noProof/>
          <w:sz w:val="22"/>
          <w:szCs w:val="22"/>
        </w:rPr>
        <w:t>Patients on protocol CALGB 9222 received induction chemotherapy</w:t>
      </w:r>
      <w:r w:rsidR="00AC53B5" w:rsidRPr="005D743C">
        <w:rPr>
          <w:rFonts w:ascii="Arial" w:hAnsi="Arial" w:cs="Arial"/>
          <w:color w:val="000000"/>
          <w:sz w:val="22"/>
          <w:szCs w:val="22"/>
        </w:rPr>
        <w:t xml:space="preserve"> consisting of cytarabine in combination with daunorubicin</w:t>
      </w:r>
      <w:r w:rsidR="00AC53B5" w:rsidRPr="005D743C">
        <w:rPr>
          <w:rFonts w:ascii="Arial" w:hAnsi="Arial" w:cs="Arial"/>
          <w:noProof/>
          <w:sz w:val="22"/>
          <w:szCs w:val="22"/>
        </w:rPr>
        <w:t xml:space="preserve"> </w:t>
      </w:r>
      <w:r w:rsidR="00AC53B5" w:rsidRPr="005D743C">
        <w:rPr>
          <w:rFonts w:ascii="Arial" w:hAnsi="Arial" w:cs="Arial"/>
          <w:sz w:val="22"/>
          <w:szCs w:val="22"/>
        </w:rPr>
        <w:t>followed by</w:t>
      </w:r>
      <w:r w:rsidR="00AC53B5" w:rsidRPr="005D743C">
        <w:rPr>
          <w:rFonts w:ascii="Arial" w:hAnsi="Arial" w:cs="Arial"/>
          <w:noProof/>
          <w:sz w:val="22"/>
          <w:szCs w:val="22"/>
        </w:rPr>
        <w:t xml:space="preserve"> consolidation with one cycle of HiDAC. Different doses of mitoxantrone were explored as well, and the consolidation treatment was randomized to three cycles of monotherapy with HiDAC or consolidation with one cycle of HiDAC, a cycle of cyclophosphamide and etoposide, and one cycle of mitoxantrone and diaziquone</w:t>
      </w:r>
      <w:r w:rsidR="009C2D9A">
        <w:rPr>
          <w:rFonts w:ascii="Arial" w:hAnsi="Arial" w:cs="Arial"/>
          <w:color w:val="000000" w:themeColor="text1"/>
        </w:rPr>
        <w:t xml:space="preserve"> (8)</w:t>
      </w:r>
      <w:r w:rsidR="00AC53B5" w:rsidRPr="005D743C">
        <w:rPr>
          <w:rFonts w:ascii="Arial" w:hAnsi="Arial" w:cs="Arial"/>
          <w:sz w:val="22"/>
          <w:szCs w:val="22"/>
        </w:rPr>
        <w:t>.</w:t>
      </w:r>
      <w:r w:rsidR="00E83029" w:rsidRPr="0063174F">
        <w:rPr>
          <w:rFonts w:ascii="Arial" w:hAnsi="Arial" w:cs="Arial"/>
          <w:sz w:val="22"/>
          <w:szCs w:val="22"/>
        </w:rPr>
        <w:t xml:space="preserve"> </w:t>
      </w:r>
      <w:r w:rsidR="00A024AB" w:rsidRPr="005D743C">
        <w:rPr>
          <w:rFonts w:ascii="Arial" w:hAnsi="Arial" w:cs="Arial"/>
          <w:sz w:val="22"/>
          <w:szCs w:val="22"/>
        </w:rPr>
        <w:t>In</w:t>
      </w:r>
      <w:r w:rsidR="00A024AB" w:rsidRPr="005D743C">
        <w:rPr>
          <w:rFonts w:ascii="Arial" w:hAnsi="Arial" w:cs="Arial"/>
          <w:spacing w:val="6"/>
          <w:sz w:val="22"/>
          <w:szCs w:val="22"/>
        </w:rPr>
        <w:t xml:space="preserve"> </w:t>
      </w:r>
      <w:r w:rsidR="00A024AB" w:rsidRPr="005D743C">
        <w:rPr>
          <w:rFonts w:ascii="Arial" w:hAnsi="Arial" w:cs="Arial"/>
          <w:sz w:val="22"/>
          <w:szCs w:val="22"/>
        </w:rPr>
        <w:t>CALGB</w:t>
      </w:r>
      <w:r w:rsidR="00A024AB" w:rsidRPr="005D743C">
        <w:rPr>
          <w:rFonts w:ascii="Arial" w:hAnsi="Arial" w:cs="Arial"/>
          <w:spacing w:val="6"/>
          <w:sz w:val="22"/>
          <w:szCs w:val="22"/>
        </w:rPr>
        <w:t xml:space="preserve"> </w:t>
      </w:r>
      <w:r w:rsidR="00A024AB" w:rsidRPr="005D743C">
        <w:rPr>
          <w:rFonts w:ascii="Arial" w:hAnsi="Arial" w:cs="Arial"/>
          <w:spacing w:val="-1"/>
          <w:sz w:val="22"/>
          <w:szCs w:val="22"/>
        </w:rPr>
        <w:t>10603,</w:t>
      </w:r>
      <w:r w:rsidR="00A024AB" w:rsidRPr="005D743C">
        <w:rPr>
          <w:rFonts w:ascii="Arial" w:hAnsi="Arial" w:cs="Arial"/>
          <w:spacing w:val="7"/>
          <w:sz w:val="22"/>
          <w:szCs w:val="22"/>
        </w:rPr>
        <w:t xml:space="preserve"> </w:t>
      </w:r>
      <w:r w:rsidR="00A024AB" w:rsidRPr="005D743C">
        <w:rPr>
          <w:rFonts w:ascii="Arial" w:hAnsi="Arial" w:cs="Arial"/>
          <w:sz w:val="22"/>
          <w:szCs w:val="22"/>
        </w:rPr>
        <w:t>cytarabine</w:t>
      </w:r>
      <w:r w:rsidR="00A024AB" w:rsidRPr="005D743C">
        <w:rPr>
          <w:rFonts w:ascii="Arial" w:hAnsi="Arial" w:cs="Arial"/>
          <w:spacing w:val="6"/>
          <w:sz w:val="22"/>
          <w:szCs w:val="22"/>
        </w:rPr>
        <w:t xml:space="preserve"> </w:t>
      </w:r>
      <w:r w:rsidR="00A024AB" w:rsidRPr="005D743C">
        <w:rPr>
          <w:rFonts w:ascii="Arial" w:hAnsi="Arial" w:cs="Arial"/>
          <w:sz w:val="22"/>
          <w:szCs w:val="22"/>
        </w:rPr>
        <w:t>and</w:t>
      </w:r>
      <w:r w:rsidR="00A024AB" w:rsidRPr="005D743C">
        <w:rPr>
          <w:rFonts w:ascii="Arial" w:hAnsi="Arial" w:cs="Arial"/>
          <w:spacing w:val="6"/>
          <w:sz w:val="22"/>
          <w:szCs w:val="22"/>
        </w:rPr>
        <w:t xml:space="preserve"> </w:t>
      </w:r>
      <w:r w:rsidR="00A024AB" w:rsidRPr="005D743C">
        <w:rPr>
          <w:rFonts w:ascii="Arial" w:hAnsi="Arial" w:cs="Arial"/>
          <w:sz w:val="22"/>
          <w:szCs w:val="22"/>
        </w:rPr>
        <w:t>daunorubicin</w:t>
      </w:r>
      <w:r w:rsidR="00A024AB" w:rsidRPr="005D743C">
        <w:rPr>
          <w:rFonts w:ascii="Arial" w:hAnsi="Arial" w:cs="Arial"/>
          <w:spacing w:val="6"/>
          <w:sz w:val="22"/>
          <w:szCs w:val="22"/>
        </w:rPr>
        <w:t xml:space="preserve"> </w:t>
      </w:r>
      <w:r w:rsidR="00A024AB" w:rsidRPr="005D743C">
        <w:rPr>
          <w:rFonts w:ascii="Arial" w:hAnsi="Arial" w:cs="Arial"/>
          <w:sz w:val="22"/>
          <w:szCs w:val="22"/>
        </w:rPr>
        <w:t>followed</w:t>
      </w:r>
      <w:r w:rsidR="00A024AB" w:rsidRPr="005D743C">
        <w:rPr>
          <w:rFonts w:ascii="Arial" w:hAnsi="Arial" w:cs="Arial"/>
          <w:spacing w:val="6"/>
          <w:sz w:val="22"/>
          <w:szCs w:val="22"/>
        </w:rPr>
        <w:t xml:space="preserve"> </w:t>
      </w:r>
      <w:r w:rsidR="00A024AB" w:rsidRPr="005D743C">
        <w:rPr>
          <w:rFonts w:ascii="Arial" w:hAnsi="Arial" w:cs="Arial"/>
          <w:sz w:val="22"/>
          <w:szCs w:val="22"/>
        </w:rPr>
        <w:t>by</w:t>
      </w:r>
      <w:r w:rsidR="00A024AB" w:rsidRPr="005D743C">
        <w:rPr>
          <w:rFonts w:ascii="Arial" w:hAnsi="Arial" w:cs="Arial"/>
          <w:spacing w:val="6"/>
          <w:sz w:val="22"/>
          <w:szCs w:val="22"/>
        </w:rPr>
        <w:t xml:space="preserve"> </w:t>
      </w:r>
      <w:r w:rsidR="00A024AB" w:rsidRPr="005D743C">
        <w:rPr>
          <w:rFonts w:ascii="Arial" w:hAnsi="Arial" w:cs="Arial"/>
          <w:spacing w:val="-1"/>
          <w:sz w:val="22"/>
          <w:szCs w:val="22"/>
        </w:rPr>
        <w:t>consolidation with</w:t>
      </w:r>
      <w:r w:rsidR="00A024AB" w:rsidRPr="005D743C">
        <w:rPr>
          <w:rFonts w:ascii="Arial" w:hAnsi="Arial" w:cs="Arial"/>
          <w:spacing w:val="23"/>
          <w:sz w:val="22"/>
          <w:szCs w:val="22"/>
        </w:rPr>
        <w:t xml:space="preserve"> </w:t>
      </w:r>
      <w:r w:rsidR="00A024AB" w:rsidRPr="005D743C">
        <w:rPr>
          <w:rFonts w:ascii="Arial" w:hAnsi="Arial" w:cs="Arial"/>
          <w:spacing w:val="-1"/>
          <w:sz w:val="22"/>
          <w:szCs w:val="22"/>
        </w:rPr>
        <w:t>HiDAC</w:t>
      </w:r>
      <w:r w:rsidR="00A024AB" w:rsidRPr="005D743C">
        <w:rPr>
          <w:rFonts w:ascii="Arial" w:hAnsi="Arial" w:cs="Arial"/>
          <w:spacing w:val="23"/>
          <w:sz w:val="22"/>
          <w:szCs w:val="22"/>
        </w:rPr>
        <w:t xml:space="preserve"> </w:t>
      </w:r>
      <w:proofErr w:type="gramStart"/>
      <w:r w:rsidR="00A024AB" w:rsidRPr="005D743C">
        <w:rPr>
          <w:rFonts w:ascii="Arial" w:hAnsi="Arial" w:cs="Arial"/>
          <w:sz w:val="22"/>
          <w:szCs w:val="22"/>
        </w:rPr>
        <w:t>was</w:t>
      </w:r>
      <w:r w:rsidR="00A024AB" w:rsidRPr="005D743C">
        <w:rPr>
          <w:rFonts w:ascii="Arial" w:hAnsi="Arial" w:cs="Arial"/>
          <w:spacing w:val="23"/>
          <w:sz w:val="22"/>
          <w:szCs w:val="22"/>
        </w:rPr>
        <w:t xml:space="preserve"> </w:t>
      </w:r>
      <w:r w:rsidR="00A024AB" w:rsidRPr="005D743C">
        <w:rPr>
          <w:rFonts w:ascii="Arial" w:hAnsi="Arial" w:cs="Arial"/>
          <w:sz w:val="22"/>
          <w:szCs w:val="22"/>
        </w:rPr>
        <w:t>applied</w:t>
      </w:r>
      <w:proofErr w:type="gramEnd"/>
      <w:r w:rsidR="00A024AB" w:rsidRPr="005D743C">
        <w:rPr>
          <w:rFonts w:ascii="Arial" w:hAnsi="Arial" w:cs="Arial"/>
          <w:spacing w:val="24"/>
          <w:sz w:val="22"/>
          <w:szCs w:val="22"/>
        </w:rPr>
        <w:t xml:space="preserve"> </w:t>
      </w:r>
      <w:r w:rsidR="00A024AB" w:rsidRPr="005D743C">
        <w:rPr>
          <w:rFonts w:ascii="Arial" w:hAnsi="Arial" w:cs="Arial"/>
          <w:sz w:val="22"/>
          <w:szCs w:val="22"/>
        </w:rPr>
        <w:t>with</w:t>
      </w:r>
      <w:r w:rsidR="00A024AB" w:rsidRPr="005D743C">
        <w:rPr>
          <w:rFonts w:ascii="Arial" w:hAnsi="Arial" w:cs="Arial"/>
          <w:spacing w:val="23"/>
          <w:sz w:val="22"/>
          <w:szCs w:val="22"/>
        </w:rPr>
        <w:t xml:space="preserve"> </w:t>
      </w:r>
      <w:r w:rsidR="00A024AB" w:rsidRPr="005D743C">
        <w:rPr>
          <w:rFonts w:ascii="Arial" w:hAnsi="Arial" w:cs="Arial"/>
          <w:sz w:val="22"/>
          <w:szCs w:val="22"/>
        </w:rPr>
        <w:t>or</w:t>
      </w:r>
      <w:r w:rsidR="00A024AB" w:rsidRPr="005D743C">
        <w:rPr>
          <w:rFonts w:ascii="Arial" w:hAnsi="Arial" w:cs="Arial"/>
          <w:spacing w:val="23"/>
          <w:sz w:val="22"/>
          <w:szCs w:val="22"/>
        </w:rPr>
        <w:t xml:space="preserve"> </w:t>
      </w:r>
      <w:r w:rsidR="00A024AB" w:rsidRPr="005D743C">
        <w:rPr>
          <w:rFonts w:ascii="Arial" w:hAnsi="Arial" w:cs="Arial"/>
          <w:sz w:val="22"/>
          <w:szCs w:val="22"/>
        </w:rPr>
        <w:t>without</w:t>
      </w:r>
      <w:r w:rsidR="00A024AB" w:rsidRPr="005D743C">
        <w:rPr>
          <w:rFonts w:ascii="Arial" w:hAnsi="Arial" w:cs="Arial"/>
          <w:spacing w:val="23"/>
          <w:sz w:val="22"/>
          <w:szCs w:val="22"/>
        </w:rPr>
        <w:t xml:space="preserve"> </w:t>
      </w:r>
      <w:r w:rsidR="00A024AB" w:rsidRPr="005D743C">
        <w:rPr>
          <w:rFonts w:ascii="Arial" w:hAnsi="Arial" w:cs="Arial"/>
          <w:spacing w:val="-1"/>
          <w:sz w:val="22"/>
          <w:szCs w:val="22"/>
        </w:rPr>
        <w:t>PKC-412</w:t>
      </w:r>
      <w:r w:rsidR="009C2D9A">
        <w:rPr>
          <w:rFonts w:ascii="Arial" w:hAnsi="Arial" w:cs="Arial"/>
          <w:color w:val="000000" w:themeColor="text1"/>
        </w:rPr>
        <w:t xml:space="preserve"> (9)</w:t>
      </w:r>
      <w:r w:rsidR="00A024AB" w:rsidRPr="005D743C">
        <w:rPr>
          <w:rFonts w:ascii="Arial" w:hAnsi="Arial" w:cs="Arial"/>
          <w:spacing w:val="-1"/>
          <w:sz w:val="22"/>
          <w:szCs w:val="22"/>
        </w:rPr>
        <w:t>.</w:t>
      </w:r>
      <w:r w:rsidR="00EC5B90" w:rsidRPr="005D743C">
        <w:rPr>
          <w:rFonts w:ascii="Arial" w:hAnsi="Arial" w:cs="Arial"/>
          <w:color w:val="000000"/>
          <w:sz w:val="22"/>
          <w:szCs w:val="22"/>
        </w:rPr>
        <w:t xml:space="preserve"> </w:t>
      </w:r>
      <w:r w:rsidRPr="00F64C67">
        <w:rPr>
          <w:rFonts w:ascii="Arial" w:hAnsi="Arial" w:cs="Arial"/>
          <w:sz w:val="22"/>
          <w:szCs w:val="22"/>
        </w:rPr>
        <w:t>On</w:t>
      </w:r>
      <w:r w:rsidRPr="00F64C67">
        <w:rPr>
          <w:rFonts w:ascii="Arial" w:hAnsi="Arial" w:cs="Arial"/>
          <w:spacing w:val="5"/>
          <w:sz w:val="22"/>
          <w:szCs w:val="22"/>
        </w:rPr>
        <w:t xml:space="preserve"> </w:t>
      </w:r>
      <w:r w:rsidRPr="00F64C67">
        <w:rPr>
          <w:rFonts w:ascii="Arial" w:hAnsi="Arial" w:cs="Arial"/>
          <w:sz w:val="22"/>
          <w:szCs w:val="22"/>
        </w:rPr>
        <w:t>CALGB</w:t>
      </w:r>
      <w:r w:rsidRPr="00F64C67">
        <w:rPr>
          <w:rFonts w:ascii="Arial" w:hAnsi="Arial" w:cs="Arial"/>
          <w:spacing w:val="6"/>
          <w:sz w:val="22"/>
          <w:szCs w:val="22"/>
        </w:rPr>
        <w:t xml:space="preserve"> </w:t>
      </w:r>
      <w:r w:rsidRPr="00F64C67">
        <w:rPr>
          <w:rFonts w:ascii="Arial" w:hAnsi="Arial" w:cs="Arial"/>
          <w:sz w:val="22"/>
          <w:szCs w:val="22"/>
        </w:rPr>
        <w:t>10502,</w:t>
      </w:r>
      <w:r w:rsidRPr="00F64C67">
        <w:rPr>
          <w:rFonts w:ascii="Arial" w:hAnsi="Arial" w:cs="Arial"/>
          <w:spacing w:val="6"/>
          <w:sz w:val="22"/>
          <w:szCs w:val="22"/>
        </w:rPr>
        <w:t xml:space="preserve"> </w:t>
      </w:r>
      <w:r w:rsidRPr="00F64C67">
        <w:rPr>
          <w:rFonts w:ascii="Arial" w:hAnsi="Arial" w:cs="Arial"/>
          <w:sz w:val="22"/>
          <w:szCs w:val="22"/>
        </w:rPr>
        <w:t xml:space="preserve">bortezomib </w:t>
      </w:r>
      <w:proofErr w:type="gramStart"/>
      <w:r w:rsidRPr="00F64C67">
        <w:rPr>
          <w:rFonts w:ascii="Arial" w:hAnsi="Arial" w:cs="Arial"/>
          <w:sz w:val="22"/>
          <w:szCs w:val="22"/>
        </w:rPr>
        <w:t xml:space="preserve">was </w:t>
      </w:r>
      <w:r w:rsidRPr="00F64C67">
        <w:rPr>
          <w:rFonts w:ascii="Arial" w:hAnsi="Arial" w:cs="Arial"/>
          <w:spacing w:val="-1"/>
          <w:sz w:val="22"/>
          <w:szCs w:val="22"/>
        </w:rPr>
        <w:t>added</w:t>
      </w:r>
      <w:proofErr w:type="gramEnd"/>
      <w:r w:rsidRPr="00F64C67">
        <w:rPr>
          <w:rFonts w:ascii="Arial" w:hAnsi="Arial" w:cs="Arial"/>
          <w:spacing w:val="47"/>
          <w:sz w:val="22"/>
          <w:szCs w:val="22"/>
        </w:rPr>
        <w:t xml:space="preserve"> </w:t>
      </w:r>
      <w:r w:rsidRPr="00F64C67">
        <w:rPr>
          <w:rFonts w:ascii="Arial" w:hAnsi="Arial" w:cs="Arial"/>
          <w:sz w:val="22"/>
          <w:szCs w:val="22"/>
        </w:rPr>
        <w:t>to</w:t>
      </w:r>
      <w:r w:rsidRPr="00F64C67">
        <w:rPr>
          <w:rFonts w:ascii="Arial" w:hAnsi="Arial" w:cs="Arial"/>
          <w:spacing w:val="47"/>
          <w:sz w:val="22"/>
          <w:szCs w:val="22"/>
        </w:rPr>
        <w:t xml:space="preserve"> </w:t>
      </w:r>
      <w:r w:rsidRPr="00F64C67">
        <w:rPr>
          <w:rFonts w:ascii="Arial" w:hAnsi="Arial" w:cs="Arial"/>
          <w:sz w:val="22"/>
          <w:szCs w:val="22"/>
        </w:rPr>
        <w:t>induction</w:t>
      </w:r>
      <w:r w:rsidRPr="00F64C67">
        <w:rPr>
          <w:rFonts w:ascii="Arial" w:hAnsi="Arial" w:cs="Arial"/>
          <w:spacing w:val="47"/>
          <w:sz w:val="22"/>
          <w:szCs w:val="22"/>
        </w:rPr>
        <w:t xml:space="preserve"> </w:t>
      </w:r>
      <w:r w:rsidRPr="00F64C67">
        <w:rPr>
          <w:rFonts w:ascii="Arial" w:hAnsi="Arial" w:cs="Arial"/>
          <w:sz w:val="22"/>
          <w:szCs w:val="22"/>
        </w:rPr>
        <w:t>consisting</w:t>
      </w:r>
      <w:r w:rsidRPr="00F64C67">
        <w:rPr>
          <w:rFonts w:ascii="Arial" w:hAnsi="Arial" w:cs="Arial"/>
          <w:spacing w:val="47"/>
          <w:sz w:val="22"/>
          <w:szCs w:val="22"/>
        </w:rPr>
        <w:t xml:space="preserve"> </w:t>
      </w:r>
      <w:r w:rsidRPr="00F64C67">
        <w:rPr>
          <w:rFonts w:ascii="Arial" w:hAnsi="Arial" w:cs="Arial"/>
          <w:sz w:val="22"/>
          <w:szCs w:val="22"/>
        </w:rPr>
        <w:t>of</w:t>
      </w:r>
      <w:r w:rsidRPr="00F64C67">
        <w:rPr>
          <w:rFonts w:ascii="Arial" w:hAnsi="Arial" w:cs="Arial"/>
          <w:spacing w:val="47"/>
          <w:sz w:val="22"/>
          <w:szCs w:val="22"/>
        </w:rPr>
        <w:t xml:space="preserve"> </w:t>
      </w:r>
      <w:r w:rsidRPr="00F64C67">
        <w:rPr>
          <w:rFonts w:ascii="Arial" w:hAnsi="Arial" w:cs="Arial"/>
          <w:sz w:val="22"/>
          <w:szCs w:val="22"/>
        </w:rPr>
        <w:t>daunorubicin</w:t>
      </w:r>
      <w:r w:rsidRPr="00F64C67">
        <w:rPr>
          <w:rFonts w:ascii="Arial" w:hAnsi="Arial" w:cs="Arial"/>
          <w:spacing w:val="47"/>
          <w:sz w:val="22"/>
          <w:szCs w:val="22"/>
        </w:rPr>
        <w:t xml:space="preserve"> </w:t>
      </w:r>
      <w:r w:rsidRPr="00F64C67">
        <w:rPr>
          <w:rFonts w:ascii="Arial" w:hAnsi="Arial" w:cs="Arial"/>
          <w:sz w:val="22"/>
          <w:szCs w:val="22"/>
        </w:rPr>
        <w:t>and</w:t>
      </w:r>
      <w:r w:rsidRPr="00F64C67">
        <w:rPr>
          <w:rFonts w:ascii="Arial" w:hAnsi="Arial" w:cs="Arial"/>
          <w:spacing w:val="47"/>
          <w:sz w:val="22"/>
          <w:szCs w:val="22"/>
        </w:rPr>
        <w:t xml:space="preserve"> </w:t>
      </w:r>
      <w:r w:rsidRPr="00F64C67">
        <w:rPr>
          <w:rFonts w:ascii="Arial" w:hAnsi="Arial" w:cs="Arial"/>
          <w:sz w:val="22"/>
          <w:szCs w:val="22"/>
        </w:rPr>
        <w:t>cytarabine</w:t>
      </w:r>
      <w:r w:rsidRPr="00F64C67">
        <w:rPr>
          <w:rFonts w:ascii="Arial" w:hAnsi="Arial" w:cs="Arial"/>
          <w:spacing w:val="47"/>
          <w:sz w:val="22"/>
          <w:szCs w:val="22"/>
        </w:rPr>
        <w:t xml:space="preserve"> </w:t>
      </w:r>
      <w:r w:rsidRPr="00F64C67">
        <w:rPr>
          <w:rFonts w:ascii="Arial" w:hAnsi="Arial" w:cs="Arial"/>
          <w:sz w:val="22"/>
          <w:szCs w:val="22"/>
        </w:rPr>
        <w:t>and</w:t>
      </w:r>
      <w:r w:rsidRPr="00F64C67">
        <w:rPr>
          <w:rFonts w:ascii="Arial" w:hAnsi="Arial" w:cs="Arial"/>
          <w:spacing w:val="46"/>
          <w:sz w:val="22"/>
          <w:szCs w:val="22"/>
        </w:rPr>
        <w:t xml:space="preserve"> </w:t>
      </w:r>
      <w:r w:rsidRPr="00F64C67">
        <w:rPr>
          <w:rFonts w:ascii="Arial" w:hAnsi="Arial" w:cs="Arial"/>
          <w:sz w:val="22"/>
          <w:szCs w:val="22"/>
        </w:rPr>
        <w:t>consolidation</w:t>
      </w:r>
      <w:r w:rsidRPr="00F64C67">
        <w:rPr>
          <w:rFonts w:ascii="Arial" w:hAnsi="Arial" w:cs="Arial"/>
          <w:spacing w:val="47"/>
          <w:sz w:val="22"/>
          <w:szCs w:val="22"/>
        </w:rPr>
        <w:t xml:space="preserve"> </w:t>
      </w:r>
      <w:r w:rsidRPr="00F64C67">
        <w:rPr>
          <w:rFonts w:ascii="Arial" w:hAnsi="Arial" w:cs="Arial"/>
          <w:sz w:val="22"/>
          <w:szCs w:val="22"/>
        </w:rPr>
        <w:t>with</w:t>
      </w:r>
      <w:r w:rsidRPr="00F64C67">
        <w:rPr>
          <w:rFonts w:ascii="Arial" w:hAnsi="Arial" w:cs="Arial"/>
          <w:spacing w:val="22"/>
          <w:sz w:val="22"/>
          <w:szCs w:val="22"/>
        </w:rPr>
        <w:t xml:space="preserve"> </w:t>
      </w:r>
      <w:r w:rsidRPr="00F64C67">
        <w:rPr>
          <w:rFonts w:ascii="Arial" w:hAnsi="Arial" w:cs="Arial"/>
          <w:spacing w:val="-1"/>
          <w:sz w:val="22"/>
          <w:szCs w:val="22"/>
        </w:rPr>
        <w:t>high-dose</w:t>
      </w:r>
      <w:r w:rsidRPr="00F64C67">
        <w:rPr>
          <w:rFonts w:ascii="Arial" w:hAnsi="Arial" w:cs="Arial"/>
          <w:spacing w:val="33"/>
          <w:sz w:val="22"/>
          <w:szCs w:val="22"/>
        </w:rPr>
        <w:t xml:space="preserve"> </w:t>
      </w:r>
      <w:r w:rsidRPr="00F64C67">
        <w:rPr>
          <w:rFonts w:ascii="Arial" w:hAnsi="Arial" w:cs="Arial"/>
          <w:spacing w:val="-1"/>
          <w:sz w:val="22"/>
          <w:szCs w:val="22"/>
        </w:rPr>
        <w:t>cytarabine</w:t>
      </w:r>
      <w:r w:rsidR="009C2D9A">
        <w:rPr>
          <w:rFonts w:ascii="Arial" w:hAnsi="Arial" w:cs="Arial"/>
          <w:color w:val="000000" w:themeColor="text1"/>
        </w:rPr>
        <w:t xml:space="preserve"> (10)</w:t>
      </w:r>
      <w:r w:rsidRPr="00F64C67">
        <w:rPr>
          <w:rFonts w:ascii="Arial" w:hAnsi="Arial" w:cs="Arial"/>
          <w:spacing w:val="-1"/>
          <w:sz w:val="22"/>
          <w:szCs w:val="22"/>
        </w:rPr>
        <w:t>.</w:t>
      </w:r>
      <w:r w:rsidR="00EC5B90" w:rsidRPr="0063174F">
        <w:rPr>
          <w:rFonts w:ascii="Arial" w:hAnsi="Arial" w:cs="Arial"/>
          <w:spacing w:val="-1"/>
          <w:sz w:val="22"/>
          <w:szCs w:val="22"/>
        </w:rPr>
        <w:t xml:space="preserve"> </w:t>
      </w:r>
      <w:r w:rsidRPr="00F64C67">
        <w:rPr>
          <w:rFonts w:ascii="Arial" w:hAnsi="Arial" w:cs="Arial"/>
          <w:sz w:val="22"/>
          <w:szCs w:val="22"/>
        </w:rPr>
        <w:t>CALGB</w:t>
      </w:r>
      <w:r w:rsidRPr="00F64C67">
        <w:rPr>
          <w:rFonts w:ascii="Arial" w:hAnsi="Arial" w:cs="Arial"/>
          <w:spacing w:val="33"/>
          <w:sz w:val="22"/>
          <w:szCs w:val="22"/>
        </w:rPr>
        <w:t xml:space="preserve"> </w:t>
      </w:r>
      <w:r w:rsidRPr="00F64C67">
        <w:rPr>
          <w:rFonts w:ascii="Arial" w:hAnsi="Arial" w:cs="Arial"/>
          <w:sz w:val="22"/>
          <w:szCs w:val="22"/>
        </w:rPr>
        <w:t>8923</w:t>
      </w:r>
      <w:r w:rsidRPr="00F64C67">
        <w:rPr>
          <w:rFonts w:ascii="Arial" w:hAnsi="Arial" w:cs="Arial"/>
          <w:spacing w:val="34"/>
          <w:sz w:val="22"/>
          <w:szCs w:val="22"/>
        </w:rPr>
        <w:t xml:space="preserve"> </w:t>
      </w:r>
      <w:r w:rsidR="00F64C67" w:rsidRPr="005D743C">
        <w:rPr>
          <w:rFonts w:ascii="Arial" w:hAnsi="Arial" w:cs="Arial"/>
          <w:color w:val="333333"/>
          <w:spacing w:val="2"/>
          <w:sz w:val="22"/>
          <w:szCs w:val="22"/>
          <w:shd w:val="clear" w:color="auto" w:fill="FCFCFC"/>
        </w:rPr>
        <w:t xml:space="preserve">double-blind trial in which patients with de novo AML </w:t>
      </w:r>
      <w:r w:rsidR="001753E1">
        <w:rPr>
          <w:rFonts w:ascii="Arial" w:hAnsi="Arial" w:cs="Arial"/>
          <w:color w:val="333333"/>
          <w:spacing w:val="2"/>
          <w:sz w:val="22"/>
          <w:szCs w:val="22"/>
          <w:shd w:val="clear" w:color="auto" w:fill="FCFCFC"/>
        </w:rPr>
        <w:t>less</w:t>
      </w:r>
      <w:r w:rsidR="001753E1" w:rsidRPr="005D743C">
        <w:rPr>
          <w:rFonts w:ascii="Arial" w:hAnsi="Arial" w:cs="Arial"/>
          <w:color w:val="333333"/>
          <w:spacing w:val="2"/>
          <w:sz w:val="22"/>
          <w:szCs w:val="22"/>
          <w:shd w:val="clear" w:color="auto" w:fill="FCFCFC"/>
        </w:rPr>
        <w:t xml:space="preserve"> </w:t>
      </w:r>
      <w:r w:rsidR="00F64C67" w:rsidRPr="005D743C">
        <w:rPr>
          <w:rFonts w:ascii="Arial" w:hAnsi="Arial" w:cs="Arial"/>
          <w:color w:val="333333"/>
          <w:spacing w:val="2"/>
          <w:sz w:val="22"/>
          <w:szCs w:val="22"/>
          <w:shd w:val="clear" w:color="auto" w:fill="FCFCFC"/>
        </w:rPr>
        <w:t>than 60 years of age were randomized to receive either granulocyte-macrophage colony-stimulating factor (GM-CSF) or a placebo infusion</w:t>
      </w:r>
      <w:r w:rsidR="009C2D9A">
        <w:rPr>
          <w:rFonts w:ascii="Arial" w:hAnsi="Arial" w:cs="Arial"/>
          <w:color w:val="000000" w:themeColor="text1"/>
        </w:rPr>
        <w:t xml:space="preserve"> (11)</w:t>
      </w:r>
      <w:r w:rsidR="00F64C67">
        <w:rPr>
          <w:rFonts w:ascii="Arial" w:hAnsi="Arial" w:cs="Arial"/>
          <w:color w:val="333333"/>
          <w:spacing w:val="2"/>
          <w:sz w:val="22"/>
          <w:szCs w:val="22"/>
          <w:shd w:val="clear" w:color="auto" w:fill="FCFCFC"/>
        </w:rPr>
        <w:t>.</w:t>
      </w:r>
      <w:r w:rsidR="00AC6139" w:rsidRPr="00F64C67">
        <w:rPr>
          <w:rFonts w:ascii="Arial" w:hAnsi="Arial" w:cs="Arial"/>
          <w:spacing w:val="-1"/>
          <w:sz w:val="22"/>
          <w:szCs w:val="22"/>
        </w:rPr>
        <w:t xml:space="preserve"> </w:t>
      </w:r>
      <w:r w:rsidRPr="00F64C67">
        <w:rPr>
          <w:rFonts w:ascii="Arial" w:hAnsi="Arial" w:cs="Arial"/>
          <w:spacing w:val="-1"/>
          <w:sz w:val="22"/>
          <w:szCs w:val="22"/>
        </w:rPr>
        <w:t>Patients on CALGB 11002 received decitabine with or without addition of the proteasome inhibitor bortezomib, for both induction and postremission therapy</w:t>
      </w:r>
      <w:r w:rsidR="009C2D9A">
        <w:rPr>
          <w:rFonts w:ascii="Arial" w:hAnsi="Arial" w:cs="Arial"/>
          <w:color w:val="000000" w:themeColor="text1"/>
        </w:rPr>
        <w:t xml:space="preserve"> (12)</w:t>
      </w:r>
      <w:r w:rsidRPr="00F64C67">
        <w:rPr>
          <w:rFonts w:ascii="Arial" w:hAnsi="Arial" w:cs="Arial"/>
          <w:spacing w:val="-1"/>
          <w:sz w:val="22"/>
          <w:szCs w:val="22"/>
        </w:rPr>
        <w:t>.</w:t>
      </w:r>
      <w:r w:rsidR="00AC6139" w:rsidRPr="005D743C">
        <w:rPr>
          <w:rFonts w:ascii="Arial" w:hAnsi="Arial" w:cs="Arial"/>
          <w:sz w:val="22"/>
          <w:szCs w:val="22"/>
        </w:rPr>
        <w:t xml:space="preserve"> </w:t>
      </w:r>
      <w:r w:rsidR="00A024AB" w:rsidRPr="005D743C">
        <w:rPr>
          <w:rFonts w:ascii="Arial" w:hAnsi="Arial" w:cs="Arial"/>
          <w:sz w:val="22"/>
          <w:szCs w:val="22"/>
        </w:rPr>
        <w:t>Patients</w:t>
      </w:r>
      <w:r w:rsidR="00A024AB" w:rsidRPr="005D743C">
        <w:rPr>
          <w:rFonts w:ascii="Arial" w:hAnsi="Arial" w:cs="Arial"/>
          <w:spacing w:val="23"/>
          <w:sz w:val="22"/>
          <w:szCs w:val="22"/>
        </w:rPr>
        <w:t xml:space="preserve"> </w:t>
      </w:r>
      <w:r w:rsidR="00A024AB" w:rsidRPr="005D743C">
        <w:rPr>
          <w:rFonts w:ascii="Arial" w:hAnsi="Arial" w:cs="Arial"/>
          <w:sz w:val="22"/>
          <w:szCs w:val="22"/>
        </w:rPr>
        <w:t>on</w:t>
      </w:r>
      <w:r w:rsidR="00A024AB" w:rsidRPr="005D743C">
        <w:rPr>
          <w:rFonts w:ascii="Arial" w:hAnsi="Arial" w:cs="Arial"/>
          <w:spacing w:val="23"/>
          <w:sz w:val="22"/>
          <w:szCs w:val="22"/>
        </w:rPr>
        <w:t xml:space="preserve"> </w:t>
      </w:r>
      <w:r w:rsidR="00A024AB" w:rsidRPr="005D743C">
        <w:rPr>
          <w:rFonts w:ascii="Arial" w:hAnsi="Arial" w:cs="Arial"/>
          <w:sz w:val="22"/>
          <w:szCs w:val="22"/>
        </w:rPr>
        <w:t xml:space="preserve">CALGB 9420 received </w:t>
      </w:r>
      <w:r w:rsidR="00A024AB" w:rsidRPr="005D743C">
        <w:rPr>
          <w:rFonts w:ascii="Arial" w:hAnsi="Arial" w:cs="Arial"/>
          <w:w w:val="95"/>
          <w:sz w:val="22"/>
          <w:szCs w:val="22"/>
        </w:rPr>
        <w:t xml:space="preserve">induction chemotherapy consisting of cytarabine </w:t>
      </w:r>
      <w:r w:rsidR="00A024AB" w:rsidRPr="005D743C">
        <w:rPr>
          <w:rFonts w:ascii="Arial" w:hAnsi="Arial" w:cs="Arial"/>
          <w:sz w:val="22"/>
          <w:szCs w:val="22"/>
        </w:rPr>
        <w:t>in combination</w:t>
      </w:r>
      <w:r w:rsidR="00A024AB" w:rsidRPr="005D743C">
        <w:rPr>
          <w:rFonts w:ascii="Arial" w:hAnsi="Arial" w:cs="Arial"/>
          <w:spacing w:val="15"/>
          <w:sz w:val="22"/>
          <w:szCs w:val="22"/>
        </w:rPr>
        <w:t xml:space="preserve"> </w:t>
      </w:r>
      <w:r w:rsidR="00A024AB" w:rsidRPr="005D743C">
        <w:rPr>
          <w:rFonts w:ascii="Arial" w:hAnsi="Arial" w:cs="Arial"/>
          <w:sz w:val="22"/>
          <w:szCs w:val="22"/>
        </w:rPr>
        <w:t xml:space="preserve">with </w:t>
      </w:r>
      <w:r w:rsidR="00A024AB" w:rsidRPr="00226161">
        <w:rPr>
          <w:rFonts w:ascii="Arial" w:hAnsi="Arial" w:cs="Arial"/>
          <w:sz w:val="22"/>
          <w:szCs w:val="22"/>
        </w:rPr>
        <w:t>daunorubicin</w:t>
      </w:r>
      <w:r w:rsidR="00A024AB" w:rsidRPr="00226161">
        <w:rPr>
          <w:rFonts w:ascii="Arial" w:hAnsi="Arial" w:cs="Arial"/>
          <w:spacing w:val="16"/>
          <w:sz w:val="22"/>
          <w:szCs w:val="22"/>
        </w:rPr>
        <w:t xml:space="preserve"> </w:t>
      </w:r>
      <w:r w:rsidR="00A024AB" w:rsidRPr="00226161">
        <w:rPr>
          <w:rFonts w:ascii="Arial" w:hAnsi="Arial" w:cs="Arial"/>
          <w:sz w:val="22"/>
          <w:szCs w:val="22"/>
        </w:rPr>
        <w:t>and etoposide,</w:t>
      </w:r>
      <w:r w:rsidR="00A024AB" w:rsidRPr="00226161">
        <w:rPr>
          <w:rFonts w:ascii="Arial" w:hAnsi="Arial" w:cs="Arial"/>
          <w:spacing w:val="15"/>
          <w:sz w:val="22"/>
          <w:szCs w:val="22"/>
        </w:rPr>
        <w:t xml:space="preserve"> </w:t>
      </w:r>
      <w:r w:rsidR="00A024AB" w:rsidRPr="00226161">
        <w:rPr>
          <w:rFonts w:ascii="Arial" w:hAnsi="Arial" w:cs="Arial"/>
          <w:sz w:val="22"/>
          <w:szCs w:val="22"/>
        </w:rPr>
        <w:t xml:space="preserve">with </w:t>
      </w:r>
      <w:r w:rsidR="00A024AB" w:rsidRPr="00226161">
        <w:rPr>
          <w:rFonts w:ascii="Arial" w:hAnsi="Arial" w:cs="Arial"/>
          <w:spacing w:val="-1"/>
          <w:sz w:val="22"/>
          <w:szCs w:val="22"/>
        </w:rPr>
        <w:t>PSC-833 or</w:t>
      </w:r>
      <w:r w:rsidR="00A024AB" w:rsidRPr="00226161">
        <w:rPr>
          <w:rFonts w:ascii="Arial" w:hAnsi="Arial" w:cs="Arial"/>
          <w:sz w:val="22"/>
          <w:szCs w:val="22"/>
        </w:rPr>
        <w:t xml:space="preserve"> without</w:t>
      </w:r>
      <w:r w:rsidR="00A024AB" w:rsidRPr="00226161">
        <w:rPr>
          <w:rFonts w:ascii="Arial" w:hAnsi="Arial" w:cs="Arial"/>
          <w:spacing w:val="16"/>
          <w:sz w:val="22"/>
          <w:szCs w:val="22"/>
        </w:rPr>
        <w:t xml:space="preserve"> </w:t>
      </w:r>
      <w:r w:rsidR="00A024AB" w:rsidRPr="00226161">
        <w:rPr>
          <w:rFonts w:ascii="Arial" w:hAnsi="Arial" w:cs="Arial"/>
          <w:spacing w:val="-1"/>
          <w:sz w:val="22"/>
          <w:szCs w:val="22"/>
        </w:rPr>
        <w:t>PSC-833</w:t>
      </w:r>
      <w:r w:rsidR="009C2D9A">
        <w:rPr>
          <w:rFonts w:ascii="Arial" w:hAnsi="Arial" w:cs="Arial"/>
          <w:color w:val="000000" w:themeColor="text1"/>
        </w:rPr>
        <w:t xml:space="preserve"> (13)</w:t>
      </w:r>
      <w:r w:rsidR="00A024AB" w:rsidRPr="00226161">
        <w:rPr>
          <w:rFonts w:ascii="Arial" w:hAnsi="Arial" w:cs="Arial"/>
          <w:spacing w:val="-1"/>
          <w:sz w:val="22"/>
          <w:szCs w:val="22"/>
        </w:rPr>
        <w:t>.</w:t>
      </w:r>
    </w:p>
    <w:p w14:paraId="6BB3A699" w14:textId="403FF4D9" w:rsidR="00657E12" w:rsidRPr="005D743C" w:rsidRDefault="00657E12" w:rsidP="009E1080">
      <w:pPr>
        <w:pStyle w:val="BodyText"/>
        <w:spacing w:after="0" w:line="480" w:lineRule="auto"/>
        <w:jc w:val="both"/>
        <w:rPr>
          <w:rFonts w:ascii="Arial" w:hAnsi="Arial" w:cs="Arial"/>
          <w:sz w:val="22"/>
          <w:szCs w:val="22"/>
        </w:rPr>
      </w:pPr>
      <w:r w:rsidRPr="00F04141">
        <w:rPr>
          <w:rFonts w:ascii="Arial" w:hAnsi="Arial" w:cs="Arial"/>
          <w:sz w:val="22"/>
          <w:szCs w:val="22"/>
        </w:rPr>
        <w:t>Patients enrolled on</w:t>
      </w:r>
      <w:r w:rsidR="004E6BE3" w:rsidRPr="00F04141">
        <w:rPr>
          <w:rFonts w:ascii="Arial" w:hAnsi="Arial" w:cs="Arial"/>
          <w:sz w:val="22"/>
          <w:szCs w:val="22"/>
        </w:rPr>
        <w:t xml:space="preserve"> CALGB</w:t>
      </w:r>
      <w:r w:rsidR="004E6BE3" w:rsidRPr="00226161">
        <w:rPr>
          <w:rFonts w:ascii="Arial" w:hAnsi="Arial" w:cs="Arial"/>
          <w:sz w:val="22"/>
          <w:szCs w:val="22"/>
        </w:rPr>
        <w:t xml:space="preserve"> 8821</w:t>
      </w:r>
      <w:r w:rsidR="004E6BE3" w:rsidRPr="00F64C67">
        <w:rPr>
          <w:rFonts w:ascii="Arial" w:hAnsi="Arial" w:cs="Arial"/>
          <w:sz w:val="22"/>
          <w:szCs w:val="22"/>
        </w:rPr>
        <w:t xml:space="preserve"> received cytarabine combined with daunorubicin as induction and mitoxantrone/diaziquone, and etoposide/cyclophosphamide </w:t>
      </w:r>
      <w:proofErr w:type="gramStart"/>
      <w:r w:rsidR="004E6BE3" w:rsidRPr="00F64C67">
        <w:rPr>
          <w:rFonts w:ascii="Arial" w:hAnsi="Arial" w:cs="Arial"/>
          <w:sz w:val="22"/>
          <w:szCs w:val="22"/>
        </w:rPr>
        <w:t>were then successively</w:t>
      </w:r>
      <w:r w:rsidR="004E6BE3" w:rsidRPr="00104BEC">
        <w:rPr>
          <w:rFonts w:ascii="Arial" w:hAnsi="Arial" w:cs="Arial"/>
          <w:sz w:val="22"/>
          <w:szCs w:val="22"/>
        </w:rPr>
        <w:t xml:space="preserve"> administered</w:t>
      </w:r>
      <w:proofErr w:type="gramEnd"/>
      <w:r w:rsidR="004E6BE3" w:rsidRPr="00104BEC">
        <w:rPr>
          <w:rFonts w:ascii="Arial" w:hAnsi="Arial" w:cs="Arial"/>
          <w:sz w:val="22"/>
          <w:szCs w:val="22"/>
        </w:rPr>
        <w:t xml:space="preserve"> in two intensification courses</w:t>
      </w:r>
      <w:r w:rsidR="00057550">
        <w:rPr>
          <w:rFonts w:ascii="Arial" w:hAnsi="Arial" w:cs="Arial"/>
          <w:color w:val="000000" w:themeColor="text1"/>
        </w:rPr>
        <w:t xml:space="preserve"> (14)</w:t>
      </w:r>
      <w:r w:rsidR="004E6BE3" w:rsidRPr="00104BEC">
        <w:rPr>
          <w:rFonts w:ascii="Arial" w:hAnsi="Arial" w:cs="Arial"/>
          <w:sz w:val="22"/>
          <w:szCs w:val="22"/>
        </w:rPr>
        <w:t>.</w:t>
      </w:r>
      <w:r w:rsidR="003F5344" w:rsidRPr="00104BEC">
        <w:rPr>
          <w:rFonts w:ascii="Arial" w:hAnsi="Arial" w:cs="Arial"/>
          <w:spacing w:val="-1"/>
          <w:sz w:val="22"/>
          <w:szCs w:val="22"/>
        </w:rPr>
        <w:t xml:space="preserve"> </w:t>
      </w:r>
      <w:r w:rsidR="00A024AB" w:rsidRPr="00054005">
        <w:rPr>
          <w:rFonts w:ascii="Arial" w:hAnsi="Arial" w:cs="Arial"/>
          <w:spacing w:val="-1"/>
          <w:sz w:val="22"/>
          <w:szCs w:val="22"/>
        </w:rPr>
        <w:t xml:space="preserve">For patients treated on CALGB 11001, </w:t>
      </w:r>
      <w:proofErr w:type="spellStart"/>
      <w:r w:rsidR="00A024AB" w:rsidRPr="00054005">
        <w:rPr>
          <w:rFonts w:ascii="Arial" w:hAnsi="Arial" w:cs="Arial"/>
          <w:spacing w:val="-1"/>
          <w:sz w:val="22"/>
          <w:szCs w:val="22"/>
        </w:rPr>
        <w:t>sorafenib</w:t>
      </w:r>
      <w:proofErr w:type="spellEnd"/>
      <w:r w:rsidR="00A024AB" w:rsidRPr="00054005">
        <w:rPr>
          <w:rFonts w:ascii="Arial" w:hAnsi="Arial" w:cs="Arial"/>
          <w:spacing w:val="-1"/>
          <w:sz w:val="22"/>
          <w:szCs w:val="22"/>
        </w:rPr>
        <w:t xml:space="preserve"> </w:t>
      </w:r>
      <w:proofErr w:type="gramStart"/>
      <w:r w:rsidR="00A024AB" w:rsidRPr="00054005">
        <w:rPr>
          <w:rFonts w:ascii="Arial" w:hAnsi="Arial" w:cs="Arial"/>
          <w:spacing w:val="-1"/>
          <w:sz w:val="22"/>
          <w:szCs w:val="22"/>
        </w:rPr>
        <w:t>was added</w:t>
      </w:r>
      <w:proofErr w:type="gramEnd"/>
      <w:r w:rsidR="00A024AB" w:rsidRPr="00054005">
        <w:rPr>
          <w:rFonts w:ascii="Arial" w:hAnsi="Arial" w:cs="Arial"/>
          <w:spacing w:val="-1"/>
          <w:sz w:val="22"/>
          <w:szCs w:val="22"/>
        </w:rPr>
        <w:t xml:space="preserve"> to the induction and consolidation treatment </w:t>
      </w:r>
      <w:r w:rsidR="00A024AB" w:rsidRPr="00054005">
        <w:rPr>
          <w:rFonts w:ascii="Arial" w:hAnsi="Arial" w:cs="Arial"/>
          <w:sz w:val="22"/>
          <w:szCs w:val="22"/>
        </w:rPr>
        <w:t>consisting</w:t>
      </w:r>
      <w:r w:rsidR="00A024AB" w:rsidRPr="00054005">
        <w:rPr>
          <w:rFonts w:ascii="Arial" w:hAnsi="Arial" w:cs="Arial"/>
          <w:spacing w:val="47"/>
          <w:sz w:val="22"/>
          <w:szCs w:val="22"/>
        </w:rPr>
        <w:t xml:space="preserve"> </w:t>
      </w:r>
      <w:r w:rsidR="00A024AB" w:rsidRPr="00054005">
        <w:rPr>
          <w:rFonts w:ascii="Arial" w:hAnsi="Arial" w:cs="Arial"/>
          <w:sz w:val="22"/>
          <w:szCs w:val="22"/>
        </w:rPr>
        <w:t>of</w:t>
      </w:r>
      <w:r w:rsidR="00A024AB" w:rsidRPr="00054005">
        <w:rPr>
          <w:rFonts w:ascii="Arial" w:hAnsi="Arial" w:cs="Arial"/>
          <w:spacing w:val="47"/>
          <w:sz w:val="22"/>
          <w:szCs w:val="22"/>
        </w:rPr>
        <w:t xml:space="preserve"> </w:t>
      </w:r>
      <w:r w:rsidR="00A024AB" w:rsidRPr="00054005">
        <w:rPr>
          <w:rFonts w:ascii="Arial" w:hAnsi="Arial" w:cs="Arial"/>
          <w:sz w:val="22"/>
          <w:szCs w:val="22"/>
        </w:rPr>
        <w:t>daunorubicin</w:t>
      </w:r>
      <w:r w:rsidR="00A024AB" w:rsidRPr="00054005">
        <w:rPr>
          <w:rFonts w:ascii="Arial" w:hAnsi="Arial" w:cs="Arial"/>
          <w:spacing w:val="47"/>
          <w:sz w:val="22"/>
          <w:szCs w:val="22"/>
        </w:rPr>
        <w:t xml:space="preserve"> </w:t>
      </w:r>
      <w:r w:rsidR="00A024AB" w:rsidRPr="00054005">
        <w:rPr>
          <w:rFonts w:ascii="Arial" w:hAnsi="Arial" w:cs="Arial"/>
          <w:sz w:val="22"/>
          <w:szCs w:val="22"/>
        </w:rPr>
        <w:t>and</w:t>
      </w:r>
      <w:r w:rsidR="00A024AB" w:rsidRPr="00054005">
        <w:rPr>
          <w:rFonts w:ascii="Arial" w:hAnsi="Arial" w:cs="Arial"/>
          <w:spacing w:val="47"/>
          <w:sz w:val="22"/>
          <w:szCs w:val="22"/>
        </w:rPr>
        <w:t xml:space="preserve"> </w:t>
      </w:r>
      <w:r w:rsidR="00A024AB" w:rsidRPr="00054005">
        <w:rPr>
          <w:rFonts w:ascii="Arial" w:hAnsi="Arial" w:cs="Arial"/>
          <w:sz w:val="22"/>
          <w:szCs w:val="22"/>
        </w:rPr>
        <w:lastRenderedPageBreak/>
        <w:t>cytarabine and</w:t>
      </w:r>
      <w:r w:rsidR="00A024AB" w:rsidRPr="00054005">
        <w:rPr>
          <w:rFonts w:ascii="Arial" w:hAnsi="Arial" w:cs="Arial"/>
          <w:spacing w:val="46"/>
          <w:sz w:val="22"/>
          <w:szCs w:val="22"/>
        </w:rPr>
        <w:t xml:space="preserve"> </w:t>
      </w:r>
      <w:r w:rsidR="00A024AB" w:rsidRPr="00054005">
        <w:rPr>
          <w:rFonts w:ascii="Arial" w:hAnsi="Arial" w:cs="Arial"/>
          <w:sz w:val="22"/>
          <w:szCs w:val="22"/>
        </w:rPr>
        <w:t>consolidation</w:t>
      </w:r>
      <w:r w:rsidR="00A024AB" w:rsidRPr="00054005">
        <w:rPr>
          <w:rFonts w:ascii="Arial" w:hAnsi="Arial" w:cs="Arial"/>
          <w:spacing w:val="47"/>
          <w:sz w:val="22"/>
          <w:szCs w:val="22"/>
        </w:rPr>
        <w:t xml:space="preserve"> </w:t>
      </w:r>
      <w:r w:rsidR="00A024AB" w:rsidRPr="00054005">
        <w:rPr>
          <w:rFonts w:ascii="Arial" w:hAnsi="Arial" w:cs="Arial"/>
          <w:sz w:val="22"/>
          <w:szCs w:val="22"/>
        </w:rPr>
        <w:t>with</w:t>
      </w:r>
      <w:r w:rsidR="00A024AB" w:rsidRPr="00054005">
        <w:rPr>
          <w:rFonts w:ascii="Arial" w:hAnsi="Arial" w:cs="Arial"/>
          <w:spacing w:val="22"/>
          <w:sz w:val="22"/>
          <w:szCs w:val="22"/>
        </w:rPr>
        <w:t xml:space="preserve"> </w:t>
      </w:r>
      <w:r w:rsidR="00A024AB" w:rsidRPr="00054005">
        <w:rPr>
          <w:rFonts w:ascii="Arial" w:hAnsi="Arial" w:cs="Arial"/>
          <w:spacing w:val="-1"/>
          <w:sz w:val="22"/>
          <w:szCs w:val="22"/>
        </w:rPr>
        <w:t>high-dose</w:t>
      </w:r>
      <w:r w:rsidR="00A024AB" w:rsidRPr="00054005">
        <w:rPr>
          <w:rFonts w:ascii="Arial" w:hAnsi="Arial" w:cs="Arial"/>
          <w:spacing w:val="33"/>
          <w:sz w:val="22"/>
          <w:szCs w:val="22"/>
        </w:rPr>
        <w:t xml:space="preserve"> </w:t>
      </w:r>
      <w:r w:rsidR="00A024AB" w:rsidRPr="00054005">
        <w:rPr>
          <w:rFonts w:ascii="Arial" w:hAnsi="Arial" w:cs="Arial"/>
          <w:spacing w:val="-1"/>
          <w:sz w:val="22"/>
          <w:szCs w:val="22"/>
        </w:rPr>
        <w:t xml:space="preserve">cytarabine, followed by </w:t>
      </w:r>
      <w:proofErr w:type="spellStart"/>
      <w:r w:rsidR="00A024AB" w:rsidRPr="00054005">
        <w:rPr>
          <w:rFonts w:ascii="Arial" w:hAnsi="Arial" w:cs="Arial"/>
          <w:spacing w:val="-1"/>
          <w:sz w:val="22"/>
          <w:szCs w:val="22"/>
        </w:rPr>
        <w:t>sorafenib</w:t>
      </w:r>
      <w:proofErr w:type="spellEnd"/>
      <w:r w:rsidR="00A024AB" w:rsidRPr="00054005">
        <w:rPr>
          <w:rFonts w:ascii="Arial" w:hAnsi="Arial" w:cs="Arial"/>
          <w:spacing w:val="-1"/>
          <w:sz w:val="22"/>
          <w:szCs w:val="22"/>
        </w:rPr>
        <w:t xml:space="preserve"> maintenance</w:t>
      </w:r>
      <w:r w:rsidR="00057550">
        <w:rPr>
          <w:rFonts w:ascii="Arial" w:hAnsi="Arial" w:cs="Arial"/>
          <w:color w:val="000000" w:themeColor="text1"/>
        </w:rPr>
        <w:t xml:space="preserve"> (15)</w:t>
      </w:r>
      <w:r w:rsidR="003F5344" w:rsidRPr="00054005">
        <w:rPr>
          <w:rFonts w:ascii="Arial" w:hAnsi="Arial" w:cs="Arial"/>
          <w:spacing w:val="-1"/>
          <w:sz w:val="22"/>
          <w:szCs w:val="22"/>
        </w:rPr>
        <w:t>.</w:t>
      </w:r>
      <w:r w:rsidR="00A024AB" w:rsidRPr="005D743C">
        <w:rPr>
          <w:rFonts w:ascii="Arial" w:hAnsi="Arial" w:cs="Arial"/>
          <w:noProof/>
          <w:sz w:val="22"/>
          <w:szCs w:val="22"/>
        </w:rPr>
        <w:t xml:space="preserve"> Patients enrolled onto CALGB 9022 received induction chemotherapy</w:t>
      </w:r>
      <w:r w:rsidR="00A024AB" w:rsidRPr="005D743C">
        <w:rPr>
          <w:rFonts w:ascii="Arial" w:hAnsi="Arial" w:cs="Arial"/>
          <w:color w:val="000000"/>
          <w:sz w:val="22"/>
          <w:szCs w:val="22"/>
        </w:rPr>
        <w:t xml:space="preserve"> consisting of cytarabine in combination with daunorubicin</w:t>
      </w:r>
      <w:r w:rsidR="00A024AB" w:rsidRPr="005D743C">
        <w:rPr>
          <w:rFonts w:ascii="Arial" w:hAnsi="Arial" w:cs="Arial"/>
          <w:noProof/>
          <w:sz w:val="22"/>
          <w:szCs w:val="22"/>
        </w:rPr>
        <w:t xml:space="preserve"> </w:t>
      </w:r>
      <w:r w:rsidR="00A024AB" w:rsidRPr="005D743C">
        <w:rPr>
          <w:rFonts w:ascii="Arial" w:hAnsi="Arial" w:cs="Arial"/>
          <w:sz w:val="22"/>
          <w:szCs w:val="22"/>
        </w:rPr>
        <w:t>followed by</w:t>
      </w:r>
      <w:r w:rsidR="00A024AB" w:rsidRPr="005D743C">
        <w:rPr>
          <w:rFonts w:ascii="Arial" w:hAnsi="Arial" w:cs="Arial"/>
          <w:noProof/>
          <w:sz w:val="22"/>
          <w:szCs w:val="22"/>
        </w:rPr>
        <w:t xml:space="preserve"> consolidation with one cycle of HiDAC, a cycle of cyclophosphamide and etoposide, and one cycle of mitoxantrone and diaziquone</w:t>
      </w:r>
      <w:r w:rsidR="00057550">
        <w:rPr>
          <w:rFonts w:ascii="Arial" w:hAnsi="Arial" w:cs="Arial"/>
          <w:color w:val="000000" w:themeColor="text1"/>
        </w:rPr>
        <w:t xml:space="preserve"> (16)</w:t>
      </w:r>
      <w:r w:rsidR="00A024AB" w:rsidRPr="005D743C">
        <w:rPr>
          <w:rFonts w:ascii="Arial" w:hAnsi="Arial" w:cs="Arial"/>
          <w:noProof/>
          <w:sz w:val="22"/>
          <w:szCs w:val="22"/>
        </w:rPr>
        <w:t>.</w:t>
      </w:r>
      <w:r w:rsidR="003F5344" w:rsidRPr="005D743C">
        <w:rPr>
          <w:rFonts w:ascii="Arial" w:hAnsi="Arial" w:cs="Arial"/>
          <w:sz w:val="22"/>
          <w:szCs w:val="22"/>
        </w:rPr>
        <w:t xml:space="preserve"> </w:t>
      </w:r>
      <w:r w:rsidR="00A024AB" w:rsidRPr="005D743C">
        <w:rPr>
          <w:rFonts w:ascii="Arial" w:hAnsi="Arial" w:cs="Arial"/>
          <w:sz w:val="22"/>
          <w:szCs w:val="22"/>
        </w:rPr>
        <w:t xml:space="preserve">Patients enrolled on CALGB 8721 </w:t>
      </w:r>
      <w:proofErr w:type="gramStart"/>
      <w:r w:rsidR="00A024AB" w:rsidRPr="005D743C">
        <w:rPr>
          <w:rFonts w:ascii="Arial" w:hAnsi="Arial" w:cs="Arial"/>
          <w:sz w:val="22"/>
          <w:szCs w:val="22"/>
        </w:rPr>
        <w:t>were randomly assigned</w:t>
      </w:r>
      <w:proofErr w:type="gramEnd"/>
      <w:r w:rsidR="00A024AB" w:rsidRPr="005D743C">
        <w:rPr>
          <w:rFonts w:ascii="Arial" w:hAnsi="Arial" w:cs="Arial"/>
          <w:sz w:val="22"/>
          <w:szCs w:val="22"/>
        </w:rPr>
        <w:t xml:space="preserve"> to one of two remission induction regimens. Regimen I consisted of HiDAC plus asparaginase </w:t>
      </w:r>
      <w:r w:rsidR="009D4200" w:rsidRPr="004D29D5">
        <w:rPr>
          <w:rFonts w:ascii="Arial" w:hAnsi="Arial" w:cs="Arial"/>
          <w:sz w:val="22"/>
          <w:szCs w:val="22"/>
        </w:rPr>
        <w:t>on days 1 and 8</w:t>
      </w:r>
      <w:r w:rsidR="009D4200">
        <w:rPr>
          <w:rFonts w:ascii="Arial" w:hAnsi="Arial" w:cs="Arial"/>
          <w:sz w:val="22"/>
          <w:szCs w:val="22"/>
        </w:rPr>
        <w:t xml:space="preserve"> </w:t>
      </w:r>
      <w:r w:rsidR="00A024AB" w:rsidRPr="005D743C">
        <w:rPr>
          <w:rFonts w:ascii="Arial" w:hAnsi="Arial" w:cs="Arial"/>
          <w:sz w:val="22"/>
          <w:szCs w:val="22"/>
        </w:rPr>
        <w:t xml:space="preserve">and regimen II consisted of HiDAC alone. Patients enrolled on CALGB 9120 received standard induction chemotherapy. After CR </w:t>
      </w:r>
      <w:proofErr w:type="gramStart"/>
      <w:r w:rsidR="00A024AB" w:rsidRPr="005D743C">
        <w:rPr>
          <w:rFonts w:ascii="Arial" w:hAnsi="Arial" w:cs="Arial"/>
          <w:sz w:val="22"/>
          <w:szCs w:val="22"/>
        </w:rPr>
        <w:t>had been achieved</w:t>
      </w:r>
      <w:proofErr w:type="gramEnd"/>
      <w:r w:rsidR="00A024AB" w:rsidRPr="005D743C">
        <w:rPr>
          <w:rFonts w:ascii="Arial" w:hAnsi="Arial" w:cs="Arial"/>
          <w:sz w:val="22"/>
          <w:szCs w:val="22"/>
        </w:rPr>
        <w:t xml:space="preserve">, idarubicin (two days) and cytarabine (five days) were administered. Patients with histocompatible siblings </w:t>
      </w:r>
      <w:proofErr w:type="gramStart"/>
      <w:r w:rsidR="00A024AB" w:rsidRPr="005D743C">
        <w:rPr>
          <w:rFonts w:ascii="Arial" w:hAnsi="Arial" w:cs="Arial"/>
          <w:sz w:val="22"/>
          <w:szCs w:val="22"/>
        </w:rPr>
        <w:t>were offered</w:t>
      </w:r>
      <w:proofErr w:type="gramEnd"/>
      <w:r w:rsidR="00A024AB" w:rsidRPr="005D743C">
        <w:rPr>
          <w:rFonts w:ascii="Arial" w:hAnsi="Arial" w:cs="Arial"/>
          <w:sz w:val="22"/>
          <w:szCs w:val="22"/>
        </w:rPr>
        <w:t xml:space="preserve"> allogeneic </w:t>
      </w:r>
      <w:r w:rsidR="00721730" w:rsidRPr="00721730">
        <w:rPr>
          <w:rFonts w:ascii="Arial" w:hAnsi="Arial" w:cs="Arial"/>
          <w:sz w:val="22"/>
          <w:szCs w:val="22"/>
        </w:rPr>
        <w:t xml:space="preserve">stem-cell </w:t>
      </w:r>
      <w:r w:rsidR="00A024AB" w:rsidRPr="005D743C">
        <w:rPr>
          <w:rFonts w:ascii="Arial" w:hAnsi="Arial" w:cs="Arial"/>
          <w:sz w:val="22"/>
          <w:szCs w:val="22"/>
        </w:rPr>
        <w:t xml:space="preserve">transplantation (SCT), whereas the remaining patients were randomly assigned to receive a single course of high-dose cytarabine or transplantation of autologous marrow treated with </w:t>
      </w:r>
      <w:proofErr w:type="spellStart"/>
      <w:r w:rsidR="00A024AB" w:rsidRPr="005D743C">
        <w:rPr>
          <w:rFonts w:ascii="Arial" w:hAnsi="Arial" w:cs="Arial"/>
          <w:sz w:val="22"/>
          <w:szCs w:val="22"/>
        </w:rPr>
        <w:t>perfosfamide</w:t>
      </w:r>
      <w:proofErr w:type="spellEnd"/>
      <w:r w:rsidR="00A024AB" w:rsidRPr="005D743C">
        <w:rPr>
          <w:rFonts w:ascii="Arial" w:hAnsi="Arial" w:cs="Arial"/>
          <w:sz w:val="22"/>
          <w:szCs w:val="22"/>
        </w:rPr>
        <w:t xml:space="preserve"> (4-hydroperoxycyclophosphamide</w:t>
      </w:r>
      <w:r w:rsidR="00057550">
        <w:rPr>
          <w:rFonts w:ascii="Arial" w:hAnsi="Arial" w:cs="Arial"/>
          <w:sz w:val="22"/>
          <w:szCs w:val="22"/>
        </w:rPr>
        <w:t>, ref. 17</w:t>
      </w:r>
      <w:r w:rsidR="00A024AB" w:rsidRPr="005D743C">
        <w:rPr>
          <w:rFonts w:ascii="Arial" w:hAnsi="Arial" w:cs="Arial"/>
          <w:sz w:val="22"/>
          <w:szCs w:val="22"/>
        </w:rPr>
        <w:t>).</w:t>
      </w:r>
      <w:r w:rsidR="003F5344" w:rsidRPr="00657E12">
        <w:rPr>
          <w:rFonts w:ascii="Arial" w:hAnsi="Arial" w:cs="Arial"/>
          <w:sz w:val="22"/>
          <w:szCs w:val="22"/>
        </w:rPr>
        <w:t xml:space="preserve"> </w:t>
      </w:r>
      <w:r w:rsidR="00651384" w:rsidRPr="00657E12">
        <w:rPr>
          <w:rFonts w:ascii="Arial" w:hAnsi="Arial" w:cs="Arial"/>
          <w:sz w:val="22"/>
          <w:szCs w:val="22"/>
        </w:rPr>
        <w:t xml:space="preserve">Patients on CALGB 10801 </w:t>
      </w:r>
      <w:r w:rsidR="00651384" w:rsidRPr="005D743C">
        <w:rPr>
          <w:rFonts w:ascii="Arial" w:hAnsi="Arial" w:cs="Arial"/>
          <w:color w:val="212121"/>
          <w:sz w:val="22"/>
          <w:szCs w:val="22"/>
          <w:shd w:val="clear" w:color="auto" w:fill="FFFFFF"/>
        </w:rPr>
        <w:t xml:space="preserve">received cytarabine/daunorubicin induction on days 1 to 7 and oral dasatinib 100 mg/d on days 8 to 21. Upon achieving complete remission, patients received consolidation with high-dose cytarabine followed by dasatinib 100 mg/d on days 6 to 26 for </w:t>
      </w:r>
      <w:proofErr w:type="gramStart"/>
      <w:r w:rsidR="00651384" w:rsidRPr="005D743C">
        <w:rPr>
          <w:rFonts w:ascii="Arial" w:hAnsi="Arial" w:cs="Arial"/>
          <w:color w:val="212121"/>
          <w:sz w:val="22"/>
          <w:szCs w:val="22"/>
          <w:shd w:val="clear" w:color="auto" w:fill="FFFFFF"/>
        </w:rPr>
        <w:t>4</w:t>
      </w:r>
      <w:proofErr w:type="gramEnd"/>
      <w:r w:rsidR="00651384" w:rsidRPr="005D743C">
        <w:rPr>
          <w:rFonts w:ascii="Arial" w:hAnsi="Arial" w:cs="Arial"/>
          <w:color w:val="212121"/>
          <w:sz w:val="22"/>
          <w:szCs w:val="22"/>
          <w:shd w:val="clear" w:color="auto" w:fill="FFFFFF"/>
        </w:rPr>
        <w:t xml:space="preserve"> courses, followed by dasatinib 100 mg/d for 12 months</w:t>
      </w:r>
      <w:r w:rsidR="00057550">
        <w:rPr>
          <w:rFonts w:ascii="Arial" w:hAnsi="Arial" w:cs="Arial"/>
          <w:color w:val="000000" w:themeColor="text1"/>
        </w:rPr>
        <w:t xml:space="preserve"> (18)</w:t>
      </w:r>
      <w:r w:rsidR="00651384" w:rsidRPr="005D743C">
        <w:rPr>
          <w:rFonts w:ascii="Arial" w:hAnsi="Arial" w:cs="Arial"/>
          <w:color w:val="212121"/>
          <w:sz w:val="22"/>
          <w:szCs w:val="22"/>
          <w:shd w:val="clear" w:color="auto" w:fill="FFFFFF"/>
        </w:rPr>
        <w:t>.</w:t>
      </w:r>
    </w:p>
    <w:p w14:paraId="58CC0C09" w14:textId="77777777" w:rsidR="004E6BE3" w:rsidRPr="00556B12" w:rsidRDefault="004E6BE3" w:rsidP="009E1080">
      <w:pPr>
        <w:pStyle w:val="BodyText"/>
        <w:tabs>
          <w:tab w:val="left" w:pos="6405"/>
        </w:tabs>
        <w:spacing w:after="0" w:line="480" w:lineRule="auto"/>
        <w:jc w:val="both"/>
        <w:rPr>
          <w:rFonts w:ascii="Arial" w:hAnsi="Arial" w:cs="Arial"/>
          <w:b/>
          <w:sz w:val="22"/>
          <w:szCs w:val="22"/>
        </w:rPr>
      </w:pPr>
    </w:p>
    <w:p w14:paraId="00FF1F74" w14:textId="77777777" w:rsidR="007C0CB2" w:rsidRPr="008614B9" w:rsidRDefault="007C0CB2" w:rsidP="009E1080">
      <w:pPr>
        <w:pStyle w:val="NoSpacing"/>
        <w:spacing w:line="480" w:lineRule="auto"/>
        <w:jc w:val="both"/>
        <w:rPr>
          <w:rFonts w:ascii="Arial" w:hAnsi="Arial" w:cs="Arial"/>
          <w:b/>
          <w:i/>
        </w:rPr>
      </w:pPr>
      <w:r w:rsidRPr="008614B9">
        <w:rPr>
          <w:rFonts w:ascii="Arial" w:hAnsi="Arial" w:cs="Arial"/>
          <w:b/>
          <w:i/>
        </w:rPr>
        <w:t>Cytogenetic analyses</w:t>
      </w:r>
    </w:p>
    <w:p w14:paraId="566662F5" w14:textId="6A3885F1" w:rsidR="007C0CB2" w:rsidRDefault="007C0CB2" w:rsidP="009E1080">
      <w:pPr>
        <w:pStyle w:val="NoSpacing"/>
        <w:spacing w:line="480" w:lineRule="auto"/>
        <w:jc w:val="both"/>
        <w:rPr>
          <w:rFonts w:ascii="Arial" w:hAnsi="Arial" w:cs="Arial"/>
        </w:rPr>
      </w:pPr>
      <w:r w:rsidRPr="008614B9">
        <w:rPr>
          <w:rFonts w:ascii="Arial" w:hAnsi="Arial" w:cs="Arial"/>
        </w:rPr>
        <w:t xml:space="preserve">For all </w:t>
      </w:r>
      <w:r w:rsidRPr="007443FE">
        <w:rPr>
          <w:rFonts w:ascii="Arial" w:hAnsi="Arial" w:cs="Arial"/>
        </w:rPr>
        <w:t>CALGB</w:t>
      </w:r>
      <w:r w:rsidRPr="008614B9">
        <w:rPr>
          <w:rFonts w:ascii="Arial" w:hAnsi="Arial" w:cs="Arial"/>
        </w:rPr>
        <w:t xml:space="preserve">/Alliance patients, pretreatment cytogenetic analyses of </w:t>
      </w:r>
      <w:r w:rsidR="000604A5">
        <w:rPr>
          <w:rFonts w:ascii="Arial" w:hAnsi="Arial" w:cs="Arial"/>
        </w:rPr>
        <w:t>bone marrow (</w:t>
      </w:r>
      <w:r w:rsidRPr="008614B9">
        <w:rPr>
          <w:rFonts w:ascii="Arial" w:hAnsi="Arial" w:cs="Arial"/>
        </w:rPr>
        <w:t>BM</w:t>
      </w:r>
      <w:r w:rsidR="000604A5">
        <w:rPr>
          <w:rFonts w:ascii="Arial" w:hAnsi="Arial" w:cs="Arial"/>
        </w:rPr>
        <w:t>)</w:t>
      </w:r>
      <w:r w:rsidRPr="008614B9">
        <w:rPr>
          <w:rFonts w:ascii="Arial" w:hAnsi="Arial" w:cs="Arial"/>
        </w:rPr>
        <w:t xml:space="preserve"> and/or blood samples were performed </w:t>
      </w:r>
      <w:r>
        <w:rPr>
          <w:rFonts w:ascii="Arial" w:hAnsi="Arial" w:cs="Arial"/>
        </w:rPr>
        <w:t>by</w:t>
      </w:r>
      <w:r w:rsidRPr="008614B9">
        <w:rPr>
          <w:rFonts w:ascii="Arial" w:hAnsi="Arial" w:cs="Arial"/>
        </w:rPr>
        <w:t xml:space="preserve"> institutional cytogenetics laboratories using unstimulated short-term (24- and/or 48-hour) cultures, and the results were confirmed by central karyotype review as previously reported</w:t>
      </w:r>
      <w:r w:rsidR="00496655">
        <w:rPr>
          <w:rFonts w:ascii="Arial" w:hAnsi="Arial" w:cs="Arial"/>
          <w:color w:val="000000" w:themeColor="text1"/>
        </w:rPr>
        <w:t xml:space="preserve"> (19)</w:t>
      </w:r>
      <w:r w:rsidRPr="008614B9">
        <w:rPr>
          <w:rFonts w:ascii="Arial" w:hAnsi="Arial" w:cs="Arial"/>
        </w:rPr>
        <w:t>.</w:t>
      </w:r>
      <w:r w:rsidR="003F5344" w:rsidRPr="008614B9">
        <w:rPr>
          <w:rFonts w:ascii="Arial" w:hAnsi="Arial" w:cs="Arial"/>
        </w:rPr>
        <w:t xml:space="preserve"> </w:t>
      </w:r>
      <w:r w:rsidRPr="008614B9">
        <w:rPr>
          <w:rFonts w:ascii="Arial" w:hAnsi="Arial" w:cs="Arial"/>
        </w:rPr>
        <w:t xml:space="preserve">In each patient with </w:t>
      </w:r>
      <w:r w:rsidR="00FD3C39">
        <w:rPr>
          <w:rFonts w:ascii="Arial" w:hAnsi="Arial" w:cs="Arial"/>
        </w:rPr>
        <w:t xml:space="preserve">cytogenetically normal </w:t>
      </w:r>
      <w:r w:rsidRPr="008614B9">
        <w:rPr>
          <w:rFonts w:ascii="Arial" w:hAnsi="Arial" w:cs="Arial"/>
        </w:rPr>
        <w:t xml:space="preserve">AML, </w:t>
      </w:r>
      <w:r w:rsidR="00CE0EE8">
        <w:rPr>
          <w:rFonts w:ascii="Arial" w:hAnsi="Arial" w:cs="Arial"/>
        </w:rPr>
        <w:t xml:space="preserve">at least </w:t>
      </w:r>
      <w:r w:rsidRPr="008614B9">
        <w:rPr>
          <w:rFonts w:ascii="Arial" w:hAnsi="Arial" w:cs="Arial"/>
        </w:rPr>
        <w:t xml:space="preserve">20 BM metaphase cells </w:t>
      </w:r>
      <w:proofErr w:type="gramStart"/>
      <w:r w:rsidRPr="008614B9">
        <w:rPr>
          <w:rFonts w:ascii="Arial" w:hAnsi="Arial" w:cs="Arial"/>
        </w:rPr>
        <w:t>were analyzed</w:t>
      </w:r>
      <w:proofErr w:type="gramEnd"/>
      <w:r w:rsidRPr="008614B9">
        <w:rPr>
          <w:rFonts w:ascii="Arial" w:hAnsi="Arial" w:cs="Arial"/>
        </w:rPr>
        <w:t xml:space="preserve"> and the karyotype found to be normal. </w:t>
      </w:r>
    </w:p>
    <w:p w14:paraId="30EF253A" w14:textId="77777777" w:rsidR="007C0CB2" w:rsidRDefault="007C0CB2" w:rsidP="009E1080">
      <w:pPr>
        <w:pStyle w:val="NoSpacing"/>
        <w:spacing w:line="480" w:lineRule="auto"/>
        <w:jc w:val="both"/>
        <w:rPr>
          <w:rFonts w:ascii="Arial" w:hAnsi="Arial" w:cs="Arial"/>
        </w:rPr>
      </w:pPr>
    </w:p>
    <w:p w14:paraId="26F6A224" w14:textId="77777777" w:rsidR="004E6BE3" w:rsidRPr="00131164" w:rsidRDefault="004E6BE3" w:rsidP="009E1080">
      <w:pPr>
        <w:pStyle w:val="BodyText"/>
        <w:spacing w:after="0" w:line="480" w:lineRule="auto"/>
        <w:jc w:val="both"/>
        <w:rPr>
          <w:rFonts w:ascii="Arial" w:hAnsi="Arial" w:cs="Arial"/>
          <w:b/>
          <w:sz w:val="22"/>
          <w:szCs w:val="22"/>
        </w:rPr>
      </w:pPr>
      <w:r w:rsidRPr="00131164">
        <w:rPr>
          <w:rFonts w:ascii="Arial" w:hAnsi="Arial" w:cs="Arial"/>
          <w:b/>
          <w:sz w:val="22"/>
          <w:szCs w:val="22"/>
        </w:rPr>
        <w:t>Mutational profiling</w:t>
      </w:r>
    </w:p>
    <w:p w14:paraId="5EB715FE" w14:textId="30D02D25" w:rsidR="004E6BE3" w:rsidRPr="002E58CD" w:rsidRDefault="004E6BE3" w:rsidP="009E1080">
      <w:pPr>
        <w:pStyle w:val="BodyText"/>
        <w:spacing w:line="480" w:lineRule="auto"/>
        <w:jc w:val="both"/>
        <w:rPr>
          <w:rFonts w:ascii="Arial" w:hAnsi="Arial" w:cs="Arial"/>
          <w:color w:val="000000"/>
          <w:sz w:val="22"/>
          <w:szCs w:val="22"/>
        </w:rPr>
      </w:pPr>
      <w:proofErr w:type="gramStart"/>
      <w:r w:rsidRPr="00131164">
        <w:rPr>
          <w:rFonts w:ascii="Arial" w:hAnsi="Arial" w:cs="Arial"/>
          <w:color w:val="000000"/>
          <w:sz w:val="22"/>
          <w:szCs w:val="22"/>
        </w:rPr>
        <w:lastRenderedPageBreak/>
        <w:t>The mutational status of 80 protein coding genes (</w:t>
      </w:r>
      <w:r w:rsidRPr="00131164">
        <w:rPr>
          <w:rFonts w:ascii="Arial" w:hAnsi="Arial" w:cs="Arial"/>
          <w:i/>
          <w:iCs/>
          <w:color w:val="000000"/>
          <w:sz w:val="22"/>
          <w:szCs w:val="22"/>
        </w:rPr>
        <w:t>AKT1</w:t>
      </w:r>
      <w:r w:rsidRPr="00131164">
        <w:rPr>
          <w:rFonts w:ascii="Arial" w:hAnsi="Arial" w:cs="Arial"/>
          <w:color w:val="000000"/>
          <w:sz w:val="22"/>
          <w:szCs w:val="22"/>
        </w:rPr>
        <w:t>,</w:t>
      </w:r>
      <w:r w:rsidRPr="00131164">
        <w:rPr>
          <w:rFonts w:ascii="Arial" w:hAnsi="Arial" w:cs="Arial"/>
          <w:i/>
          <w:iCs/>
          <w:color w:val="000000"/>
          <w:sz w:val="22"/>
          <w:szCs w:val="22"/>
        </w:rPr>
        <w:t xml:space="preserve"> ARAF</w:t>
      </w:r>
      <w:r w:rsidRPr="00131164">
        <w:rPr>
          <w:rFonts w:ascii="Arial" w:hAnsi="Arial" w:cs="Arial"/>
          <w:color w:val="000000"/>
          <w:sz w:val="22"/>
          <w:szCs w:val="22"/>
        </w:rPr>
        <w:t>,</w:t>
      </w:r>
      <w:r w:rsidRPr="00131164">
        <w:rPr>
          <w:rFonts w:ascii="Arial" w:hAnsi="Arial" w:cs="Arial"/>
          <w:i/>
          <w:iCs/>
          <w:color w:val="000000"/>
          <w:sz w:val="22"/>
          <w:szCs w:val="22"/>
        </w:rPr>
        <w:t xml:space="preserve"> ASXL1</w:t>
      </w:r>
      <w:r w:rsidRPr="00131164">
        <w:rPr>
          <w:rFonts w:ascii="Arial" w:hAnsi="Arial" w:cs="Arial"/>
          <w:color w:val="000000"/>
          <w:sz w:val="22"/>
          <w:szCs w:val="22"/>
        </w:rPr>
        <w:t>,</w:t>
      </w:r>
      <w:r w:rsidRPr="00131164">
        <w:rPr>
          <w:rFonts w:ascii="Arial" w:hAnsi="Arial" w:cs="Arial"/>
          <w:i/>
          <w:iCs/>
          <w:color w:val="000000"/>
          <w:sz w:val="22"/>
          <w:szCs w:val="22"/>
        </w:rPr>
        <w:t xml:space="preserve"> ATM</w:t>
      </w:r>
      <w:r w:rsidRPr="00131164">
        <w:rPr>
          <w:rFonts w:ascii="Arial" w:hAnsi="Arial" w:cs="Arial"/>
          <w:color w:val="000000"/>
          <w:sz w:val="22"/>
          <w:szCs w:val="22"/>
        </w:rPr>
        <w:t>,</w:t>
      </w:r>
      <w:r w:rsidRPr="00131164">
        <w:rPr>
          <w:rFonts w:ascii="Arial" w:hAnsi="Arial" w:cs="Arial"/>
          <w:i/>
          <w:iCs/>
          <w:color w:val="000000"/>
          <w:sz w:val="22"/>
          <w:szCs w:val="22"/>
        </w:rPr>
        <w:t xml:space="preserve"> AXL</w:t>
      </w:r>
      <w:r w:rsidRPr="00131164">
        <w:rPr>
          <w:rFonts w:ascii="Arial" w:hAnsi="Arial" w:cs="Arial"/>
          <w:color w:val="000000"/>
          <w:sz w:val="22"/>
          <w:szCs w:val="22"/>
        </w:rPr>
        <w:t>,</w:t>
      </w:r>
      <w:r w:rsidRPr="00131164">
        <w:rPr>
          <w:rFonts w:ascii="Arial" w:hAnsi="Arial" w:cs="Arial"/>
          <w:i/>
          <w:iCs/>
          <w:color w:val="000000"/>
          <w:sz w:val="22"/>
          <w:szCs w:val="22"/>
        </w:rPr>
        <w:t xml:space="preserve"> BCL2</w:t>
      </w:r>
      <w:r w:rsidRPr="00131164">
        <w:rPr>
          <w:rFonts w:ascii="Arial" w:hAnsi="Arial" w:cs="Arial"/>
          <w:color w:val="000000"/>
          <w:sz w:val="22"/>
          <w:szCs w:val="22"/>
        </w:rPr>
        <w:t>,</w:t>
      </w:r>
      <w:r w:rsidRPr="00131164">
        <w:rPr>
          <w:rFonts w:ascii="Arial" w:hAnsi="Arial" w:cs="Arial"/>
          <w:i/>
          <w:iCs/>
          <w:color w:val="000000"/>
          <w:sz w:val="22"/>
          <w:szCs w:val="22"/>
        </w:rPr>
        <w:t xml:space="preserve"> BCOR</w:t>
      </w:r>
      <w:r w:rsidRPr="00131164">
        <w:rPr>
          <w:rFonts w:ascii="Arial" w:hAnsi="Arial" w:cs="Arial"/>
          <w:color w:val="000000"/>
          <w:sz w:val="22"/>
          <w:szCs w:val="22"/>
        </w:rPr>
        <w:t>,</w:t>
      </w:r>
      <w:r w:rsidRPr="00131164">
        <w:rPr>
          <w:rFonts w:ascii="Arial" w:hAnsi="Arial" w:cs="Arial"/>
          <w:i/>
          <w:iCs/>
          <w:color w:val="000000"/>
          <w:sz w:val="22"/>
          <w:szCs w:val="22"/>
        </w:rPr>
        <w:t xml:space="preserve"> BCORL1</w:t>
      </w:r>
      <w:r w:rsidRPr="00131164">
        <w:rPr>
          <w:rFonts w:ascii="Arial" w:hAnsi="Arial" w:cs="Arial"/>
          <w:color w:val="000000"/>
          <w:sz w:val="22"/>
          <w:szCs w:val="22"/>
        </w:rPr>
        <w:t>,</w:t>
      </w:r>
      <w:r w:rsidRPr="00131164">
        <w:rPr>
          <w:rFonts w:ascii="Arial" w:hAnsi="Arial" w:cs="Arial"/>
          <w:i/>
          <w:iCs/>
          <w:color w:val="000000"/>
          <w:sz w:val="22"/>
          <w:szCs w:val="22"/>
        </w:rPr>
        <w:t xml:space="preserve"> BRAF</w:t>
      </w:r>
      <w:r w:rsidRPr="00131164">
        <w:rPr>
          <w:rFonts w:ascii="Arial" w:hAnsi="Arial" w:cs="Arial"/>
          <w:color w:val="000000"/>
          <w:sz w:val="22"/>
          <w:szCs w:val="22"/>
        </w:rPr>
        <w:t>,</w:t>
      </w:r>
      <w:r w:rsidRPr="00131164">
        <w:rPr>
          <w:rFonts w:ascii="Arial" w:hAnsi="Arial" w:cs="Arial"/>
          <w:i/>
          <w:iCs/>
          <w:color w:val="000000"/>
          <w:sz w:val="22"/>
          <w:szCs w:val="22"/>
        </w:rPr>
        <w:t xml:space="preserve"> BRD4</w:t>
      </w:r>
      <w:r w:rsidRPr="00131164">
        <w:rPr>
          <w:rFonts w:ascii="Arial" w:hAnsi="Arial" w:cs="Arial"/>
          <w:color w:val="000000"/>
          <w:sz w:val="22"/>
          <w:szCs w:val="22"/>
        </w:rPr>
        <w:t>,</w:t>
      </w:r>
      <w:r w:rsidRPr="00131164">
        <w:rPr>
          <w:rFonts w:ascii="Arial" w:hAnsi="Arial" w:cs="Arial"/>
          <w:i/>
          <w:iCs/>
          <w:color w:val="000000"/>
          <w:sz w:val="22"/>
          <w:szCs w:val="22"/>
        </w:rPr>
        <w:t xml:space="preserve"> BRINP3</w:t>
      </w:r>
      <w:r w:rsidRPr="00131164">
        <w:rPr>
          <w:rFonts w:ascii="Arial" w:hAnsi="Arial" w:cs="Arial"/>
          <w:color w:val="000000"/>
          <w:sz w:val="22"/>
          <w:szCs w:val="22"/>
        </w:rPr>
        <w:t>,</w:t>
      </w:r>
      <w:r w:rsidRPr="00131164">
        <w:rPr>
          <w:rFonts w:ascii="Arial" w:hAnsi="Arial" w:cs="Arial"/>
          <w:i/>
          <w:iCs/>
          <w:color w:val="000000"/>
          <w:sz w:val="22"/>
          <w:szCs w:val="22"/>
        </w:rPr>
        <w:t xml:space="preserve"> BTK</w:t>
      </w:r>
      <w:r w:rsidRPr="00131164">
        <w:rPr>
          <w:rFonts w:ascii="Arial" w:hAnsi="Arial" w:cs="Arial"/>
          <w:color w:val="000000"/>
          <w:sz w:val="22"/>
          <w:szCs w:val="22"/>
        </w:rPr>
        <w:t>,</w:t>
      </w:r>
      <w:r w:rsidRPr="00131164">
        <w:rPr>
          <w:rFonts w:ascii="Arial" w:hAnsi="Arial" w:cs="Arial"/>
          <w:i/>
          <w:iCs/>
          <w:color w:val="000000"/>
          <w:sz w:val="22"/>
          <w:szCs w:val="22"/>
        </w:rPr>
        <w:t xml:space="preserve"> CBL</w:t>
      </w:r>
      <w:r w:rsidRPr="00131164">
        <w:rPr>
          <w:rFonts w:ascii="Arial" w:hAnsi="Arial" w:cs="Arial"/>
          <w:color w:val="000000"/>
          <w:sz w:val="22"/>
          <w:szCs w:val="22"/>
        </w:rPr>
        <w:t>,</w:t>
      </w:r>
      <w:r w:rsidRPr="00131164">
        <w:rPr>
          <w:rFonts w:ascii="Arial" w:hAnsi="Arial" w:cs="Arial"/>
          <w:i/>
          <w:iCs/>
          <w:color w:val="000000"/>
          <w:sz w:val="22"/>
          <w:szCs w:val="22"/>
        </w:rPr>
        <w:t xml:space="preserve"> CCND1</w:t>
      </w:r>
      <w:r w:rsidRPr="00131164">
        <w:rPr>
          <w:rFonts w:ascii="Arial" w:hAnsi="Arial" w:cs="Arial"/>
          <w:color w:val="000000"/>
          <w:sz w:val="22"/>
          <w:szCs w:val="22"/>
        </w:rPr>
        <w:t>,</w:t>
      </w:r>
      <w:r w:rsidRPr="00131164">
        <w:rPr>
          <w:rFonts w:ascii="Arial" w:hAnsi="Arial" w:cs="Arial"/>
          <w:i/>
          <w:iCs/>
          <w:color w:val="000000"/>
          <w:sz w:val="22"/>
          <w:szCs w:val="22"/>
        </w:rPr>
        <w:t xml:space="preserve"> CCND2</w:t>
      </w:r>
      <w:r w:rsidRPr="00131164">
        <w:rPr>
          <w:rFonts w:ascii="Arial" w:hAnsi="Arial" w:cs="Arial"/>
          <w:color w:val="000000"/>
          <w:sz w:val="22"/>
          <w:szCs w:val="22"/>
        </w:rPr>
        <w:t>,</w:t>
      </w:r>
      <w:r w:rsidRPr="00131164">
        <w:rPr>
          <w:rFonts w:ascii="Arial" w:hAnsi="Arial" w:cs="Arial"/>
          <w:i/>
          <w:iCs/>
          <w:color w:val="000000"/>
          <w:sz w:val="22"/>
          <w:szCs w:val="22"/>
        </w:rPr>
        <w:t xml:space="preserve"> CSNK1A1</w:t>
      </w:r>
      <w:r w:rsidRPr="00131164">
        <w:rPr>
          <w:rFonts w:ascii="Arial" w:hAnsi="Arial" w:cs="Arial"/>
          <w:color w:val="000000"/>
          <w:sz w:val="22"/>
          <w:szCs w:val="22"/>
        </w:rPr>
        <w:t>,</w:t>
      </w:r>
      <w:r w:rsidRPr="00131164">
        <w:rPr>
          <w:rFonts w:ascii="Arial" w:hAnsi="Arial" w:cs="Arial"/>
          <w:i/>
          <w:iCs/>
          <w:color w:val="000000"/>
          <w:sz w:val="22"/>
          <w:szCs w:val="22"/>
        </w:rPr>
        <w:t xml:space="preserve"> CTNNB1</w:t>
      </w:r>
      <w:r w:rsidRPr="00131164">
        <w:rPr>
          <w:rFonts w:ascii="Arial" w:hAnsi="Arial" w:cs="Arial"/>
          <w:color w:val="000000"/>
          <w:sz w:val="22"/>
          <w:szCs w:val="22"/>
        </w:rPr>
        <w:t>,</w:t>
      </w:r>
      <w:r w:rsidRPr="00131164">
        <w:rPr>
          <w:rFonts w:ascii="Arial" w:hAnsi="Arial" w:cs="Arial"/>
          <w:i/>
          <w:iCs/>
          <w:color w:val="000000"/>
          <w:sz w:val="22"/>
          <w:szCs w:val="22"/>
        </w:rPr>
        <w:t xml:space="preserve"> DNMT3A</w:t>
      </w:r>
      <w:r w:rsidRPr="00131164">
        <w:rPr>
          <w:rFonts w:ascii="Arial" w:hAnsi="Arial" w:cs="Arial"/>
          <w:color w:val="000000"/>
          <w:sz w:val="22"/>
          <w:szCs w:val="22"/>
        </w:rPr>
        <w:t>,</w:t>
      </w:r>
      <w:r w:rsidRPr="00131164">
        <w:rPr>
          <w:rFonts w:ascii="Arial" w:hAnsi="Arial" w:cs="Arial"/>
          <w:i/>
          <w:iCs/>
          <w:color w:val="000000"/>
          <w:sz w:val="22"/>
          <w:szCs w:val="22"/>
        </w:rPr>
        <w:t xml:space="preserve"> ETV6</w:t>
      </w:r>
      <w:r w:rsidRPr="00131164">
        <w:rPr>
          <w:rFonts w:ascii="Arial" w:hAnsi="Arial" w:cs="Arial"/>
          <w:color w:val="000000"/>
          <w:sz w:val="22"/>
          <w:szCs w:val="22"/>
        </w:rPr>
        <w:t>,</w:t>
      </w:r>
      <w:r w:rsidRPr="00131164">
        <w:rPr>
          <w:rFonts w:ascii="Arial" w:hAnsi="Arial" w:cs="Arial"/>
          <w:i/>
          <w:iCs/>
          <w:color w:val="000000"/>
          <w:sz w:val="22"/>
          <w:szCs w:val="22"/>
        </w:rPr>
        <w:t xml:space="preserve"> EZH2</w:t>
      </w:r>
      <w:r w:rsidRPr="00131164">
        <w:rPr>
          <w:rFonts w:ascii="Arial" w:hAnsi="Arial" w:cs="Arial"/>
          <w:color w:val="000000"/>
          <w:sz w:val="22"/>
          <w:szCs w:val="22"/>
        </w:rPr>
        <w:t>,</w:t>
      </w:r>
      <w:r w:rsidRPr="00131164">
        <w:rPr>
          <w:rFonts w:ascii="Arial" w:hAnsi="Arial" w:cs="Arial"/>
          <w:i/>
          <w:iCs/>
          <w:color w:val="000000"/>
          <w:sz w:val="22"/>
          <w:szCs w:val="22"/>
        </w:rPr>
        <w:t xml:space="preserve"> FBXW7</w:t>
      </w:r>
      <w:r w:rsidRPr="00131164">
        <w:rPr>
          <w:rFonts w:ascii="Arial" w:hAnsi="Arial" w:cs="Arial"/>
          <w:color w:val="000000"/>
          <w:sz w:val="22"/>
          <w:szCs w:val="22"/>
        </w:rPr>
        <w:t xml:space="preserve">, </w:t>
      </w:r>
      <w:r w:rsidRPr="00131164">
        <w:rPr>
          <w:rFonts w:ascii="Arial" w:hAnsi="Arial" w:cs="Arial"/>
          <w:i/>
          <w:iCs/>
          <w:color w:val="000000"/>
          <w:sz w:val="22"/>
          <w:szCs w:val="22"/>
        </w:rPr>
        <w:t>FLT3</w:t>
      </w:r>
      <w:r w:rsidRPr="00131164">
        <w:rPr>
          <w:rFonts w:ascii="Arial" w:hAnsi="Arial" w:cs="Arial"/>
          <w:color w:val="000000"/>
          <w:sz w:val="22"/>
          <w:szCs w:val="22"/>
        </w:rPr>
        <w:t xml:space="preserve">, </w:t>
      </w:r>
      <w:r w:rsidRPr="00131164">
        <w:rPr>
          <w:rFonts w:ascii="Arial" w:hAnsi="Arial" w:cs="Arial"/>
          <w:i/>
          <w:iCs/>
          <w:color w:val="000000"/>
          <w:sz w:val="22"/>
          <w:szCs w:val="22"/>
        </w:rPr>
        <w:t>GATA1</w:t>
      </w:r>
      <w:r w:rsidRPr="00131164">
        <w:rPr>
          <w:rFonts w:ascii="Arial" w:hAnsi="Arial" w:cs="Arial"/>
          <w:color w:val="000000"/>
          <w:sz w:val="22"/>
          <w:szCs w:val="22"/>
        </w:rPr>
        <w:t>,</w:t>
      </w:r>
      <w:r w:rsidRPr="00131164">
        <w:rPr>
          <w:rFonts w:ascii="Arial" w:hAnsi="Arial" w:cs="Arial"/>
          <w:i/>
          <w:iCs/>
          <w:color w:val="000000"/>
          <w:sz w:val="22"/>
          <w:szCs w:val="22"/>
        </w:rPr>
        <w:t xml:space="preserve"> GATA2</w:t>
      </w:r>
      <w:r w:rsidRPr="00131164">
        <w:rPr>
          <w:rFonts w:ascii="Arial" w:hAnsi="Arial" w:cs="Arial"/>
          <w:color w:val="000000"/>
          <w:sz w:val="22"/>
          <w:szCs w:val="22"/>
        </w:rPr>
        <w:t>,</w:t>
      </w:r>
      <w:r w:rsidRPr="00131164">
        <w:rPr>
          <w:rFonts w:ascii="Arial" w:hAnsi="Arial" w:cs="Arial"/>
          <w:i/>
          <w:iCs/>
          <w:color w:val="000000"/>
          <w:sz w:val="22"/>
          <w:szCs w:val="22"/>
        </w:rPr>
        <w:t xml:space="preserve"> GSK3B</w:t>
      </w:r>
      <w:r w:rsidRPr="00131164">
        <w:rPr>
          <w:rFonts w:ascii="Arial" w:hAnsi="Arial" w:cs="Arial"/>
          <w:color w:val="000000"/>
          <w:sz w:val="22"/>
          <w:szCs w:val="22"/>
        </w:rPr>
        <w:t>,</w:t>
      </w:r>
      <w:r w:rsidRPr="00131164">
        <w:rPr>
          <w:rFonts w:ascii="Arial" w:hAnsi="Arial" w:cs="Arial"/>
          <w:i/>
          <w:iCs/>
          <w:color w:val="000000"/>
          <w:sz w:val="22"/>
          <w:szCs w:val="22"/>
        </w:rPr>
        <w:t xml:space="preserve"> HIST1H1E</w:t>
      </w:r>
      <w:r w:rsidRPr="00131164">
        <w:rPr>
          <w:rFonts w:ascii="Arial" w:hAnsi="Arial" w:cs="Arial"/>
          <w:color w:val="000000"/>
          <w:sz w:val="22"/>
          <w:szCs w:val="22"/>
        </w:rPr>
        <w:t>,</w:t>
      </w:r>
      <w:r w:rsidRPr="00131164">
        <w:rPr>
          <w:rFonts w:ascii="Arial" w:hAnsi="Arial" w:cs="Arial"/>
          <w:i/>
          <w:iCs/>
          <w:color w:val="000000"/>
          <w:sz w:val="22"/>
          <w:szCs w:val="22"/>
        </w:rPr>
        <w:t xml:space="preserve"> HNRNPK</w:t>
      </w:r>
      <w:r w:rsidRPr="00131164">
        <w:rPr>
          <w:rFonts w:ascii="Arial" w:hAnsi="Arial" w:cs="Arial"/>
          <w:color w:val="000000"/>
          <w:sz w:val="22"/>
          <w:szCs w:val="22"/>
        </w:rPr>
        <w:t>,</w:t>
      </w:r>
      <w:r w:rsidRPr="00131164">
        <w:rPr>
          <w:rFonts w:ascii="Arial" w:hAnsi="Arial" w:cs="Arial"/>
          <w:i/>
          <w:iCs/>
          <w:color w:val="000000"/>
          <w:sz w:val="22"/>
          <w:szCs w:val="22"/>
        </w:rPr>
        <w:t xml:space="preserve"> IDH1</w:t>
      </w:r>
      <w:r w:rsidRPr="00131164">
        <w:rPr>
          <w:rFonts w:ascii="Arial" w:hAnsi="Arial" w:cs="Arial"/>
          <w:color w:val="000000"/>
          <w:sz w:val="22"/>
          <w:szCs w:val="22"/>
        </w:rPr>
        <w:t>,</w:t>
      </w:r>
      <w:r w:rsidRPr="00131164">
        <w:rPr>
          <w:rFonts w:ascii="Arial" w:hAnsi="Arial" w:cs="Arial"/>
          <w:i/>
          <w:iCs/>
          <w:color w:val="000000"/>
          <w:sz w:val="22"/>
          <w:szCs w:val="22"/>
        </w:rPr>
        <w:t xml:space="preserve"> IDH2</w:t>
      </w:r>
      <w:r w:rsidRPr="00131164">
        <w:rPr>
          <w:rFonts w:ascii="Arial" w:hAnsi="Arial" w:cs="Arial"/>
          <w:color w:val="000000"/>
          <w:sz w:val="22"/>
          <w:szCs w:val="22"/>
        </w:rPr>
        <w:t>,</w:t>
      </w:r>
      <w:r w:rsidRPr="00131164">
        <w:rPr>
          <w:rFonts w:ascii="Arial" w:hAnsi="Arial" w:cs="Arial"/>
          <w:i/>
          <w:iCs/>
          <w:color w:val="000000"/>
          <w:sz w:val="22"/>
          <w:szCs w:val="22"/>
        </w:rPr>
        <w:t xml:space="preserve"> IKZF1</w:t>
      </w:r>
      <w:r w:rsidRPr="00131164">
        <w:rPr>
          <w:rFonts w:ascii="Arial" w:hAnsi="Arial" w:cs="Arial"/>
          <w:color w:val="000000"/>
          <w:sz w:val="22"/>
          <w:szCs w:val="22"/>
        </w:rPr>
        <w:t>,</w:t>
      </w:r>
      <w:r w:rsidRPr="00131164">
        <w:rPr>
          <w:rFonts w:ascii="Arial" w:hAnsi="Arial" w:cs="Arial"/>
          <w:i/>
          <w:iCs/>
          <w:color w:val="000000"/>
          <w:sz w:val="22"/>
          <w:szCs w:val="22"/>
        </w:rPr>
        <w:t xml:space="preserve"> IKZF3</w:t>
      </w:r>
      <w:r w:rsidRPr="00131164">
        <w:rPr>
          <w:rFonts w:ascii="Arial" w:hAnsi="Arial" w:cs="Arial"/>
          <w:color w:val="000000"/>
          <w:sz w:val="22"/>
          <w:szCs w:val="22"/>
        </w:rPr>
        <w:t>,</w:t>
      </w:r>
      <w:r w:rsidRPr="00131164">
        <w:rPr>
          <w:rFonts w:ascii="Arial" w:hAnsi="Arial" w:cs="Arial"/>
          <w:i/>
          <w:iCs/>
          <w:color w:val="000000"/>
          <w:sz w:val="22"/>
          <w:szCs w:val="22"/>
        </w:rPr>
        <w:t xml:space="preserve"> ILR7</w:t>
      </w:r>
      <w:r w:rsidRPr="00131164">
        <w:rPr>
          <w:rFonts w:ascii="Arial" w:hAnsi="Arial" w:cs="Arial"/>
          <w:color w:val="000000"/>
          <w:sz w:val="22"/>
          <w:szCs w:val="22"/>
        </w:rPr>
        <w:t>,</w:t>
      </w:r>
      <w:r w:rsidRPr="00131164">
        <w:rPr>
          <w:rFonts w:ascii="Arial" w:hAnsi="Arial" w:cs="Arial"/>
          <w:i/>
          <w:iCs/>
          <w:color w:val="000000"/>
          <w:sz w:val="22"/>
          <w:szCs w:val="22"/>
        </w:rPr>
        <w:t xml:space="preserve"> JAK1</w:t>
      </w:r>
      <w:r w:rsidRPr="00131164">
        <w:rPr>
          <w:rFonts w:ascii="Arial" w:hAnsi="Arial" w:cs="Arial"/>
          <w:color w:val="000000"/>
          <w:sz w:val="22"/>
          <w:szCs w:val="22"/>
        </w:rPr>
        <w:t>,</w:t>
      </w:r>
      <w:r w:rsidRPr="00131164">
        <w:rPr>
          <w:rFonts w:ascii="Arial" w:hAnsi="Arial" w:cs="Arial"/>
          <w:i/>
          <w:iCs/>
          <w:color w:val="000000"/>
          <w:sz w:val="22"/>
          <w:szCs w:val="22"/>
        </w:rPr>
        <w:t xml:space="preserve"> JAK2</w:t>
      </w:r>
      <w:r w:rsidRPr="00131164">
        <w:rPr>
          <w:rFonts w:ascii="Arial" w:hAnsi="Arial" w:cs="Arial"/>
          <w:color w:val="000000"/>
          <w:sz w:val="22"/>
          <w:szCs w:val="22"/>
        </w:rPr>
        <w:t>,</w:t>
      </w:r>
      <w:r w:rsidRPr="00131164">
        <w:rPr>
          <w:rFonts w:ascii="Arial" w:hAnsi="Arial" w:cs="Arial"/>
          <w:i/>
          <w:iCs/>
          <w:color w:val="000000"/>
          <w:sz w:val="22"/>
          <w:szCs w:val="22"/>
        </w:rPr>
        <w:t xml:space="preserve"> JAK3</w:t>
      </w:r>
      <w:r w:rsidRPr="00131164">
        <w:rPr>
          <w:rFonts w:ascii="Arial" w:hAnsi="Arial" w:cs="Arial"/>
          <w:color w:val="000000"/>
          <w:sz w:val="22"/>
          <w:szCs w:val="22"/>
        </w:rPr>
        <w:t>,</w:t>
      </w:r>
      <w:r w:rsidRPr="00131164">
        <w:rPr>
          <w:rFonts w:ascii="Arial" w:hAnsi="Arial" w:cs="Arial"/>
          <w:i/>
          <w:iCs/>
          <w:color w:val="000000"/>
          <w:sz w:val="22"/>
          <w:szCs w:val="22"/>
        </w:rPr>
        <w:t xml:space="preserve"> KIT</w:t>
      </w:r>
      <w:r w:rsidRPr="00131164">
        <w:rPr>
          <w:rFonts w:ascii="Arial" w:hAnsi="Arial" w:cs="Arial"/>
          <w:color w:val="000000"/>
          <w:sz w:val="22"/>
          <w:szCs w:val="22"/>
        </w:rPr>
        <w:t>,</w:t>
      </w:r>
      <w:r w:rsidRPr="00131164">
        <w:rPr>
          <w:rFonts w:ascii="Arial" w:hAnsi="Arial" w:cs="Arial"/>
          <w:i/>
          <w:iCs/>
          <w:color w:val="000000"/>
          <w:sz w:val="22"/>
          <w:szCs w:val="22"/>
        </w:rPr>
        <w:t xml:space="preserve"> KLHL6</w:t>
      </w:r>
      <w:r w:rsidRPr="00131164">
        <w:rPr>
          <w:rFonts w:ascii="Arial" w:hAnsi="Arial" w:cs="Arial"/>
          <w:color w:val="000000"/>
          <w:sz w:val="22"/>
          <w:szCs w:val="22"/>
        </w:rPr>
        <w:t>,</w:t>
      </w:r>
      <w:r w:rsidRPr="00131164">
        <w:rPr>
          <w:rFonts w:ascii="Arial" w:hAnsi="Arial" w:cs="Arial"/>
          <w:i/>
          <w:iCs/>
          <w:color w:val="000000"/>
          <w:sz w:val="22"/>
          <w:szCs w:val="22"/>
        </w:rPr>
        <w:t xml:space="preserve"> KMT2A</w:t>
      </w:r>
      <w:r w:rsidRPr="00131164">
        <w:rPr>
          <w:rFonts w:ascii="Arial" w:hAnsi="Arial" w:cs="Arial"/>
          <w:color w:val="000000"/>
          <w:sz w:val="22"/>
          <w:szCs w:val="22"/>
        </w:rPr>
        <w:t>,</w:t>
      </w:r>
      <w:r w:rsidRPr="00131164">
        <w:rPr>
          <w:rFonts w:ascii="Arial" w:hAnsi="Arial" w:cs="Arial"/>
          <w:i/>
          <w:iCs/>
          <w:color w:val="000000"/>
          <w:sz w:val="22"/>
          <w:szCs w:val="22"/>
        </w:rPr>
        <w:t xml:space="preserve"> KRAS</w:t>
      </w:r>
      <w:r w:rsidRPr="00131164">
        <w:rPr>
          <w:rFonts w:ascii="Arial" w:hAnsi="Arial" w:cs="Arial"/>
          <w:color w:val="000000"/>
          <w:sz w:val="22"/>
          <w:szCs w:val="22"/>
        </w:rPr>
        <w:t>,</w:t>
      </w:r>
      <w:r w:rsidRPr="00131164">
        <w:rPr>
          <w:rFonts w:ascii="Arial" w:hAnsi="Arial" w:cs="Arial"/>
          <w:i/>
          <w:iCs/>
          <w:color w:val="000000"/>
          <w:sz w:val="22"/>
          <w:szCs w:val="22"/>
        </w:rPr>
        <w:t xml:space="preserve"> MAPK1</w:t>
      </w:r>
      <w:r w:rsidRPr="00131164">
        <w:rPr>
          <w:rFonts w:ascii="Arial" w:hAnsi="Arial" w:cs="Arial"/>
          <w:color w:val="000000"/>
          <w:sz w:val="22"/>
          <w:szCs w:val="22"/>
        </w:rPr>
        <w:t>,</w:t>
      </w:r>
      <w:r w:rsidRPr="00131164">
        <w:rPr>
          <w:rFonts w:ascii="Arial" w:hAnsi="Arial" w:cs="Arial"/>
          <w:i/>
          <w:iCs/>
          <w:color w:val="000000"/>
          <w:sz w:val="22"/>
          <w:szCs w:val="22"/>
        </w:rPr>
        <w:t xml:space="preserve"> MAPK3</w:t>
      </w:r>
      <w:r w:rsidRPr="00131164">
        <w:rPr>
          <w:rFonts w:ascii="Arial" w:hAnsi="Arial" w:cs="Arial"/>
          <w:color w:val="000000"/>
          <w:sz w:val="22"/>
          <w:szCs w:val="22"/>
        </w:rPr>
        <w:t>,</w:t>
      </w:r>
      <w:r w:rsidRPr="00131164">
        <w:rPr>
          <w:rFonts w:ascii="Arial" w:hAnsi="Arial" w:cs="Arial"/>
          <w:i/>
          <w:iCs/>
          <w:color w:val="000000"/>
          <w:sz w:val="22"/>
          <w:szCs w:val="22"/>
        </w:rPr>
        <w:t xml:space="preserve"> MED12</w:t>
      </w:r>
      <w:r w:rsidRPr="00131164">
        <w:rPr>
          <w:rFonts w:ascii="Arial" w:hAnsi="Arial" w:cs="Arial"/>
          <w:color w:val="000000"/>
          <w:sz w:val="22"/>
          <w:szCs w:val="22"/>
        </w:rPr>
        <w:t>,</w:t>
      </w:r>
      <w:r w:rsidRPr="00131164">
        <w:rPr>
          <w:rFonts w:ascii="Arial" w:hAnsi="Arial" w:cs="Arial"/>
          <w:i/>
          <w:iCs/>
          <w:color w:val="000000"/>
          <w:sz w:val="22"/>
          <w:szCs w:val="22"/>
        </w:rPr>
        <w:t xml:space="preserve"> MYD88</w:t>
      </w:r>
      <w:r w:rsidRPr="00131164">
        <w:rPr>
          <w:rFonts w:ascii="Arial" w:hAnsi="Arial" w:cs="Arial"/>
          <w:color w:val="000000"/>
          <w:sz w:val="22"/>
          <w:szCs w:val="22"/>
        </w:rPr>
        <w:t>,</w:t>
      </w:r>
      <w:r w:rsidRPr="00131164">
        <w:rPr>
          <w:rFonts w:ascii="Arial" w:hAnsi="Arial" w:cs="Arial"/>
          <w:i/>
          <w:iCs/>
          <w:color w:val="000000"/>
          <w:sz w:val="22"/>
          <w:szCs w:val="22"/>
        </w:rPr>
        <w:t xml:space="preserve"> NF1</w:t>
      </w:r>
      <w:r w:rsidRPr="00131164">
        <w:rPr>
          <w:rFonts w:ascii="Arial" w:hAnsi="Arial" w:cs="Arial"/>
          <w:iCs/>
          <w:color w:val="000000"/>
          <w:sz w:val="22"/>
          <w:szCs w:val="22"/>
        </w:rPr>
        <w:t>,</w:t>
      </w:r>
      <w:r w:rsidRPr="00131164">
        <w:rPr>
          <w:rFonts w:ascii="Arial" w:hAnsi="Arial" w:cs="Arial"/>
          <w:i/>
          <w:iCs/>
          <w:color w:val="000000"/>
          <w:sz w:val="22"/>
          <w:szCs w:val="22"/>
        </w:rPr>
        <w:t xml:space="preserve"> NOTCH1</w:t>
      </w:r>
      <w:r w:rsidRPr="00131164">
        <w:rPr>
          <w:rFonts w:ascii="Arial" w:hAnsi="Arial" w:cs="Arial"/>
          <w:color w:val="000000"/>
          <w:sz w:val="22"/>
          <w:szCs w:val="22"/>
        </w:rPr>
        <w:t>,</w:t>
      </w:r>
      <w:r w:rsidRPr="00131164">
        <w:rPr>
          <w:rFonts w:ascii="Arial" w:hAnsi="Arial" w:cs="Arial"/>
          <w:i/>
          <w:iCs/>
          <w:color w:val="000000"/>
          <w:sz w:val="22"/>
          <w:szCs w:val="22"/>
        </w:rPr>
        <w:t xml:space="preserve"> NPM1</w:t>
      </w:r>
      <w:r w:rsidRPr="00131164">
        <w:rPr>
          <w:rFonts w:ascii="Arial" w:hAnsi="Arial" w:cs="Arial"/>
          <w:color w:val="000000"/>
          <w:sz w:val="22"/>
          <w:szCs w:val="22"/>
        </w:rPr>
        <w:t>,</w:t>
      </w:r>
      <w:r w:rsidRPr="00131164">
        <w:rPr>
          <w:rFonts w:ascii="Arial" w:hAnsi="Arial" w:cs="Arial"/>
          <w:i/>
          <w:iCs/>
          <w:color w:val="000000"/>
          <w:sz w:val="22"/>
          <w:szCs w:val="22"/>
        </w:rPr>
        <w:t xml:space="preserve"> NRAS</w:t>
      </w:r>
      <w:r w:rsidRPr="00131164">
        <w:rPr>
          <w:rFonts w:ascii="Arial" w:hAnsi="Arial" w:cs="Arial"/>
          <w:color w:val="000000"/>
          <w:sz w:val="22"/>
          <w:szCs w:val="22"/>
        </w:rPr>
        <w:t>,</w:t>
      </w:r>
      <w:r w:rsidRPr="00131164">
        <w:rPr>
          <w:rFonts w:ascii="Arial" w:hAnsi="Arial" w:cs="Arial"/>
          <w:i/>
          <w:iCs/>
          <w:color w:val="000000"/>
          <w:sz w:val="22"/>
          <w:szCs w:val="22"/>
        </w:rPr>
        <w:t xml:space="preserve"> PHF6</w:t>
      </w:r>
      <w:r w:rsidRPr="00131164">
        <w:rPr>
          <w:rFonts w:ascii="Arial" w:hAnsi="Arial" w:cs="Arial"/>
          <w:color w:val="000000"/>
          <w:sz w:val="22"/>
          <w:szCs w:val="22"/>
        </w:rPr>
        <w:t>,</w:t>
      </w:r>
      <w:r w:rsidRPr="00131164">
        <w:rPr>
          <w:rFonts w:ascii="Arial" w:hAnsi="Arial" w:cs="Arial"/>
          <w:i/>
          <w:iCs/>
          <w:color w:val="000000"/>
          <w:sz w:val="22"/>
          <w:szCs w:val="22"/>
        </w:rPr>
        <w:t xml:space="preserve"> PIK3CD</w:t>
      </w:r>
      <w:r w:rsidRPr="00131164">
        <w:rPr>
          <w:rFonts w:ascii="Arial" w:hAnsi="Arial" w:cs="Arial"/>
          <w:color w:val="000000"/>
          <w:sz w:val="22"/>
          <w:szCs w:val="22"/>
        </w:rPr>
        <w:t>,</w:t>
      </w:r>
      <w:r w:rsidRPr="00131164">
        <w:rPr>
          <w:rFonts w:ascii="Arial" w:hAnsi="Arial" w:cs="Arial"/>
          <w:i/>
          <w:iCs/>
          <w:color w:val="000000"/>
          <w:sz w:val="22"/>
          <w:szCs w:val="22"/>
        </w:rPr>
        <w:t xml:space="preserve"> PIK3CG</w:t>
      </w:r>
      <w:r w:rsidRPr="00131164">
        <w:rPr>
          <w:rFonts w:ascii="Arial" w:hAnsi="Arial" w:cs="Arial"/>
          <w:color w:val="000000"/>
          <w:sz w:val="22"/>
          <w:szCs w:val="22"/>
        </w:rPr>
        <w:t>,</w:t>
      </w:r>
      <w:r w:rsidRPr="00131164">
        <w:rPr>
          <w:rFonts w:ascii="Arial" w:hAnsi="Arial" w:cs="Arial"/>
          <w:i/>
          <w:iCs/>
          <w:color w:val="000000"/>
          <w:sz w:val="22"/>
          <w:szCs w:val="22"/>
        </w:rPr>
        <w:t xml:space="preserve"> PLCG2</w:t>
      </w:r>
      <w:r w:rsidRPr="00131164">
        <w:rPr>
          <w:rFonts w:ascii="Arial" w:hAnsi="Arial" w:cs="Arial"/>
          <w:color w:val="000000"/>
          <w:sz w:val="22"/>
          <w:szCs w:val="22"/>
        </w:rPr>
        <w:t>,</w:t>
      </w:r>
      <w:r w:rsidRPr="00131164">
        <w:rPr>
          <w:rFonts w:ascii="Arial" w:hAnsi="Arial" w:cs="Arial"/>
          <w:i/>
          <w:iCs/>
          <w:color w:val="000000"/>
          <w:sz w:val="22"/>
          <w:szCs w:val="22"/>
        </w:rPr>
        <w:t xml:space="preserve"> PLEKHG5</w:t>
      </w:r>
      <w:r w:rsidRPr="00131164">
        <w:rPr>
          <w:rFonts w:ascii="Arial" w:hAnsi="Arial" w:cs="Arial"/>
          <w:color w:val="000000"/>
          <w:sz w:val="22"/>
          <w:szCs w:val="22"/>
        </w:rPr>
        <w:t>,</w:t>
      </w:r>
      <w:r w:rsidRPr="00131164">
        <w:rPr>
          <w:rFonts w:ascii="Arial" w:hAnsi="Arial" w:cs="Arial"/>
          <w:i/>
          <w:iCs/>
          <w:color w:val="000000"/>
          <w:sz w:val="22"/>
          <w:szCs w:val="22"/>
        </w:rPr>
        <w:t xml:space="preserve"> PRKCB</w:t>
      </w:r>
      <w:r w:rsidRPr="00131164">
        <w:rPr>
          <w:rFonts w:ascii="Arial" w:hAnsi="Arial" w:cs="Arial"/>
          <w:color w:val="000000"/>
          <w:sz w:val="22"/>
          <w:szCs w:val="22"/>
        </w:rPr>
        <w:t>,</w:t>
      </w:r>
      <w:r w:rsidRPr="00131164">
        <w:rPr>
          <w:rFonts w:ascii="Arial" w:hAnsi="Arial" w:cs="Arial"/>
          <w:i/>
          <w:iCs/>
          <w:color w:val="000000"/>
          <w:sz w:val="22"/>
          <w:szCs w:val="22"/>
        </w:rPr>
        <w:t xml:space="preserve"> PRKD3</w:t>
      </w:r>
      <w:r w:rsidRPr="00131164">
        <w:rPr>
          <w:rFonts w:ascii="Arial" w:hAnsi="Arial" w:cs="Arial"/>
          <w:color w:val="000000"/>
          <w:sz w:val="22"/>
          <w:szCs w:val="22"/>
        </w:rPr>
        <w:t>,</w:t>
      </w:r>
      <w:r w:rsidRPr="00131164">
        <w:rPr>
          <w:rFonts w:ascii="Arial" w:hAnsi="Arial" w:cs="Arial"/>
          <w:i/>
          <w:iCs/>
          <w:color w:val="000000"/>
          <w:sz w:val="22"/>
          <w:szCs w:val="22"/>
        </w:rPr>
        <w:t xml:space="preserve"> PTEN</w:t>
      </w:r>
      <w:r w:rsidRPr="00131164">
        <w:rPr>
          <w:rFonts w:ascii="Arial" w:hAnsi="Arial" w:cs="Arial"/>
          <w:color w:val="000000"/>
          <w:sz w:val="22"/>
          <w:szCs w:val="22"/>
        </w:rPr>
        <w:t>,</w:t>
      </w:r>
      <w:r w:rsidRPr="00131164">
        <w:rPr>
          <w:rFonts w:ascii="Arial" w:hAnsi="Arial" w:cs="Arial"/>
          <w:i/>
          <w:iCs/>
          <w:color w:val="000000"/>
          <w:sz w:val="22"/>
          <w:szCs w:val="22"/>
        </w:rPr>
        <w:t xml:space="preserve"> PTPN11</w:t>
      </w:r>
      <w:r w:rsidRPr="00131164">
        <w:rPr>
          <w:rFonts w:ascii="Arial" w:hAnsi="Arial" w:cs="Arial"/>
          <w:color w:val="000000"/>
          <w:sz w:val="22"/>
          <w:szCs w:val="22"/>
        </w:rPr>
        <w:t>,</w:t>
      </w:r>
      <w:r w:rsidRPr="00131164">
        <w:rPr>
          <w:rFonts w:ascii="Arial" w:hAnsi="Arial" w:cs="Arial"/>
          <w:i/>
          <w:iCs/>
          <w:color w:val="000000"/>
          <w:sz w:val="22"/>
          <w:szCs w:val="22"/>
        </w:rPr>
        <w:t xml:space="preserve"> RAD21</w:t>
      </w:r>
      <w:r w:rsidRPr="00131164">
        <w:rPr>
          <w:rFonts w:ascii="Arial" w:hAnsi="Arial" w:cs="Arial"/>
          <w:color w:val="000000"/>
          <w:sz w:val="22"/>
          <w:szCs w:val="22"/>
        </w:rPr>
        <w:t>,</w:t>
      </w:r>
      <w:r w:rsidRPr="00131164">
        <w:rPr>
          <w:rFonts w:ascii="Arial" w:hAnsi="Arial" w:cs="Arial"/>
          <w:i/>
          <w:iCs/>
          <w:color w:val="000000"/>
          <w:sz w:val="22"/>
          <w:szCs w:val="22"/>
        </w:rPr>
        <w:t xml:space="preserve"> RAF1</w:t>
      </w:r>
      <w:r w:rsidRPr="00131164">
        <w:rPr>
          <w:rFonts w:ascii="Arial" w:hAnsi="Arial" w:cs="Arial"/>
          <w:color w:val="000000"/>
          <w:sz w:val="22"/>
          <w:szCs w:val="22"/>
        </w:rPr>
        <w:t>,</w:t>
      </w:r>
      <w:r w:rsidRPr="00131164">
        <w:rPr>
          <w:rFonts w:ascii="Arial" w:hAnsi="Arial" w:cs="Arial"/>
          <w:i/>
          <w:iCs/>
          <w:color w:val="000000"/>
          <w:sz w:val="22"/>
          <w:szCs w:val="22"/>
        </w:rPr>
        <w:t xml:space="preserve"> RUNX1</w:t>
      </w:r>
      <w:r w:rsidRPr="00131164">
        <w:rPr>
          <w:rFonts w:ascii="Arial" w:hAnsi="Arial" w:cs="Arial"/>
          <w:color w:val="000000"/>
          <w:sz w:val="22"/>
          <w:szCs w:val="22"/>
        </w:rPr>
        <w:t>,</w:t>
      </w:r>
      <w:r w:rsidRPr="00131164">
        <w:rPr>
          <w:rFonts w:ascii="Arial" w:hAnsi="Arial" w:cs="Arial"/>
          <w:i/>
          <w:iCs/>
          <w:color w:val="000000"/>
          <w:sz w:val="22"/>
          <w:szCs w:val="22"/>
        </w:rPr>
        <w:t xml:space="preserve"> SAMHD1</w:t>
      </w:r>
      <w:r w:rsidRPr="00131164">
        <w:rPr>
          <w:rFonts w:ascii="Arial" w:hAnsi="Arial" w:cs="Arial"/>
          <w:color w:val="000000"/>
          <w:sz w:val="22"/>
          <w:szCs w:val="22"/>
        </w:rPr>
        <w:t>,</w:t>
      </w:r>
      <w:r w:rsidRPr="00131164">
        <w:rPr>
          <w:rFonts w:ascii="Arial" w:hAnsi="Arial" w:cs="Arial"/>
          <w:i/>
          <w:iCs/>
          <w:color w:val="000000"/>
          <w:sz w:val="22"/>
          <w:szCs w:val="22"/>
        </w:rPr>
        <w:t xml:space="preserve"> SETBP1</w:t>
      </w:r>
      <w:r w:rsidRPr="00131164">
        <w:rPr>
          <w:rFonts w:ascii="Arial" w:hAnsi="Arial" w:cs="Arial"/>
          <w:color w:val="000000"/>
          <w:sz w:val="22"/>
          <w:szCs w:val="22"/>
        </w:rPr>
        <w:t>,</w:t>
      </w:r>
      <w:r w:rsidRPr="00131164">
        <w:rPr>
          <w:rFonts w:ascii="Arial" w:hAnsi="Arial" w:cs="Arial"/>
          <w:i/>
          <w:iCs/>
          <w:color w:val="000000"/>
          <w:sz w:val="22"/>
          <w:szCs w:val="22"/>
        </w:rPr>
        <w:t xml:space="preserve"> SF1</w:t>
      </w:r>
      <w:r w:rsidRPr="00131164">
        <w:rPr>
          <w:rFonts w:ascii="Arial" w:hAnsi="Arial" w:cs="Arial"/>
          <w:color w:val="000000"/>
          <w:sz w:val="22"/>
          <w:szCs w:val="22"/>
        </w:rPr>
        <w:t>,</w:t>
      </w:r>
      <w:r w:rsidRPr="00131164">
        <w:rPr>
          <w:rFonts w:ascii="Arial" w:hAnsi="Arial" w:cs="Arial"/>
          <w:i/>
          <w:iCs/>
          <w:color w:val="000000"/>
          <w:sz w:val="22"/>
          <w:szCs w:val="22"/>
        </w:rPr>
        <w:t xml:space="preserve"> SF3A1</w:t>
      </w:r>
      <w:r w:rsidRPr="00131164">
        <w:rPr>
          <w:rFonts w:ascii="Arial" w:hAnsi="Arial" w:cs="Arial"/>
          <w:color w:val="000000"/>
          <w:sz w:val="22"/>
          <w:szCs w:val="22"/>
        </w:rPr>
        <w:t>,</w:t>
      </w:r>
      <w:r w:rsidRPr="00131164">
        <w:rPr>
          <w:rFonts w:ascii="Arial" w:hAnsi="Arial" w:cs="Arial"/>
          <w:i/>
          <w:iCs/>
          <w:color w:val="000000"/>
          <w:sz w:val="22"/>
          <w:szCs w:val="22"/>
        </w:rPr>
        <w:t xml:space="preserve"> SF3B1</w:t>
      </w:r>
      <w:r w:rsidRPr="00131164">
        <w:rPr>
          <w:rFonts w:ascii="Arial" w:hAnsi="Arial" w:cs="Arial"/>
          <w:color w:val="000000"/>
          <w:sz w:val="22"/>
          <w:szCs w:val="22"/>
        </w:rPr>
        <w:t>,</w:t>
      </w:r>
      <w:r w:rsidRPr="00131164">
        <w:rPr>
          <w:rFonts w:ascii="Arial" w:hAnsi="Arial" w:cs="Arial"/>
          <w:i/>
          <w:iCs/>
          <w:color w:val="000000"/>
          <w:sz w:val="22"/>
          <w:szCs w:val="22"/>
        </w:rPr>
        <w:t xml:space="preserve"> SMARCA2</w:t>
      </w:r>
      <w:r w:rsidRPr="00131164">
        <w:rPr>
          <w:rFonts w:ascii="Arial" w:hAnsi="Arial" w:cs="Arial"/>
          <w:color w:val="000000"/>
          <w:sz w:val="22"/>
          <w:szCs w:val="22"/>
        </w:rPr>
        <w:t>,</w:t>
      </w:r>
      <w:r w:rsidRPr="00131164">
        <w:rPr>
          <w:rFonts w:ascii="Arial" w:hAnsi="Arial" w:cs="Arial"/>
          <w:i/>
          <w:iCs/>
          <w:color w:val="000000"/>
          <w:sz w:val="22"/>
          <w:szCs w:val="22"/>
        </w:rPr>
        <w:t xml:space="preserve"> SMC1A</w:t>
      </w:r>
      <w:r w:rsidRPr="00131164">
        <w:rPr>
          <w:rFonts w:ascii="Arial" w:hAnsi="Arial" w:cs="Arial"/>
          <w:color w:val="000000"/>
          <w:sz w:val="22"/>
          <w:szCs w:val="22"/>
        </w:rPr>
        <w:t>,</w:t>
      </w:r>
      <w:r w:rsidRPr="00131164">
        <w:rPr>
          <w:rFonts w:ascii="Arial" w:hAnsi="Arial" w:cs="Arial"/>
          <w:i/>
          <w:iCs/>
          <w:color w:val="000000"/>
          <w:sz w:val="22"/>
          <w:szCs w:val="22"/>
        </w:rPr>
        <w:t xml:space="preserve"> SMC3</w:t>
      </w:r>
      <w:r w:rsidRPr="00131164">
        <w:rPr>
          <w:rFonts w:ascii="Arial" w:hAnsi="Arial" w:cs="Arial"/>
          <w:color w:val="000000"/>
          <w:sz w:val="22"/>
          <w:szCs w:val="22"/>
        </w:rPr>
        <w:t>,</w:t>
      </w:r>
      <w:r w:rsidRPr="00131164">
        <w:rPr>
          <w:rFonts w:ascii="Arial" w:hAnsi="Arial" w:cs="Arial"/>
          <w:i/>
          <w:iCs/>
          <w:color w:val="000000"/>
          <w:sz w:val="22"/>
          <w:szCs w:val="22"/>
        </w:rPr>
        <w:t xml:space="preserve"> SRSF2</w:t>
      </w:r>
      <w:r w:rsidRPr="00131164">
        <w:rPr>
          <w:rFonts w:ascii="Arial" w:hAnsi="Arial" w:cs="Arial"/>
          <w:color w:val="000000"/>
          <w:sz w:val="22"/>
          <w:szCs w:val="22"/>
        </w:rPr>
        <w:t>,</w:t>
      </w:r>
      <w:r w:rsidRPr="00131164">
        <w:rPr>
          <w:rFonts w:ascii="Arial" w:hAnsi="Arial" w:cs="Arial"/>
          <w:i/>
          <w:iCs/>
          <w:color w:val="000000"/>
          <w:sz w:val="22"/>
          <w:szCs w:val="22"/>
        </w:rPr>
        <w:t xml:space="preserve"> STAG2</w:t>
      </w:r>
      <w:r w:rsidRPr="00131164">
        <w:rPr>
          <w:rFonts w:ascii="Arial" w:hAnsi="Arial" w:cs="Arial"/>
          <w:color w:val="000000"/>
          <w:sz w:val="22"/>
          <w:szCs w:val="22"/>
        </w:rPr>
        <w:t>,</w:t>
      </w:r>
      <w:r w:rsidRPr="00131164">
        <w:rPr>
          <w:rFonts w:ascii="Arial" w:hAnsi="Arial" w:cs="Arial"/>
          <w:i/>
          <w:iCs/>
          <w:color w:val="000000"/>
          <w:sz w:val="22"/>
          <w:szCs w:val="22"/>
        </w:rPr>
        <w:t xml:space="preserve"> SYK</w:t>
      </w:r>
      <w:r w:rsidRPr="00131164">
        <w:rPr>
          <w:rFonts w:ascii="Arial" w:hAnsi="Arial" w:cs="Arial"/>
          <w:color w:val="000000"/>
          <w:sz w:val="22"/>
          <w:szCs w:val="22"/>
        </w:rPr>
        <w:t>,</w:t>
      </w:r>
      <w:r w:rsidRPr="00131164">
        <w:rPr>
          <w:rFonts w:ascii="Arial" w:hAnsi="Arial" w:cs="Arial"/>
          <w:i/>
          <w:iCs/>
          <w:color w:val="000000"/>
          <w:sz w:val="22"/>
          <w:szCs w:val="22"/>
        </w:rPr>
        <w:t xml:space="preserve"> TET2</w:t>
      </w:r>
      <w:r w:rsidRPr="00131164">
        <w:rPr>
          <w:rFonts w:ascii="Arial" w:hAnsi="Arial" w:cs="Arial"/>
          <w:color w:val="000000"/>
          <w:sz w:val="22"/>
          <w:szCs w:val="22"/>
        </w:rPr>
        <w:t>,</w:t>
      </w:r>
      <w:r w:rsidRPr="00131164">
        <w:rPr>
          <w:rFonts w:ascii="Arial" w:hAnsi="Arial" w:cs="Arial"/>
          <w:i/>
          <w:iCs/>
          <w:color w:val="000000"/>
          <w:sz w:val="22"/>
          <w:szCs w:val="22"/>
        </w:rPr>
        <w:t xml:space="preserve"> TGM7</w:t>
      </w:r>
      <w:r w:rsidRPr="00131164">
        <w:rPr>
          <w:rFonts w:ascii="Arial" w:hAnsi="Arial" w:cs="Arial"/>
          <w:color w:val="000000"/>
          <w:sz w:val="22"/>
          <w:szCs w:val="22"/>
        </w:rPr>
        <w:t>,</w:t>
      </w:r>
      <w:r w:rsidRPr="00131164">
        <w:rPr>
          <w:rFonts w:ascii="Arial" w:hAnsi="Arial" w:cs="Arial"/>
          <w:i/>
          <w:iCs/>
          <w:color w:val="000000"/>
          <w:sz w:val="22"/>
          <w:szCs w:val="22"/>
        </w:rPr>
        <w:t xml:space="preserve"> TP53</w:t>
      </w:r>
      <w:r w:rsidRPr="00131164">
        <w:rPr>
          <w:rFonts w:ascii="Arial" w:hAnsi="Arial" w:cs="Arial"/>
          <w:color w:val="000000"/>
          <w:sz w:val="22"/>
          <w:szCs w:val="22"/>
        </w:rPr>
        <w:t>,</w:t>
      </w:r>
      <w:r w:rsidRPr="00131164">
        <w:rPr>
          <w:rFonts w:ascii="Arial" w:hAnsi="Arial" w:cs="Arial"/>
          <w:i/>
          <w:iCs/>
          <w:color w:val="000000"/>
          <w:sz w:val="22"/>
          <w:szCs w:val="22"/>
        </w:rPr>
        <w:t xml:space="preserve"> TYK2</w:t>
      </w:r>
      <w:r w:rsidRPr="00131164">
        <w:rPr>
          <w:rFonts w:ascii="Arial" w:hAnsi="Arial" w:cs="Arial"/>
          <w:color w:val="000000"/>
          <w:sz w:val="22"/>
          <w:szCs w:val="22"/>
        </w:rPr>
        <w:t>,</w:t>
      </w:r>
      <w:r w:rsidRPr="00131164">
        <w:rPr>
          <w:rFonts w:ascii="Arial" w:hAnsi="Arial" w:cs="Arial"/>
          <w:i/>
          <w:iCs/>
          <w:color w:val="000000"/>
          <w:sz w:val="22"/>
          <w:szCs w:val="22"/>
        </w:rPr>
        <w:t xml:space="preserve"> U2AF1</w:t>
      </w:r>
      <w:r w:rsidRPr="00131164">
        <w:rPr>
          <w:rFonts w:ascii="Arial" w:hAnsi="Arial" w:cs="Arial"/>
          <w:color w:val="000000"/>
          <w:sz w:val="22"/>
          <w:szCs w:val="22"/>
        </w:rPr>
        <w:t>,</w:t>
      </w:r>
      <w:r w:rsidRPr="00131164">
        <w:rPr>
          <w:rFonts w:ascii="Arial" w:hAnsi="Arial" w:cs="Arial"/>
          <w:i/>
          <w:iCs/>
          <w:color w:val="000000"/>
          <w:sz w:val="22"/>
          <w:szCs w:val="22"/>
        </w:rPr>
        <w:t xml:space="preserve"> U2AF2</w:t>
      </w:r>
      <w:r w:rsidRPr="00131164">
        <w:rPr>
          <w:rFonts w:ascii="Arial" w:hAnsi="Arial" w:cs="Arial"/>
          <w:color w:val="000000"/>
          <w:sz w:val="22"/>
          <w:szCs w:val="22"/>
        </w:rPr>
        <w:t>,</w:t>
      </w:r>
      <w:r w:rsidRPr="00131164">
        <w:rPr>
          <w:rFonts w:ascii="Arial" w:hAnsi="Arial" w:cs="Arial"/>
          <w:i/>
          <w:iCs/>
          <w:color w:val="000000"/>
          <w:sz w:val="22"/>
          <w:szCs w:val="22"/>
        </w:rPr>
        <w:t xml:space="preserve"> WT1</w:t>
      </w:r>
      <w:r w:rsidRPr="00131164">
        <w:rPr>
          <w:rFonts w:ascii="Arial" w:hAnsi="Arial" w:cs="Arial"/>
          <w:color w:val="000000"/>
          <w:sz w:val="22"/>
          <w:szCs w:val="22"/>
        </w:rPr>
        <w:t>,</w:t>
      </w:r>
      <w:r w:rsidRPr="00131164">
        <w:rPr>
          <w:rFonts w:ascii="Arial" w:hAnsi="Arial" w:cs="Arial"/>
          <w:i/>
          <w:iCs/>
          <w:color w:val="000000"/>
          <w:sz w:val="22"/>
          <w:szCs w:val="22"/>
        </w:rPr>
        <w:t xml:space="preserve"> XPO1</w:t>
      </w:r>
      <w:r w:rsidRPr="00131164">
        <w:rPr>
          <w:rFonts w:ascii="Arial" w:hAnsi="Arial" w:cs="Arial"/>
          <w:color w:val="000000"/>
          <w:sz w:val="22"/>
          <w:szCs w:val="22"/>
        </w:rPr>
        <w:t>,</w:t>
      </w:r>
      <w:r w:rsidRPr="00131164">
        <w:rPr>
          <w:rFonts w:ascii="Arial" w:hAnsi="Arial" w:cs="Arial"/>
          <w:i/>
          <w:iCs/>
          <w:color w:val="000000"/>
          <w:sz w:val="22"/>
          <w:szCs w:val="22"/>
        </w:rPr>
        <w:t xml:space="preserve"> ZMYM3</w:t>
      </w:r>
      <w:r w:rsidRPr="00131164">
        <w:rPr>
          <w:rFonts w:ascii="Arial" w:hAnsi="Arial" w:cs="Arial"/>
          <w:color w:val="000000"/>
          <w:sz w:val="22"/>
          <w:szCs w:val="22"/>
        </w:rPr>
        <w:t>,</w:t>
      </w:r>
      <w:r w:rsidRPr="00131164">
        <w:rPr>
          <w:rFonts w:ascii="Arial" w:hAnsi="Arial" w:cs="Arial"/>
          <w:i/>
          <w:iCs/>
          <w:color w:val="000000"/>
          <w:sz w:val="22"/>
          <w:szCs w:val="22"/>
        </w:rPr>
        <w:t xml:space="preserve"> ZRSR2</w:t>
      </w:r>
      <w:r w:rsidRPr="00131164">
        <w:rPr>
          <w:rFonts w:ascii="Arial" w:hAnsi="Arial" w:cs="Arial"/>
          <w:color w:val="000000"/>
          <w:sz w:val="22"/>
          <w:szCs w:val="22"/>
        </w:rPr>
        <w:t>) was determined by targeted amplicon sequencing using the MiSeq platform (Illumina, San Diego, CA</w:t>
      </w:r>
      <w:r w:rsidR="00496655">
        <w:rPr>
          <w:rFonts w:ascii="Arial" w:hAnsi="Arial" w:cs="Arial"/>
          <w:color w:val="000000"/>
          <w:sz w:val="22"/>
          <w:szCs w:val="22"/>
        </w:rPr>
        <w:t>, ref. 20</w:t>
      </w:r>
      <w:r w:rsidRPr="00131164">
        <w:rPr>
          <w:rFonts w:ascii="Arial" w:hAnsi="Arial" w:cs="Arial"/>
          <w:color w:val="000000"/>
          <w:sz w:val="22"/>
          <w:szCs w:val="22"/>
        </w:rPr>
        <w:t>).</w:t>
      </w:r>
      <w:proofErr w:type="gramEnd"/>
      <w:r w:rsidR="00995DA6" w:rsidRPr="00131164">
        <w:rPr>
          <w:rFonts w:ascii="Arial" w:hAnsi="Arial" w:cs="Arial"/>
          <w:color w:val="000000"/>
          <w:sz w:val="22"/>
          <w:szCs w:val="22"/>
        </w:rPr>
        <w:t xml:space="preserve"> </w:t>
      </w:r>
      <w:r w:rsidRPr="00131164">
        <w:rPr>
          <w:rFonts w:ascii="Arial" w:hAnsi="Arial" w:cs="Arial"/>
          <w:color w:val="000000"/>
          <w:sz w:val="22"/>
          <w:szCs w:val="22"/>
        </w:rPr>
        <w:t xml:space="preserve">DNA library preparations </w:t>
      </w:r>
      <w:proofErr w:type="gramStart"/>
      <w:r w:rsidRPr="00131164">
        <w:rPr>
          <w:rFonts w:ascii="Arial" w:hAnsi="Arial" w:cs="Arial"/>
          <w:color w:val="000000"/>
          <w:sz w:val="22"/>
          <w:szCs w:val="22"/>
        </w:rPr>
        <w:t>were performed</w:t>
      </w:r>
      <w:proofErr w:type="gramEnd"/>
      <w:r w:rsidRPr="00131164">
        <w:rPr>
          <w:rFonts w:ascii="Arial" w:hAnsi="Arial" w:cs="Arial"/>
          <w:color w:val="000000"/>
          <w:sz w:val="22"/>
          <w:szCs w:val="22"/>
        </w:rPr>
        <w:t xml:space="preserve"> according to the manufacturer’s instructions. Briefly, samples </w:t>
      </w:r>
      <w:proofErr w:type="gramStart"/>
      <w:r w:rsidRPr="00131164">
        <w:rPr>
          <w:rFonts w:ascii="Arial" w:hAnsi="Arial" w:cs="Arial"/>
          <w:color w:val="000000"/>
          <w:sz w:val="22"/>
          <w:szCs w:val="22"/>
        </w:rPr>
        <w:t>were pooled and run on the MiSeq machine using the Illumina MiSeq Reagent Kit v3</w:t>
      </w:r>
      <w:proofErr w:type="gramEnd"/>
      <w:r w:rsidRPr="00131164">
        <w:rPr>
          <w:rFonts w:ascii="Arial" w:hAnsi="Arial" w:cs="Arial"/>
          <w:color w:val="000000"/>
          <w:sz w:val="22"/>
          <w:szCs w:val="22"/>
        </w:rPr>
        <w:t xml:space="preserve">. Sequenced reads </w:t>
      </w:r>
      <w:proofErr w:type="gramStart"/>
      <w:r w:rsidRPr="00131164">
        <w:rPr>
          <w:rFonts w:ascii="Arial" w:hAnsi="Arial" w:cs="Arial"/>
          <w:color w:val="000000"/>
          <w:sz w:val="22"/>
          <w:szCs w:val="22"/>
        </w:rPr>
        <w:t>were aligned</w:t>
      </w:r>
      <w:proofErr w:type="gramEnd"/>
      <w:r w:rsidRPr="00131164">
        <w:rPr>
          <w:rFonts w:ascii="Arial" w:hAnsi="Arial" w:cs="Arial"/>
          <w:color w:val="000000"/>
          <w:sz w:val="22"/>
          <w:szCs w:val="22"/>
        </w:rPr>
        <w:t xml:space="preserve"> to the hg19 genome build using the Illumina Isis Banded Smith-Waterman aligner. Single nucleotide variant and indel calling were performed using </w:t>
      </w:r>
      <w:proofErr w:type="spellStart"/>
      <w:r w:rsidRPr="00131164">
        <w:rPr>
          <w:rFonts w:ascii="Arial" w:hAnsi="Arial" w:cs="Arial"/>
          <w:color w:val="000000"/>
          <w:sz w:val="22"/>
          <w:szCs w:val="22"/>
        </w:rPr>
        <w:t>MuTect</w:t>
      </w:r>
      <w:proofErr w:type="spellEnd"/>
      <w:r w:rsidRPr="00131164">
        <w:rPr>
          <w:rFonts w:ascii="Arial" w:hAnsi="Arial" w:cs="Arial"/>
          <w:color w:val="000000"/>
          <w:sz w:val="22"/>
          <w:szCs w:val="22"/>
        </w:rPr>
        <w:t xml:space="preserve"> and </w:t>
      </w:r>
      <w:proofErr w:type="spellStart"/>
      <w:r w:rsidRPr="00131164">
        <w:rPr>
          <w:rFonts w:ascii="Arial" w:hAnsi="Arial" w:cs="Arial"/>
          <w:color w:val="000000"/>
          <w:sz w:val="22"/>
          <w:szCs w:val="22"/>
        </w:rPr>
        <w:t>VarScan</w:t>
      </w:r>
      <w:proofErr w:type="spellEnd"/>
      <w:r w:rsidRPr="00131164">
        <w:rPr>
          <w:rFonts w:ascii="Arial" w:hAnsi="Arial" w:cs="Arial"/>
          <w:color w:val="000000"/>
          <w:sz w:val="22"/>
          <w:szCs w:val="22"/>
        </w:rPr>
        <w:t>, respectively</w:t>
      </w:r>
      <w:r w:rsidR="00496655">
        <w:rPr>
          <w:rFonts w:ascii="Arial" w:hAnsi="Arial" w:cs="Arial"/>
          <w:color w:val="000000" w:themeColor="text1"/>
        </w:rPr>
        <w:t xml:space="preserve"> (21</w:t>
      </w:r>
      <w:proofErr w:type="gramStart"/>
      <w:r w:rsidR="00496655">
        <w:rPr>
          <w:rFonts w:ascii="Arial" w:hAnsi="Arial" w:cs="Arial"/>
          <w:color w:val="000000" w:themeColor="text1"/>
        </w:rPr>
        <w:t>,22</w:t>
      </w:r>
      <w:proofErr w:type="gramEnd"/>
      <w:r w:rsidR="00496655">
        <w:rPr>
          <w:rFonts w:ascii="Arial" w:hAnsi="Arial" w:cs="Arial"/>
          <w:color w:val="000000" w:themeColor="text1"/>
        </w:rPr>
        <w:t>)</w:t>
      </w:r>
      <w:r w:rsidRPr="00131164">
        <w:rPr>
          <w:rFonts w:ascii="Arial" w:hAnsi="Arial" w:cs="Arial"/>
          <w:color w:val="000000"/>
          <w:sz w:val="22"/>
          <w:szCs w:val="22"/>
        </w:rPr>
        <w:t>.</w:t>
      </w:r>
      <w:r w:rsidR="00995DA6" w:rsidRPr="00131164">
        <w:rPr>
          <w:rFonts w:ascii="Arial" w:hAnsi="Arial" w:cs="Arial"/>
          <w:color w:val="000000"/>
          <w:sz w:val="22"/>
          <w:szCs w:val="22"/>
        </w:rPr>
        <w:t xml:space="preserve"> </w:t>
      </w:r>
      <w:r w:rsidRPr="00131164">
        <w:rPr>
          <w:rFonts w:ascii="Arial" w:hAnsi="Arial" w:cs="Arial"/>
          <w:color w:val="000000"/>
          <w:sz w:val="22"/>
          <w:szCs w:val="22"/>
        </w:rPr>
        <w:t xml:space="preserve">The MuCor algorithm </w:t>
      </w:r>
      <w:proofErr w:type="gramStart"/>
      <w:r w:rsidRPr="00131164">
        <w:rPr>
          <w:rFonts w:ascii="Arial" w:hAnsi="Arial" w:cs="Arial"/>
          <w:color w:val="000000"/>
          <w:sz w:val="22"/>
          <w:szCs w:val="22"/>
        </w:rPr>
        <w:t>was used</w:t>
      </w:r>
      <w:proofErr w:type="gramEnd"/>
      <w:r w:rsidRPr="00131164">
        <w:rPr>
          <w:rFonts w:ascii="Arial" w:hAnsi="Arial" w:cs="Arial"/>
          <w:color w:val="000000"/>
          <w:sz w:val="22"/>
          <w:szCs w:val="22"/>
        </w:rPr>
        <w:t xml:space="preserve"> as the baseline for integrative mutation assessment</w:t>
      </w:r>
      <w:r w:rsidR="00496655">
        <w:rPr>
          <w:rFonts w:ascii="Arial" w:hAnsi="Arial" w:cs="Arial"/>
          <w:color w:val="000000" w:themeColor="text1"/>
        </w:rPr>
        <w:t xml:space="preserve"> (23)</w:t>
      </w:r>
      <w:r w:rsidRPr="00131164">
        <w:rPr>
          <w:rFonts w:ascii="Arial" w:hAnsi="Arial" w:cs="Arial"/>
          <w:color w:val="000000"/>
          <w:sz w:val="22"/>
          <w:szCs w:val="22"/>
        </w:rPr>
        <w:t>.</w:t>
      </w:r>
      <w:r w:rsidR="00995DA6" w:rsidRPr="00131164">
        <w:rPr>
          <w:rFonts w:ascii="Arial" w:hAnsi="Arial" w:cs="Arial"/>
          <w:color w:val="000000"/>
          <w:sz w:val="22"/>
          <w:szCs w:val="22"/>
        </w:rPr>
        <w:t xml:space="preserve"> </w:t>
      </w:r>
      <w:r w:rsidRPr="00131164">
        <w:rPr>
          <w:rFonts w:ascii="Arial" w:hAnsi="Arial" w:cs="Arial"/>
          <w:color w:val="000000"/>
          <w:sz w:val="22"/>
          <w:szCs w:val="22"/>
        </w:rPr>
        <w:t xml:space="preserve">We only considered </w:t>
      </w:r>
      <w:proofErr w:type="gramStart"/>
      <w:r w:rsidRPr="00131164">
        <w:rPr>
          <w:rFonts w:ascii="Arial" w:hAnsi="Arial" w:cs="Arial"/>
          <w:color w:val="000000"/>
          <w:sz w:val="22"/>
          <w:szCs w:val="22"/>
        </w:rPr>
        <w:t>non-synonymous variants not listed in either</w:t>
      </w:r>
      <w:proofErr w:type="gramEnd"/>
      <w:r w:rsidRPr="00131164">
        <w:rPr>
          <w:rFonts w:ascii="Arial" w:hAnsi="Arial" w:cs="Arial"/>
          <w:color w:val="000000"/>
          <w:sz w:val="22"/>
          <w:szCs w:val="22"/>
        </w:rPr>
        <w:t xml:space="preserve"> the 1000 Genome database or dbSNP142-common variants. All called variants underwent visual inspection of the aligned reads using the Integrative Genomics Viewer (Broad Institute</w:t>
      </w:r>
      <w:r w:rsidR="00496655">
        <w:rPr>
          <w:rFonts w:ascii="Arial" w:hAnsi="Arial" w:cs="Arial"/>
          <w:color w:val="000000"/>
          <w:sz w:val="22"/>
          <w:szCs w:val="22"/>
        </w:rPr>
        <w:t>, ref. 24</w:t>
      </w:r>
      <w:r w:rsidRPr="00131164">
        <w:rPr>
          <w:rFonts w:ascii="Arial" w:hAnsi="Arial" w:cs="Arial"/>
          <w:color w:val="000000"/>
          <w:sz w:val="22"/>
          <w:szCs w:val="22"/>
        </w:rPr>
        <w:t>).</w:t>
      </w:r>
      <w:r w:rsidR="00462FE3" w:rsidRPr="00131164">
        <w:rPr>
          <w:rFonts w:ascii="Arial" w:hAnsi="Arial" w:cs="Arial"/>
          <w:color w:val="000000"/>
          <w:sz w:val="22"/>
          <w:szCs w:val="22"/>
        </w:rPr>
        <w:t xml:space="preserve"> </w:t>
      </w:r>
      <w:r w:rsidRPr="00131164">
        <w:rPr>
          <w:rFonts w:ascii="Arial" w:hAnsi="Arial" w:cs="Arial"/>
          <w:color w:val="000000"/>
          <w:sz w:val="22"/>
          <w:szCs w:val="22"/>
        </w:rPr>
        <w:t xml:space="preserve">All variants that occurred with VAFs of &lt;.10 or were sequenced to a depth of &lt;15 reads were excluded from the analysis. In addition, variants </w:t>
      </w:r>
      <w:proofErr w:type="gramStart"/>
      <w:r w:rsidRPr="00131164">
        <w:rPr>
          <w:rFonts w:ascii="Arial" w:hAnsi="Arial" w:cs="Arial"/>
          <w:color w:val="000000"/>
          <w:sz w:val="22"/>
          <w:szCs w:val="22"/>
        </w:rPr>
        <w:t>were excluded</w:t>
      </w:r>
      <w:proofErr w:type="gramEnd"/>
      <w:r w:rsidRPr="00131164">
        <w:rPr>
          <w:rFonts w:ascii="Arial" w:hAnsi="Arial" w:cs="Arial"/>
          <w:color w:val="000000"/>
          <w:sz w:val="22"/>
          <w:szCs w:val="22"/>
        </w:rPr>
        <w:t xml:space="preserve"> when they occurred only in one read direction if sequenced in both directions, if the region contained many variants with low quality scores, or if they occurred in all analyzed samples including run controls. In addition, samples with high background noise </w:t>
      </w:r>
      <w:proofErr w:type="gramStart"/>
      <w:r w:rsidRPr="00131164">
        <w:rPr>
          <w:rFonts w:ascii="Arial" w:hAnsi="Arial" w:cs="Arial"/>
          <w:color w:val="000000"/>
          <w:sz w:val="22"/>
          <w:szCs w:val="22"/>
        </w:rPr>
        <w:t>were entirely excluded</w:t>
      </w:r>
      <w:proofErr w:type="gramEnd"/>
      <w:r w:rsidRPr="00131164">
        <w:rPr>
          <w:rFonts w:ascii="Arial" w:hAnsi="Arial" w:cs="Arial"/>
          <w:color w:val="000000"/>
          <w:sz w:val="22"/>
          <w:szCs w:val="22"/>
        </w:rPr>
        <w:t xml:space="preserve"> from analysis. Samples were considered non-evaluable for a specific gene if ≥</w:t>
      </w:r>
      <w:proofErr w:type="gramStart"/>
      <w:r w:rsidRPr="00131164">
        <w:rPr>
          <w:rFonts w:ascii="Arial" w:hAnsi="Arial" w:cs="Arial"/>
          <w:color w:val="000000"/>
          <w:sz w:val="22"/>
          <w:szCs w:val="22"/>
        </w:rPr>
        <w:t>85%</w:t>
      </w:r>
      <w:proofErr w:type="gramEnd"/>
      <w:r w:rsidRPr="00131164">
        <w:rPr>
          <w:rFonts w:ascii="Arial" w:hAnsi="Arial" w:cs="Arial"/>
          <w:color w:val="000000"/>
          <w:sz w:val="22"/>
          <w:szCs w:val="22"/>
        </w:rPr>
        <w:t xml:space="preserve"> of the amplicons covering the target regions within the coding sequence of the gene were sequenced to a depth of &lt;15 reads. If &lt;15 reads were present, the gene mutation status was considered as not evaluable</w:t>
      </w:r>
      <w:r w:rsidR="00496655" w:rsidRPr="00131164">
        <w:rPr>
          <w:rFonts w:ascii="Arial" w:hAnsi="Arial" w:cs="Arial"/>
          <w:color w:val="000000"/>
          <w:sz w:val="22"/>
          <w:szCs w:val="22"/>
        </w:rPr>
        <w:t>.</w:t>
      </w:r>
      <w:r w:rsidR="00496655">
        <w:rPr>
          <w:rFonts w:ascii="Arial" w:hAnsi="Arial" w:cs="Arial"/>
          <w:color w:val="000000"/>
          <w:sz w:val="22"/>
          <w:szCs w:val="22"/>
        </w:rPr>
        <w:t xml:space="preserve"> </w:t>
      </w:r>
      <w:r w:rsidRPr="00131164">
        <w:rPr>
          <w:rFonts w:ascii="Arial" w:hAnsi="Arial" w:cs="Arial"/>
          <w:sz w:val="22"/>
          <w:szCs w:val="22"/>
        </w:rPr>
        <w:t xml:space="preserve">The presence or absence of </w:t>
      </w:r>
      <w:r w:rsidRPr="00131164">
        <w:rPr>
          <w:rFonts w:ascii="Arial" w:hAnsi="Arial" w:cs="Arial"/>
          <w:i/>
          <w:sz w:val="22"/>
          <w:szCs w:val="22"/>
        </w:rPr>
        <w:t>FLT3</w:t>
      </w:r>
      <w:r w:rsidRPr="00131164">
        <w:rPr>
          <w:rFonts w:ascii="Arial" w:hAnsi="Arial" w:cs="Arial"/>
          <w:sz w:val="22"/>
          <w:szCs w:val="22"/>
        </w:rPr>
        <w:t xml:space="preserve"> internal tandem duplications (</w:t>
      </w:r>
      <w:r w:rsidRPr="00131164">
        <w:rPr>
          <w:rFonts w:ascii="Arial" w:hAnsi="Arial" w:cs="Arial"/>
          <w:i/>
          <w:sz w:val="22"/>
          <w:szCs w:val="22"/>
        </w:rPr>
        <w:t>FLT3</w:t>
      </w:r>
      <w:r w:rsidRPr="00131164">
        <w:rPr>
          <w:rFonts w:ascii="Arial" w:hAnsi="Arial" w:cs="Arial"/>
          <w:sz w:val="22"/>
          <w:szCs w:val="22"/>
        </w:rPr>
        <w:t xml:space="preserve">-ITD), as well as quantification of the </w:t>
      </w:r>
      <w:r w:rsidRPr="00131164">
        <w:rPr>
          <w:rFonts w:ascii="Arial" w:hAnsi="Arial" w:cs="Arial"/>
          <w:i/>
          <w:sz w:val="22"/>
          <w:szCs w:val="22"/>
        </w:rPr>
        <w:t>FLT3</w:t>
      </w:r>
      <w:r w:rsidRPr="00131164">
        <w:rPr>
          <w:rFonts w:ascii="Arial" w:hAnsi="Arial" w:cs="Arial"/>
          <w:sz w:val="22"/>
          <w:szCs w:val="22"/>
        </w:rPr>
        <w:t xml:space="preserve">-ITD to </w:t>
      </w:r>
      <w:r w:rsidRPr="00131164">
        <w:rPr>
          <w:rFonts w:ascii="Arial" w:hAnsi="Arial" w:cs="Arial"/>
          <w:i/>
          <w:sz w:val="22"/>
          <w:szCs w:val="22"/>
        </w:rPr>
        <w:t xml:space="preserve">FLT3 </w:t>
      </w:r>
      <w:r w:rsidRPr="00131164">
        <w:rPr>
          <w:rFonts w:ascii="Arial" w:hAnsi="Arial" w:cs="Arial"/>
          <w:sz w:val="22"/>
          <w:szCs w:val="22"/>
        </w:rPr>
        <w:t xml:space="preserve">wild-type allelic ratio (low/no vs high defined as ratio </w:t>
      </w:r>
      <w:r w:rsidRPr="00131164">
        <w:rPr>
          <w:rFonts w:ascii="Arial" w:hAnsi="Arial" w:cs="Arial"/>
          <w:sz w:val="22"/>
          <w:szCs w:val="22"/>
        </w:rPr>
        <w:lastRenderedPageBreak/>
        <w:t>≥.50), were determined as previously described</w:t>
      </w:r>
      <w:r w:rsidR="00496655">
        <w:rPr>
          <w:rFonts w:ascii="Arial" w:hAnsi="Arial" w:cs="Arial"/>
          <w:color w:val="000000" w:themeColor="text1"/>
        </w:rPr>
        <w:t xml:space="preserve"> (25)</w:t>
      </w:r>
      <w:r w:rsidRPr="00131164">
        <w:rPr>
          <w:rFonts w:ascii="Arial" w:hAnsi="Arial" w:cs="Arial"/>
          <w:sz w:val="22"/>
          <w:szCs w:val="22"/>
        </w:rPr>
        <w:t>.</w:t>
      </w:r>
      <w:r w:rsidR="00462FE3" w:rsidRPr="00556B12">
        <w:rPr>
          <w:rFonts w:ascii="Arial" w:hAnsi="Arial" w:cs="Arial"/>
          <w:sz w:val="22"/>
          <w:szCs w:val="22"/>
        </w:rPr>
        <w:t xml:space="preserve"> </w:t>
      </w:r>
      <w:r w:rsidRPr="00131164">
        <w:rPr>
          <w:rFonts w:ascii="Arial" w:hAnsi="Arial" w:cs="Arial"/>
          <w:color w:val="000000"/>
          <w:sz w:val="22"/>
          <w:szCs w:val="22"/>
        </w:rPr>
        <w:t xml:space="preserve">Furthermore, testing for </w:t>
      </w:r>
      <w:r w:rsidRPr="00131164">
        <w:rPr>
          <w:rFonts w:ascii="Arial" w:hAnsi="Arial" w:cs="Arial"/>
          <w:i/>
          <w:iCs/>
          <w:color w:val="000000"/>
          <w:sz w:val="22"/>
          <w:szCs w:val="22"/>
        </w:rPr>
        <w:t>CEBPA</w:t>
      </w:r>
      <w:r w:rsidRPr="00131164">
        <w:rPr>
          <w:rFonts w:ascii="Arial" w:hAnsi="Arial" w:cs="Arial"/>
          <w:color w:val="000000"/>
          <w:sz w:val="22"/>
          <w:szCs w:val="22"/>
        </w:rPr>
        <w:t xml:space="preserve"> mutations was performed with Sanger sequencing methods</w:t>
      </w:r>
      <w:r w:rsidR="00496655">
        <w:rPr>
          <w:rFonts w:ascii="Arial" w:hAnsi="Arial" w:cs="Arial"/>
          <w:color w:val="000000" w:themeColor="text1"/>
        </w:rPr>
        <w:t xml:space="preserve"> (26)</w:t>
      </w:r>
      <w:r w:rsidRPr="00131164">
        <w:rPr>
          <w:rFonts w:ascii="Arial" w:hAnsi="Arial" w:cs="Arial"/>
          <w:color w:val="000000"/>
          <w:sz w:val="22"/>
          <w:szCs w:val="22"/>
        </w:rPr>
        <w:t>,</w:t>
      </w:r>
      <w:r w:rsidR="00462FE3" w:rsidRPr="00131164">
        <w:rPr>
          <w:rFonts w:ascii="Arial" w:hAnsi="Arial" w:cs="Arial"/>
          <w:color w:val="000000"/>
          <w:sz w:val="22"/>
          <w:szCs w:val="22"/>
        </w:rPr>
        <w:t xml:space="preserve"> </w:t>
      </w:r>
      <w:r w:rsidRPr="00131164">
        <w:rPr>
          <w:rFonts w:ascii="Arial" w:hAnsi="Arial" w:cs="Arial"/>
          <w:color w:val="000000"/>
          <w:sz w:val="22"/>
          <w:szCs w:val="22"/>
        </w:rPr>
        <w:t xml:space="preserve">thus adding up to </w:t>
      </w:r>
      <w:proofErr w:type="gramStart"/>
      <w:r w:rsidRPr="00131164">
        <w:rPr>
          <w:rFonts w:ascii="Arial" w:hAnsi="Arial" w:cs="Arial"/>
          <w:color w:val="000000"/>
          <w:sz w:val="22"/>
          <w:szCs w:val="22"/>
        </w:rPr>
        <w:t>a total of 81</w:t>
      </w:r>
      <w:proofErr w:type="gramEnd"/>
      <w:r w:rsidRPr="00131164">
        <w:rPr>
          <w:rFonts w:ascii="Arial" w:hAnsi="Arial" w:cs="Arial"/>
          <w:color w:val="000000"/>
          <w:sz w:val="22"/>
          <w:szCs w:val="22"/>
        </w:rPr>
        <w:t xml:space="preserve"> genes analyzed in our study. In accordance with the current World Health Organization classification, only patients with biallelic </w:t>
      </w:r>
      <w:r w:rsidRPr="00131164">
        <w:rPr>
          <w:rFonts w:ascii="Arial" w:hAnsi="Arial" w:cs="Arial"/>
          <w:i/>
          <w:iCs/>
          <w:color w:val="000000"/>
          <w:sz w:val="22"/>
          <w:szCs w:val="22"/>
        </w:rPr>
        <w:t>CEBPA</w:t>
      </w:r>
      <w:r w:rsidRPr="00131164">
        <w:rPr>
          <w:rFonts w:ascii="Arial" w:hAnsi="Arial" w:cs="Arial"/>
          <w:color w:val="000000"/>
          <w:sz w:val="22"/>
          <w:szCs w:val="22"/>
        </w:rPr>
        <w:t xml:space="preserve"> mutations </w:t>
      </w:r>
      <w:proofErr w:type="gramStart"/>
      <w:r w:rsidRPr="00131164">
        <w:rPr>
          <w:rFonts w:ascii="Arial" w:hAnsi="Arial" w:cs="Arial"/>
          <w:color w:val="000000"/>
          <w:sz w:val="22"/>
          <w:szCs w:val="22"/>
        </w:rPr>
        <w:t>were considered</w:t>
      </w:r>
      <w:proofErr w:type="gramEnd"/>
      <w:r w:rsidRPr="00131164">
        <w:rPr>
          <w:rFonts w:ascii="Arial" w:hAnsi="Arial" w:cs="Arial"/>
          <w:color w:val="000000"/>
          <w:sz w:val="22"/>
          <w:szCs w:val="22"/>
        </w:rPr>
        <w:t xml:space="preserve"> as </w:t>
      </w:r>
      <w:r w:rsidRPr="00131164">
        <w:rPr>
          <w:rFonts w:ascii="Arial" w:hAnsi="Arial" w:cs="Arial"/>
          <w:i/>
          <w:iCs/>
          <w:color w:val="000000"/>
          <w:sz w:val="22"/>
          <w:szCs w:val="22"/>
        </w:rPr>
        <w:t>CEBPA</w:t>
      </w:r>
      <w:r w:rsidRPr="00131164">
        <w:rPr>
          <w:rFonts w:ascii="Arial" w:hAnsi="Arial" w:cs="Arial"/>
          <w:color w:val="000000"/>
          <w:sz w:val="22"/>
          <w:szCs w:val="22"/>
        </w:rPr>
        <w:t xml:space="preserve"> mutated</w:t>
      </w:r>
      <w:r w:rsidR="00496655">
        <w:rPr>
          <w:rFonts w:ascii="Arial" w:hAnsi="Arial" w:cs="Arial"/>
          <w:color w:val="000000" w:themeColor="text1"/>
        </w:rPr>
        <w:t xml:space="preserve"> (27)</w:t>
      </w:r>
      <w:r w:rsidRPr="00131164">
        <w:rPr>
          <w:rFonts w:ascii="Arial" w:hAnsi="Arial" w:cs="Arial"/>
          <w:color w:val="000000"/>
          <w:sz w:val="22"/>
          <w:szCs w:val="22"/>
        </w:rPr>
        <w:t>.</w:t>
      </w:r>
    </w:p>
    <w:p w14:paraId="6B0D08B0" w14:textId="77777777" w:rsidR="00EA5EEE" w:rsidRPr="008614B9" w:rsidRDefault="00EA5EEE" w:rsidP="009E1080">
      <w:pPr>
        <w:pStyle w:val="NoSpacing"/>
        <w:spacing w:line="480" w:lineRule="auto"/>
        <w:jc w:val="both"/>
        <w:rPr>
          <w:rFonts w:ascii="Arial" w:hAnsi="Arial" w:cs="Arial"/>
        </w:rPr>
      </w:pPr>
      <w:r w:rsidRPr="008614B9">
        <w:rPr>
          <w:rFonts w:ascii="Arial" w:hAnsi="Arial" w:cs="Arial"/>
        </w:rPr>
        <w:t xml:space="preserve">For variant curation, </w:t>
      </w:r>
      <w:proofErr w:type="gramStart"/>
      <w:r w:rsidRPr="008614B9">
        <w:rPr>
          <w:rFonts w:ascii="Arial" w:hAnsi="Arial" w:cs="Arial"/>
        </w:rPr>
        <w:t>2</w:t>
      </w:r>
      <w:proofErr w:type="gramEnd"/>
      <w:r w:rsidRPr="008614B9">
        <w:rPr>
          <w:rFonts w:ascii="Arial" w:hAnsi="Arial" w:cs="Arial"/>
        </w:rPr>
        <w:t xml:space="preserve"> separate filters were used. In filtering step 1, we only considered non-synonymous variants not listed in either the 1000 Genome database or dbSNP142-common variants. In filtering step 2, we used Gnomad to account for race-associated polymorphisms and removed all variants that were present in </w:t>
      </w:r>
      <w:r>
        <w:rPr>
          <w:rFonts w:ascii="Arial" w:hAnsi="Arial" w:cs="Arial"/>
        </w:rPr>
        <w:t>Black</w:t>
      </w:r>
      <w:r w:rsidRPr="008614B9">
        <w:rPr>
          <w:rFonts w:ascii="Arial" w:hAnsi="Arial" w:cs="Arial"/>
        </w:rPr>
        <w:t xml:space="preserve"> (African) or </w:t>
      </w:r>
      <w:r>
        <w:rPr>
          <w:rFonts w:ascii="Arial" w:hAnsi="Arial" w:cs="Arial"/>
        </w:rPr>
        <w:t>White</w:t>
      </w:r>
      <w:r w:rsidRPr="008614B9">
        <w:rPr>
          <w:rFonts w:ascii="Arial" w:hAnsi="Arial" w:cs="Arial"/>
        </w:rPr>
        <w:t xml:space="preserve"> patients with a minor allele fraction &lt;0.001.</w:t>
      </w:r>
    </w:p>
    <w:p w14:paraId="30D3A617" w14:textId="77777777" w:rsidR="004E6BE3" w:rsidRPr="00131164" w:rsidRDefault="004E6BE3" w:rsidP="009E1080">
      <w:pPr>
        <w:pStyle w:val="BodyText"/>
        <w:spacing w:line="480" w:lineRule="auto"/>
        <w:ind w:right="157"/>
        <w:jc w:val="both"/>
        <w:rPr>
          <w:rFonts w:ascii="Arial" w:hAnsi="Arial" w:cs="Arial"/>
          <w:b/>
          <w:sz w:val="22"/>
          <w:szCs w:val="22"/>
        </w:rPr>
      </w:pPr>
    </w:p>
    <w:p w14:paraId="42977AA6" w14:textId="77777777" w:rsidR="004E6BE3" w:rsidRPr="00131164" w:rsidRDefault="004E6BE3" w:rsidP="009E1080">
      <w:pPr>
        <w:pStyle w:val="BodyText"/>
        <w:spacing w:line="480" w:lineRule="auto"/>
        <w:ind w:right="157"/>
        <w:jc w:val="both"/>
        <w:rPr>
          <w:rFonts w:ascii="Arial" w:hAnsi="Arial" w:cs="Arial"/>
          <w:b/>
          <w:sz w:val="22"/>
          <w:szCs w:val="22"/>
        </w:rPr>
      </w:pPr>
      <w:r w:rsidRPr="00131164">
        <w:rPr>
          <w:rFonts w:ascii="Arial" w:hAnsi="Arial" w:cs="Arial"/>
          <w:b/>
          <w:sz w:val="22"/>
          <w:szCs w:val="22"/>
        </w:rPr>
        <w:t>Definition of clinical endpoints</w:t>
      </w:r>
    </w:p>
    <w:p w14:paraId="48491848" w14:textId="41C734F8" w:rsidR="004E6BE3" w:rsidRPr="00131164" w:rsidRDefault="004E6BE3" w:rsidP="009E1080">
      <w:pPr>
        <w:spacing w:line="480" w:lineRule="auto"/>
        <w:jc w:val="both"/>
        <w:rPr>
          <w:rFonts w:ascii="Arial" w:hAnsi="Arial" w:cs="Arial"/>
        </w:rPr>
      </w:pPr>
      <w:proofErr w:type="gramStart"/>
      <w:r w:rsidRPr="00131164">
        <w:rPr>
          <w:rFonts w:ascii="Arial" w:hAnsi="Arial" w:cs="Arial"/>
        </w:rPr>
        <w:t>For Alliance data, CR</w:t>
      </w:r>
      <w:r w:rsidRPr="00131164">
        <w:rPr>
          <w:rFonts w:ascii="Arial" w:hAnsi="Arial" w:cs="Arial"/>
          <w:spacing w:val="46"/>
        </w:rPr>
        <w:t xml:space="preserve"> </w:t>
      </w:r>
      <w:r w:rsidRPr="00131164">
        <w:rPr>
          <w:rFonts w:ascii="Arial" w:hAnsi="Arial" w:cs="Arial"/>
        </w:rPr>
        <w:t>required</w:t>
      </w:r>
      <w:r w:rsidRPr="00131164">
        <w:rPr>
          <w:rFonts w:ascii="Arial" w:hAnsi="Arial" w:cs="Arial"/>
          <w:spacing w:val="47"/>
        </w:rPr>
        <w:t xml:space="preserve"> </w:t>
      </w:r>
      <w:r w:rsidRPr="00131164">
        <w:rPr>
          <w:rFonts w:ascii="Arial" w:hAnsi="Arial" w:cs="Arial"/>
        </w:rPr>
        <w:t>an</w:t>
      </w:r>
      <w:r w:rsidRPr="00131164">
        <w:rPr>
          <w:rFonts w:ascii="Arial" w:hAnsi="Arial" w:cs="Arial"/>
          <w:spacing w:val="47"/>
        </w:rPr>
        <w:t xml:space="preserve"> </w:t>
      </w:r>
      <w:r w:rsidRPr="00131164">
        <w:rPr>
          <w:rFonts w:ascii="Arial" w:hAnsi="Arial" w:cs="Arial"/>
        </w:rPr>
        <w:t>absolute</w:t>
      </w:r>
      <w:r w:rsidRPr="00131164">
        <w:rPr>
          <w:rFonts w:ascii="Arial" w:hAnsi="Arial" w:cs="Arial"/>
          <w:spacing w:val="47"/>
        </w:rPr>
        <w:t xml:space="preserve"> </w:t>
      </w:r>
      <w:r w:rsidRPr="00131164">
        <w:rPr>
          <w:rFonts w:ascii="Arial" w:hAnsi="Arial" w:cs="Arial"/>
        </w:rPr>
        <w:t>neutrophil</w:t>
      </w:r>
      <w:r w:rsidRPr="00131164">
        <w:rPr>
          <w:rFonts w:ascii="Arial" w:hAnsi="Arial" w:cs="Arial"/>
          <w:spacing w:val="46"/>
        </w:rPr>
        <w:t xml:space="preserve"> </w:t>
      </w:r>
      <w:r w:rsidRPr="00131164">
        <w:rPr>
          <w:rFonts w:ascii="Arial" w:hAnsi="Arial" w:cs="Arial"/>
        </w:rPr>
        <w:t>count</w:t>
      </w:r>
      <w:r w:rsidRPr="00131164">
        <w:rPr>
          <w:rFonts w:ascii="Arial" w:hAnsi="Arial" w:cs="Arial"/>
          <w:spacing w:val="47"/>
        </w:rPr>
        <w:t xml:space="preserve"> </w:t>
      </w:r>
      <w:r w:rsidRPr="00131164">
        <w:rPr>
          <w:rFonts w:ascii="Arial" w:hAnsi="Arial" w:cs="Arial"/>
          <w:spacing w:val="-1"/>
        </w:rPr>
        <w:t>≥1.5 x 10</w:t>
      </w:r>
      <w:r w:rsidRPr="00131164">
        <w:rPr>
          <w:rFonts w:ascii="Arial" w:hAnsi="Arial" w:cs="Arial"/>
          <w:spacing w:val="-1"/>
          <w:vertAlign w:val="superscript"/>
        </w:rPr>
        <w:t>9</w:t>
      </w:r>
      <w:r w:rsidRPr="00131164">
        <w:rPr>
          <w:rFonts w:ascii="Arial" w:hAnsi="Arial" w:cs="Arial"/>
          <w:spacing w:val="-1"/>
        </w:rPr>
        <w:t>/l,</w:t>
      </w:r>
      <w:r w:rsidRPr="00131164">
        <w:rPr>
          <w:rFonts w:ascii="Arial" w:hAnsi="Arial" w:cs="Arial"/>
          <w:spacing w:val="47"/>
        </w:rPr>
        <w:t xml:space="preserve"> a </w:t>
      </w:r>
      <w:r w:rsidRPr="00131164">
        <w:rPr>
          <w:rFonts w:ascii="Arial" w:hAnsi="Arial" w:cs="Arial"/>
        </w:rPr>
        <w:t>platelet</w:t>
      </w:r>
      <w:r w:rsidRPr="00131164">
        <w:rPr>
          <w:rFonts w:ascii="Arial" w:hAnsi="Arial" w:cs="Arial"/>
          <w:spacing w:val="47"/>
        </w:rPr>
        <w:t xml:space="preserve"> </w:t>
      </w:r>
      <w:r w:rsidRPr="00131164">
        <w:rPr>
          <w:rFonts w:ascii="Arial" w:hAnsi="Arial" w:cs="Arial"/>
        </w:rPr>
        <w:t>count</w:t>
      </w:r>
      <w:r w:rsidRPr="00131164">
        <w:rPr>
          <w:rFonts w:ascii="Arial" w:hAnsi="Arial" w:cs="Arial"/>
          <w:spacing w:val="47"/>
        </w:rPr>
        <w:t xml:space="preserve"> </w:t>
      </w:r>
      <w:r w:rsidRPr="00131164">
        <w:rPr>
          <w:rFonts w:ascii="Arial" w:hAnsi="Arial" w:cs="Arial"/>
        </w:rPr>
        <w:t>&gt;100 x 10</w:t>
      </w:r>
      <w:r w:rsidRPr="00131164">
        <w:rPr>
          <w:rFonts w:ascii="Arial" w:hAnsi="Arial" w:cs="Arial"/>
          <w:vertAlign w:val="superscript"/>
        </w:rPr>
        <w:t>9</w:t>
      </w:r>
      <w:r w:rsidRPr="00131164">
        <w:rPr>
          <w:rFonts w:ascii="Arial" w:hAnsi="Arial" w:cs="Arial"/>
        </w:rPr>
        <w:t>/l</w:t>
      </w:r>
      <w:r w:rsidRPr="00131164">
        <w:rPr>
          <w:rFonts w:ascii="Arial" w:hAnsi="Arial" w:cs="Arial"/>
          <w:spacing w:val="-1"/>
        </w:rPr>
        <w:t>,</w:t>
      </w:r>
      <w:r w:rsidRPr="00131164">
        <w:rPr>
          <w:rFonts w:ascii="Arial" w:hAnsi="Arial" w:cs="Arial"/>
          <w:spacing w:val="46"/>
        </w:rPr>
        <w:t xml:space="preserve"> </w:t>
      </w:r>
      <w:r w:rsidRPr="00131164">
        <w:rPr>
          <w:rFonts w:ascii="Arial" w:hAnsi="Arial" w:cs="Arial"/>
          <w:spacing w:val="-1"/>
        </w:rPr>
        <w:t xml:space="preserve">no </w:t>
      </w:r>
      <w:r w:rsidRPr="00131164">
        <w:rPr>
          <w:rFonts w:ascii="Arial" w:hAnsi="Arial" w:cs="Arial"/>
        </w:rPr>
        <w:t>leukemic</w:t>
      </w:r>
      <w:r w:rsidRPr="00131164">
        <w:rPr>
          <w:rFonts w:ascii="Arial" w:hAnsi="Arial" w:cs="Arial"/>
          <w:spacing w:val="16"/>
        </w:rPr>
        <w:t xml:space="preserve"> </w:t>
      </w:r>
      <w:r w:rsidRPr="00131164">
        <w:rPr>
          <w:rFonts w:ascii="Arial" w:hAnsi="Arial" w:cs="Arial"/>
        </w:rPr>
        <w:t>blasts</w:t>
      </w:r>
      <w:r w:rsidRPr="00131164">
        <w:rPr>
          <w:rFonts w:ascii="Arial" w:hAnsi="Arial" w:cs="Arial"/>
          <w:spacing w:val="16"/>
        </w:rPr>
        <w:t xml:space="preserve"> </w:t>
      </w:r>
      <w:r w:rsidRPr="00131164">
        <w:rPr>
          <w:rFonts w:ascii="Arial" w:hAnsi="Arial" w:cs="Arial"/>
        </w:rPr>
        <w:t>in</w:t>
      </w:r>
      <w:r w:rsidRPr="00131164">
        <w:rPr>
          <w:rFonts w:ascii="Arial" w:hAnsi="Arial" w:cs="Arial"/>
          <w:spacing w:val="17"/>
        </w:rPr>
        <w:t xml:space="preserve"> </w:t>
      </w:r>
      <w:r w:rsidRPr="00131164">
        <w:rPr>
          <w:rFonts w:ascii="Arial" w:hAnsi="Arial" w:cs="Arial"/>
        </w:rPr>
        <w:t>the</w:t>
      </w:r>
      <w:r w:rsidRPr="00131164">
        <w:rPr>
          <w:rFonts w:ascii="Arial" w:hAnsi="Arial" w:cs="Arial"/>
          <w:spacing w:val="16"/>
        </w:rPr>
        <w:t xml:space="preserve"> </w:t>
      </w:r>
      <w:r w:rsidRPr="00131164">
        <w:rPr>
          <w:rFonts w:ascii="Arial" w:hAnsi="Arial" w:cs="Arial"/>
        </w:rPr>
        <w:t>blood or</w:t>
      </w:r>
      <w:r w:rsidRPr="00131164">
        <w:rPr>
          <w:rFonts w:ascii="Arial" w:hAnsi="Arial" w:cs="Arial"/>
          <w:spacing w:val="17"/>
        </w:rPr>
        <w:t xml:space="preserve"> </w:t>
      </w:r>
      <w:r w:rsidRPr="00131164">
        <w:rPr>
          <w:rFonts w:ascii="Arial" w:hAnsi="Arial" w:cs="Arial"/>
        </w:rPr>
        <w:t>BM,</w:t>
      </w:r>
      <w:r w:rsidRPr="00131164">
        <w:rPr>
          <w:rFonts w:ascii="Arial" w:hAnsi="Arial" w:cs="Arial"/>
          <w:spacing w:val="16"/>
        </w:rPr>
        <w:t xml:space="preserve"> </w:t>
      </w:r>
      <w:r w:rsidRPr="00131164">
        <w:rPr>
          <w:rFonts w:ascii="Arial" w:hAnsi="Arial" w:cs="Arial"/>
        </w:rPr>
        <w:t>cellularity</w:t>
      </w:r>
      <w:r w:rsidRPr="00131164">
        <w:rPr>
          <w:rFonts w:ascii="Arial" w:hAnsi="Arial" w:cs="Arial"/>
          <w:spacing w:val="17"/>
        </w:rPr>
        <w:t xml:space="preserve"> </w:t>
      </w:r>
      <w:r w:rsidRPr="00131164">
        <w:rPr>
          <w:rFonts w:ascii="Arial" w:hAnsi="Arial" w:cs="Arial"/>
        </w:rPr>
        <w:t>greater</w:t>
      </w:r>
      <w:r w:rsidRPr="00131164">
        <w:rPr>
          <w:rFonts w:ascii="Arial" w:hAnsi="Arial" w:cs="Arial"/>
          <w:spacing w:val="16"/>
        </w:rPr>
        <w:t xml:space="preserve"> </w:t>
      </w:r>
      <w:r w:rsidRPr="00131164">
        <w:rPr>
          <w:rFonts w:ascii="Arial" w:hAnsi="Arial" w:cs="Arial"/>
        </w:rPr>
        <w:t>than</w:t>
      </w:r>
      <w:r w:rsidRPr="00131164">
        <w:rPr>
          <w:rFonts w:ascii="Arial" w:hAnsi="Arial" w:cs="Arial"/>
          <w:spacing w:val="16"/>
        </w:rPr>
        <w:t xml:space="preserve"> </w:t>
      </w:r>
      <w:r w:rsidRPr="00131164">
        <w:rPr>
          <w:rFonts w:ascii="Arial" w:hAnsi="Arial" w:cs="Arial"/>
        </w:rPr>
        <w:t>20%</w:t>
      </w:r>
      <w:r w:rsidRPr="00131164">
        <w:rPr>
          <w:rFonts w:ascii="Arial" w:hAnsi="Arial" w:cs="Arial"/>
          <w:spacing w:val="17"/>
        </w:rPr>
        <w:t xml:space="preserve"> </w:t>
      </w:r>
      <w:r w:rsidRPr="00131164">
        <w:rPr>
          <w:rFonts w:ascii="Arial" w:hAnsi="Arial" w:cs="Arial"/>
        </w:rPr>
        <w:t>with</w:t>
      </w:r>
      <w:r w:rsidRPr="00131164">
        <w:rPr>
          <w:rFonts w:ascii="Arial" w:hAnsi="Arial" w:cs="Arial"/>
          <w:spacing w:val="16"/>
        </w:rPr>
        <w:t xml:space="preserve"> </w:t>
      </w:r>
      <w:r w:rsidRPr="00131164">
        <w:rPr>
          <w:rFonts w:ascii="Arial" w:hAnsi="Arial" w:cs="Arial"/>
        </w:rPr>
        <w:t>maturation</w:t>
      </w:r>
      <w:r w:rsidRPr="00131164">
        <w:rPr>
          <w:rFonts w:ascii="Arial" w:hAnsi="Arial" w:cs="Arial"/>
          <w:spacing w:val="17"/>
        </w:rPr>
        <w:t xml:space="preserve"> </w:t>
      </w:r>
      <w:r w:rsidRPr="00131164">
        <w:rPr>
          <w:rFonts w:ascii="Arial" w:hAnsi="Arial" w:cs="Arial"/>
        </w:rPr>
        <w:t>of</w:t>
      </w:r>
      <w:r w:rsidRPr="00131164">
        <w:rPr>
          <w:rFonts w:ascii="Arial" w:hAnsi="Arial" w:cs="Arial"/>
          <w:spacing w:val="16"/>
        </w:rPr>
        <w:t xml:space="preserve"> </w:t>
      </w:r>
      <w:r w:rsidRPr="00131164">
        <w:rPr>
          <w:rFonts w:ascii="Arial" w:hAnsi="Arial" w:cs="Arial"/>
        </w:rPr>
        <w:t>all</w:t>
      </w:r>
      <w:r w:rsidRPr="00131164">
        <w:rPr>
          <w:rFonts w:ascii="Arial" w:hAnsi="Arial" w:cs="Arial"/>
          <w:spacing w:val="17"/>
        </w:rPr>
        <w:t xml:space="preserve"> </w:t>
      </w:r>
      <w:r w:rsidRPr="00131164">
        <w:rPr>
          <w:rFonts w:ascii="Arial" w:hAnsi="Arial" w:cs="Arial"/>
        </w:rPr>
        <w:t>cell lines,</w:t>
      </w:r>
      <w:r w:rsidRPr="00131164">
        <w:rPr>
          <w:rFonts w:ascii="Arial" w:hAnsi="Arial" w:cs="Arial"/>
          <w:spacing w:val="35"/>
        </w:rPr>
        <w:t xml:space="preserve"> </w:t>
      </w:r>
      <w:r w:rsidRPr="00131164">
        <w:rPr>
          <w:rFonts w:ascii="Arial" w:hAnsi="Arial" w:cs="Arial"/>
        </w:rPr>
        <w:t>no</w:t>
      </w:r>
      <w:r w:rsidRPr="00131164">
        <w:rPr>
          <w:rFonts w:ascii="Arial" w:hAnsi="Arial" w:cs="Arial"/>
          <w:spacing w:val="35"/>
        </w:rPr>
        <w:t xml:space="preserve"> </w:t>
      </w:r>
      <w:r w:rsidRPr="00131164">
        <w:rPr>
          <w:rFonts w:ascii="Arial" w:hAnsi="Arial" w:cs="Arial"/>
        </w:rPr>
        <w:t>Auer</w:t>
      </w:r>
      <w:r w:rsidRPr="00131164">
        <w:rPr>
          <w:rFonts w:ascii="Arial" w:hAnsi="Arial" w:cs="Arial"/>
          <w:spacing w:val="35"/>
        </w:rPr>
        <w:t xml:space="preserve"> </w:t>
      </w:r>
      <w:r w:rsidRPr="00131164">
        <w:rPr>
          <w:rFonts w:ascii="Arial" w:hAnsi="Arial" w:cs="Arial"/>
        </w:rPr>
        <w:t>rods,</w:t>
      </w:r>
      <w:r w:rsidRPr="00131164">
        <w:rPr>
          <w:rFonts w:ascii="Arial" w:hAnsi="Arial" w:cs="Arial"/>
          <w:spacing w:val="35"/>
        </w:rPr>
        <w:t xml:space="preserve"> </w:t>
      </w:r>
      <w:r w:rsidRPr="00131164">
        <w:rPr>
          <w:rFonts w:ascii="Arial" w:hAnsi="Arial" w:cs="Arial"/>
        </w:rPr>
        <w:t>less</w:t>
      </w:r>
      <w:r w:rsidRPr="00131164">
        <w:rPr>
          <w:rFonts w:ascii="Arial" w:hAnsi="Arial" w:cs="Arial"/>
          <w:spacing w:val="35"/>
        </w:rPr>
        <w:t xml:space="preserve"> </w:t>
      </w:r>
      <w:r w:rsidRPr="00131164">
        <w:rPr>
          <w:rFonts w:ascii="Arial" w:hAnsi="Arial" w:cs="Arial"/>
        </w:rPr>
        <w:t>than</w:t>
      </w:r>
      <w:r w:rsidRPr="00131164">
        <w:rPr>
          <w:rFonts w:ascii="Arial" w:hAnsi="Arial" w:cs="Arial"/>
          <w:spacing w:val="35"/>
        </w:rPr>
        <w:t xml:space="preserve"> </w:t>
      </w:r>
      <w:r w:rsidRPr="00131164">
        <w:rPr>
          <w:rFonts w:ascii="Arial" w:hAnsi="Arial" w:cs="Arial"/>
        </w:rPr>
        <w:t>5%</w:t>
      </w:r>
      <w:r w:rsidRPr="00131164">
        <w:rPr>
          <w:rFonts w:ascii="Arial" w:hAnsi="Arial" w:cs="Arial"/>
          <w:spacing w:val="35"/>
        </w:rPr>
        <w:t xml:space="preserve"> </w:t>
      </w:r>
      <w:r w:rsidRPr="00131164">
        <w:rPr>
          <w:rFonts w:ascii="Arial" w:hAnsi="Arial" w:cs="Arial"/>
        </w:rPr>
        <w:t>BM</w:t>
      </w:r>
      <w:r w:rsidRPr="00131164">
        <w:rPr>
          <w:rFonts w:ascii="Arial" w:hAnsi="Arial" w:cs="Arial"/>
          <w:spacing w:val="35"/>
        </w:rPr>
        <w:t xml:space="preserve"> </w:t>
      </w:r>
      <w:r w:rsidRPr="00131164">
        <w:rPr>
          <w:rFonts w:ascii="Arial" w:hAnsi="Arial" w:cs="Arial"/>
        </w:rPr>
        <w:t>blast</w:t>
      </w:r>
      <w:r w:rsidRPr="00131164">
        <w:rPr>
          <w:rFonts w:ascii="Arial" w:hAnsi="Arial" w:cs="Arial"/>
          <w:spacing w:val="35"/>
        </w:rPr>
        <w:t xml:space="preserve"> </w:t>
      </w:r>
      <w:r w:rsidRPr="00131164">
        <w:rPr>
          <w:rFonts w:ascii="Arial" w:hAnsi="Arial" w:cs="Arial"/>
        </w:rPr>
        <w:t>cells,</w:t>
      </w:r>
      <w:r w:rsidRPr="00131164">
        <w:rPr>
          <w:rFonts w:ascii="Arial" w:hAnsi="Arial" w:cs="Arial"/>
          <w:spacing w:val="35"/>
        </w:rPr>
        <w:t xml:space="preserve"> </w:t>
      </w:r>
      <w:r w:rsidRPr="00131164">
        <w:rPr>
          <w:rFonts w:ascii="Arial" w:hAnsi="Arial" w:cs="Arial"/>
        </w:rPr>
        <w:t>and</w:t>
      </w:r>
      <w:r w:rsidRPr="00131164">
        <w:rPr>
          <w:rFonts w:ascii="Arial" w:hAnsi="Arial" w:cs="Arial"/>
          <w:spacing w:val="35"/>
        </w:rPr>
        <w:t xml:space="preserve"> </w:t>
      </w:r>
      <w:r w:rsidRPr="00131164">
        <w:rPr>
          <w:rFonts w:ascii="Arial" w:hAnsi="Arial" w:cs="Arial"/>
        </w:rPr>
        <w:t>no</w:t>
      </w:r>
      <w:r w:rsidRPr="00131164">
        <w:rPr>
          <w:rFonts w:ascii="Arial" w:hAnsi="Arial" w:cs="Arial"/>
          <w:spacing w:val="35"/>
        </w:rPr>
        <w:t xml:space="preserve"> </w:t>
      </w:r>
      <w:r w:rsidRPr="00131164">
        <w:rPr>
          <w:rFonts w:ascii="Arial" w:hAnsi="Arial" w:cs="Arial"/>
        </w:rPr>
        <w:t>evidence</w:t>
      </w:r>
      <w:r w:rsidRPr="00131164">
        <w:rPr>
          <w:rFonts w:ascii="Arial" w:hAnsi="Arial" w:cs="Arial"/>
          <w:spacing w:val="35"/>
        </w:rPr>
        <w:t xml:space="preserve"> </w:t>
      </w:r>
      <w:r w:rsidRPr="00131164">
        <w:rPr>
          <w:rFonts w:ascii="Arial" w:hAnsi="Arial" w:cs="Arial"/>
        </w:rPr>
        <w:t>of</w:t>
      </w:r>
      <w:r w:rsidRPr="00131164">
        <w:rPr>
          <w:rFonts w:ascii="Arial" w:hAnsi="Arial" w:cs="Arial"/>
          <w:spacing w:val="35"/>
        </w:rPr>
        <w:t xml:space="preserve"> </w:t>
      </w:r>
      <w:r w:rsidRPr="00131164">
        <w:rPr>
          <w:rFonts w:ascii="Arial" w:hAnsi="Arial" w:cs="Arial"/>
        </w:rPr>
        <w:t>extramedullary leukemia,</w:t>
      </w:r>
      <w:r w:rsidRPr="00131164">
        <w:rPr>
          <w:rFonts w:ascii="Arial" w:hAnsi="Arial" w:cs="Arial"/>
          <w:spacing w:val="1"/>
        </w:rPr>
        <w:t xml:space="preserve"> </w:t>
      </w:r>
      <w:r w:rsidRPr="00131164">
        <w:rPr>
          <w:rFonts w:ascii="Arial" w:hAnsi="Arial" w:cs="Arial"/>
        </w:rPr>
        <w:t>all</w:t>
      </w:r>
      <w:r w:rsidRPr="00131164">
        <w:rPr>
          <w:rFonts w:ascii="Arial" w:hAnsi="Arial" w:cs="Arial"/>
          <w:spacing w:val="1"/>
        </w:rPr>
        <w:t xml:space="preserve"> </w:t>
      </w:r>
      <w:r w:rsidRPr="00131164">
        <w:rPr>
          <w:rFonts w:ascii="Arial" w:hAnsi="Arial" w:cs="Arial"/>
        </w:rPr>
        <w:t>of</w:t>
      </w:r>
      <w:r w:rsidRPr="00131164">
        <w:rPr>
          <w:rFonts w:ascii="Arial" w:hAnsi="Arial" w:cs="Arial"/>
          <w:spacing w:val="1"/>
        </w:rPr>
        <w:t xml:space="preserve"> </w:t>
      </w:r>
      <w:r w:rsidRPr="00131164">
        <w:rPr>
          <w:rFonts w:ascii="Arial" w:hAnsi="Arial" w:cs="Arial"/>
        </w:rPr>
        <w:t>which</w:t>
      </w:r>
      <w:r w:rsidRPr="00131164">
        <w:rPr>
          <w:rFonts w:ascii="Arial" w:hAnsi="Arial" w:cs="Arial"/>
          <w:spacing w:val="1"/>
        </w:rPr>
        <w:t xml:space="preserve"> </w:t>
      </w:r>
      <w:r w:rsidRPr="00131164">
        <w:rPr>
          <w:rFonts w:ascii="Arial" w:hAnsi="Arial" w:cs="Arial"/>
        </w:rPr>
        <w:t>had</w:t>
      </w:r>
      <w:r w:rsidRPr="00131164">
        <w:rPr>
          <w:rFonts w:ascii="Arial" w:hAnsi="Arial" w:cs="Arial"/>
          <w:spacing w:val="2"/>
        </w:rPr>
        <w:t xml:space="preserve"> </w:t>
      </w:r>
      <w:r w:rsidRPr="00131164">
        <w:rPr>
          <w:rFonts w:ascii="Arial" w:hAnsi="Arial" w:cs="Arial"/>
        </w:rPr>
        <w:t>persisted</w:t>
      </w:r>
      <w:r w:rsidRPr="00131164">
        <w:rPr>
          <w:rFonts w:ascii="Arial" w:hAnsi="Arial" w:cs="Arial"/>
          <w:spacing w:val="1"/>
        </w:rPr>
        <w:t xml:space="preserve"> </w:t>
      </w:r>
      <w:r w:rsidRPr="00131164">
        <w:rPr>
          <w:rFonts w:ascii="Arial" w:hAnsi="Arial" w:cs="Arial"/>
        </w:rPr>
        <w:t>for</w:t>
      </w:r>
      <w:r w:rsidRPr="00131164">
        <w:rPr>
          <w:rFonts w:ascii="Arial" w:hAnsi="Arial" w:cs="Arial"/>
          <w:spacing w:val="1"/>
        </w:rPr>
        <w:t xml:space="preserve"> </w:t>
      </w:r>
      <w:r w:rsidRPr="00131164">
        <w:rPr>
          <w:rFonts w:ascii="Arial" w:hAnsi="Arial" w:cs="Arial"/>
        </w:rPr>
        <w:t>at</w:t>
      </w:r>
      <w:r w:rsidRPr="00131164">
        <w:rPr>
          <w:rFonts w:ascii="Arial" w:hAnsi="Arial" w:cs="Arial"/>
          <w:spacing w:val="1"/>
        </w:rPr>
        <w:t xml:space="preserve"> </w:t>
      </w:r>
      <w:r w:rsidRPr="00131164">
        <w:rPr>
          <w:rFonts w:ascii="Arial" w:hAnsi="Arial" w:cs="Arial"/>
        </w:rPr>
        <w:t>least</w:t>
      </w:r>
      <w:r w:rsidRPr="00131164">
        <w:rPr>
          <w:rFonts w:ascii="Arial" w:hAnsi="Arial" w:cs="Arial"/>
          <w:spacing w:val="2"/>
        </w:rPr>
        <w:t xml:space="preserve"> </w:t>
      </w:r>
      <w:r w:rsidRPr="00131164">
        <w:rPr>
          <w:rFonts w:ascii="Arial" w:hAnsi="Arial" w:cs="Arial"/>
        </w:rPr>
        <w:t>one</w:t>
      </w:r>
      <w:r w:rsidRPr="00131164">
        <w:rPr>
          <w:rFonts w:ascii="Arial" w:hAnsi="Arial" w:cs="Arial"/>
          <w:spacing w:val="1"/>
        </w:rPr>
        <w:t xml:space="preserve"> </w:t>
      </w:r>
      <w:r w:rsidRPr="00131164">
        <w:rPr>
          <w:rFonts w:ascii="Arial" w:hAnsi="Arial" w:cs="Arial"/>
          <w:spacing w:val="-1"/>
        </w:rPr>
        <w:t>month</w:t>
      </w:r>
      <w:r w:rsidR="00462FE3">
        <w:rPr>
          <w:rFonts w:ascii="Arial" w:hAnsi="Arial" w:cs="Arial"/>
          <w:spacing w:val="-1"/>
        </w:rPr>
        <w:t>.</w:t>
      </w:r>
      <w:proofErr w:type="gramEnd"/>
      <w:r w:rsidR="00462FE3">
        <w:rPr>
          <w:rFonts w:ascii="Arial" w:hAnsi="Arial" w:cs="Arial"/>
          <w:spacing w:val="-1"/>
        </w:rPr>
        <w:t xml:space="preserve"> </w:t>
      </w:r>
      <w:r w:rsidRPr="00131164">
        <w:rPr>
          <w:rFonts w:ascii="Arial" w:hAnsi="Arial" w:cs="Arial"/>
        </w:rPr>
        <w:t>Relapse</w:t>
      </w:r>
      <w:r w:rsidRPr="00131164">
        <w:rPr>
          <w:rFonts w:ascii="Arial" w:hAnsi="Arial" w:cs="Arial"/>
          <w:spacing w:val="1"/>
        </w:rPr>
        <w:t xml:space="preserve"> </w:t>
      </w:r>
      <w:r w:rsidRPr="00131164">
        <w:rPr>
          <w:rFonts w:ascii="Arial" w:hAnsi="Arial" w:cs="Arial"/>
        </w:rPr>
        <w:t>was</w:t>
      </w:r>
      <w:r w:rsidRPr="00131164">
        <w:rPr>
          <w:rFonts w:ascii="Arial" w:hAnsi="Arial" w:cs="Arial"/>
          <w:spacing w:val="1"/>
        </w:rPr>
        <w:t xml:space="preserve"> </w:t>
      </w:r>
      <w:r w:rsidRPr="00131164">
        <w:rPr>
          <w:rFonts w:ascii="Arial" w:hAnsi="Arial" w:cs="Arial"/>
        </w:rPr>
        <w:t>defined</w:t>
      </w:r>
      <w:r w:rsidRPr="00131164">
        <w:rPr>
          <w:rFonts w:ascii="Arial" w:hAnsi="Arial" w:cs="Arial"/>
          <w:spacing w:val="1"/>
        </w:rPr>
        <w:t xml:space="preserve"> </w:t>
      </w:r>
      <w:r w:rsidRPr="00131164">
        <w:rPr>
          <w:rFonts w:ascii="Arial" w:hAnsi="Arial" w:cs="Arial"/>
        </w:rPr>
        <w:t>by</w:t>
      </w:r>
      <w:r w:rsidRPr="00131164">
        <w:rPr>
          <w:rFonts w:ascii="Arial" w:hAnsi="Arial" w:cs="Arial"/>
          <w:spacing w:val="2"/>
        </w:rPr>
        <w:t xml:space="preserve"> </w:t>
      </w:r>
      <w:r w:rsidRPr="00131164">
        <w:rPr>
          <w:rFonts w:ascii="Arial" w:hAnsi="Arial" w:cs="Arial"/>
          <w:spacing w:val="-1"/>
        </w:rPr>
        <w:t>≥</w:t>
      </w:r>
      <w:proofErr w:type="gramStart"/>
      <w:r w:rsidRPr="00131164">
        <w:rPr>
          <w:rFonts w:ascii="Arial" w:hAnsi="Arial" w:cs="Arial"/>
          <w:spacing w:val="-1"/>
        </w:rPr>
        <w:t>5%</w:t>
      </w:r>
      <w:proofErr w:type="gramEnd"/>
      <w:r w:rsidRPr="00131164">
        <w:rPr>
          <w:rFonts w:ascii="Arial" w:hAnsi="Arial" w:cs="Arial"/>
          <w:spacing w:val="-1"/>
        </w:rPr>
        <w:t xml:space="preserve"> </w:t>
      </w:r>
      <w:r w:rsidRPr="00131164">
        <w:rPr>
          <w:rFonts w:ascii="Arial" w:hAnsi="Arial" w:cs="Arial"/>
        </w:rPr>
        <w:t>BM</w:t>
      </w:r>
      <w:r w:rsidRPr="00131164">
        <w:rPr>
          <w:rFonts w:ascii="Arial" w:hAnsi="Arial" w:cs="Arial"/>
          <w:spacing w:val="17"/>
        </w:rPr>
        <w:t xml:space="preserve"> </w:t>
      </w:r>
      <w:r w:rsidRPr="00131164">
        <w:rPr>
          <w:rFonts w:ascii="Arial" w:hAnsi="Arial" w:cs="Arial"/>
        </w:rPr>
        <w:t>blasts,</w:t>
      </w:r>
      <w:r w:rsidRPr="00131164">
        <w:rPr>
          <w:rFonts w:ascii="Arial" w:hAnsi="Arial" w:cs="Arial"/>
          <w:spacing w:val="18"/>
        </w:rPr>
        <w:t xml:space="preserve"> </w:t>
      </w:r>
      <w:r w:rsidRPr="00131164">
        <w:rPr>
          <w:rFonts w:ascii="Arial" w:hAnsi="Arial" w:cs="Arial"/>
        </w:rPr>
        <w:t>circulating</w:t>
      </w:r>
      <w:r w:rsidRPr="00131164">
        <w:rPr>
          <w:rFonts w:ascii="Arial" w:hAnsi="Arial" w:cs="Arial"/>
          <w:spacing w:val="18"/>
        </w:rPr>
        <w:t xml:space="preserve"> </w:t>
      </w:r>
      <w:r w:rsidRPr="00131164">
        <w:rPr>
          <w:rFonts w:ascii="Arial" w:hAnsi="Arial" w:cs="Arial"/>
        </w:rPr>
        <w:t>leukemic</w:t>
      </w:r>
      <w:r w:rsidRPr="00131164">
        <w:rPr>
          <w:rFonts w:ascii="Arial" w:hAnsi="Arial" w:cs="Arial"/>
          <w:spacing w:val="18"/>
        </w:rPr>
        <w:t xml:space="preserve"> </w:t>
      </w:r>
      <w:r w:rsidRPr="00131164">
        <w:rPr>
          <w:rFonts w:ascii="Arial" w:hAnsi="Arial" w:cs="Arial"/>
        </w:rPr>
        <w:t>blasts,</w:t>
      </w:r>
      <w:r w:rsidRPr="00131164">
        <w:rPr>
          <w:rFonts w:ascii="Arial" w:hAnsi="Arial" w:cs="Arial"/>
          <w:spacing w:val="18"/>
        </w:rPr>
        <w:t xml:space="preserve"> </w:t>
      </w:r>
      <w:r w:rsidRPr="00131164">
        <w:rPr>
          <w:rFonts w:ascii="Arial" w:hAnsi="Arial" w:cs="Arial"/>
        </w:rPr>
        <w:t>or</w:t>
      </w:r>
      <w:r w:rsidRPr="00131164">
        <w:rPr>
          <w:rFonts w:ascii="Arial" w:hAnsi="Arial" w:cs="Arial"/>
          <w:spacing w:val="18"/>
        </w:rPr>
        <w:t xml:space="preserve"> </w:t>
      </w:r>
      <w:r w:rsidRPr="00131164">
        <w:rPr>
          <w:rFonts w:ascii="Arial" w:hAnsi="Arial" w:cs="Arial"/>
        </w:rPr>
        <w:t>the</w:t>
      </w:r>
      <w:r w:rsidRPr="00131164">
        <w:rPr>
          <w:rFonts w:ascii="Arial" w:hAnsi="Arial" w:cs="Arial"/>
          <w:spacing w:val="17"/>
        </w:rPr>
        <w:t xml:space="preserve"> </w:t>
      </w:r>
      <w:r w:rsidRPr="00131164">
        <w:rPr>
          <w:rFonts w:ascii="Arial" w:hAnsi="Arial" w:cs="Arial"/>
        </w:rPr>
        <w:t>development</w:t>
      </w:r>
      <w:r w:rsidRPr="00131164">
        <w:rPr>
          <w:rFonts w:ascii="Arial" w:hAnsi="Arial" w:cs="Arial"/>
          <w:spacing w:val="18"/>
        </w:rPr>
        <w:t xml:space="preserve"> </w:t>
      </w:r>
      <w:r w:rsidRPr="00131164">
        <w:rPr>
          <w:rFonts w:ascii="Arial" w:hAnsi="Arial" w:cs="Arial"/>
        </w:rPr>
        <w:t>of</w:t>
      </w:r>
      <w:r w:rsidRPr="00131164">
        <w:rPr>
          <w:rFonts w:ascii="Arial" w:hAnsi="Arial" w:cs="Arial"/>
          <w:spacing w:val="18"/>
        </w:rPr>
        <w:t xml:space="preserve"> </w:t>
      </w:r>
      <w:r w:rsidRPr="00131164">
        <w:rPr>
          <w:rFonts w:ascii="Arial" w:hAnsi="Arial" w:cs="Arial"/>
        </w:rPr>
        <w:t>extramedullary</w:t>
      </w:r>
      <w:r w:rsidRPr="00131164">
        <w:rPr>
          <w:rFonts w:ascii="Arial" w:hAnsi="Arial" w:cs="Arial"/>
          <w:spacing w:val="18"/>
        </w:rPr>
        <w:t xml:space="preserve"> </w:t>
      </w:r>
      <w:r w:rsidRPr="00131164">
        <w:rPr>
          <w:rFonts w:ascii="Arial" w:hAnsi="Arial" w:cs="Arial"/>
        </w:rPr>
        <w:t>leukemia</w:t>
      </w:r>
      <w:r w:rsidR="00992697">
        <w:rPr>
          <w:rFonts w:ascii="Arial" w:hAnsi="Arial" w:cs="Arial"/>
          <w:color w:val="000000" w:themeColor="text1"/>
        </w:rPr>
        <w:t xml:space="preserve"> (28)</w:t>
      </w:r>
      <w:r w:rsidRPr="00131164">
        <w:rPr>
          <w:rFonts w:ascii="Arial" w:hAnsi="Arial" w:cs="Arial"/>
        </w:rPr>
        <w:t>.</w:t>
      </w:r>
      <w:r w:rsidR="00462FE3" w:rsidRPr="00131164">
        <w:rPr>
          <w:rFonts w:ascii="Arial" w:hAnsi="Arial" w:cs="Arial"/>
        </w:rPr>
        <w:t xml:space="preserve"> </w:t>
      </w:r>
      <w:r w:rsidRPr="00131164">
        <w:rPr>
          <w:rFonts w:ascii="Arial" w:hAnsi="Arial" w:cs="Arial"/>
          <w:spacing w:val="-1"/>
        </w:rPr>
        <w:t>Disease-free</w:t>
      </w:r>
      <w:r w:rsidRPr="00131164">
        <w:rPr>
          <w:rFonts w:ascii="Arial" w:hAnsi="Arial" w:cs="Arial"/>
          <w:spacing w:val="3"/>
        </w:rPr>
        <w:t xml:space="preserve"> </w:t>
      </w:r>
      <w:r w:rsidRPr="00131164">
        <w:rPr>
          <w:rFonts w:ascii="Arial" w:hAnsi="Arial" w:cs="Arial"/>
        </w:rPr>
        <w:t>survival</w:t>
      </w:r>
      <w:r w:rsidRPr="00131164">
        <w:rPr>
          <w:rFonts w:ascii="Arial" w:hAnsi="Arial" w:cs="Arial"/>
          <w:spacing w:val="3"/>
        </w:rPr>
        <w:t xml:space="preserve"> </w:t>
      </w:r>
      <w:r w:rsidRPr="00131164">
        <w:rPr>
          <w:rFonts w:ascii="Arial" w:hAnsi="Arial" w:cs="Arial"/>
        </w:rPr>
        <w:t>(DFS)</w:t>
      </w:r>
      <w:r w:rsidRPr="00131164">
        <w:rPr>
          <w:rFonts w:ascii="Arial" w:hAnsi="Arial" w:cs="Arial"/>
          <w:spacing w:val="4"/>
        </w:rPr>
        <w:t xml:space="preserve"> </w:t>
      </w:r>
      <w:proofErr w:type="gramStart"/>
      <w:r w:rsidRPr="00131164">
        <w:rPr>
          <w:rFonts w:ascii="Arial" w:hAnsi="Arial" w:cs="Arial"/>
        </w:rPr>
        <w:t>was</w:t>
      </w:r>
      <w:r w:rsidRPr="00131164">
        <w:rPr>
          <w:rFonts w:ascii="Arial" w:hAnsi="Arial" w:cs="Arial"/>
          <w:spacing w:val="3"/>
        </w:rPr>
        <w:t xml:space="preserve"> </w:t>
      </w:r>
      <w:r w:rsidRPr="00131164">
        <w:rPr>
          <w:rFonts w:ascii="Arial" w:hAnsi="Arial" w:cs="Arial"/>
        </w:rPr>
        <w:t>measured</w:t>
      </w:r>
      <w:proofErr w:type="gramEnd"/>
      <w:r w:rsidRPr="00131164">
        <w:rPr>
          <w:rFonts w:ascii="Arial" w:hAnsi="Arial" w:cs="Arial"/>
          <w:spacing w:val="4"/>
        </w:rPr>
        <w:t xml:space="preserve"> </w:t>
      </w:r>
      <w:r w:rsidRPr="00131164">
        <w:rPr>
          <w:rFonts w:ascii="Arial" w:hAnsi="Arial" w:cs="Arial"/>
        </w:rPr>
        <w:t>from</w:t>
      </w:r>
      <w:r w:rsidRPr="00131164">
        <w:rPr>
          <w:rFonts w:ascii="Arial" w:hAnsi="Arial" w:cs="Arial"/>
          <w:spacing w:val="3"/>
        </w:rPr>
        <w:t xml:space="preserve"> </w:t>
      </w:r>
      <w:r w:rsidRPr="00131164">
        <w:rPr>
          <w:rFonts w:ascii="Arial" w:hAnsi="Arial" w:cs="Arial"/>
        </w:rPr>
        <w:t>the</w:t>
      </w:r>
      <w:r w:rsidRPr="00131164">
        <w:rPr>
          <w:rFonts w:ascii="Arial" w:hAnsi="Arial" w:cs="Arial"/>
          <w:spacing w:val="4"/>
        </w:rPr>
        <w:t xml:space="preserve"> </w:t>
      </w:r>
      <w:r w:rsidRPr="00131164">
        <w:rPr>
          <w:rFonts w:ascii="Arial" w:hAnsi="Arial" w:cs="Arial"/>
        </w:rPr>
        <w:t>date</w:t>
      </w:r>
      <w:r w:rsidRPr="00131164">
        <w:rPr>
          <w:rFonts w:ascii="Arial" w:hAnsi="Arial" w:cs="Arial"/>
          <w:spacing w:val="3"/>
        </w:rPr>
        <w:t xml:space="preserve"> </w:t>
      </w:r>
      <w:r w:rsidRPr="00131164">
        <w:rPr>
          <w:rFonts w:ascii="Arial" w:hAnsi="Arial" w:cs="Arial"/>
        </w:rPr>
        <w:t>of</w:t>
      </w:r>
      <w:r w:rsidRPr="00131164">
        <w:rPr>
          <w:rFonts w:ascii="Arial" w:hAnsi="Arial" w:cs="Arial"/>
          <w:spacing w:val="4"/>
        </w:rPr>
        <w:t xml:space="preserve"> </w:t>
      </w:r>
      <w:r w:rsidRPr="00131164">
        <w:rPr>
          <w:rFonts w:ascii="Arial" w:hAnsi="Arial" w:cs="Arial"/>
        </w:rPr>
        <w:t>CR</w:t>
      </w:r>
      <w:r w:rsidRPr="00131164">
        <w:rPr>
          <w:rFonts w:ascii="Arial" w:hAnsi="Arial" w:cs="Arial"/>
          <w:spacing w:val="3"/>
        </w:rPr>
        <w:t xml:space="preserve"> </w:t>
      </w:r>
      <w:r w:rsidRPr="00131164">
        <w:rPr>
          <w:rFonts w:ascii="Arial" w:hAnsi="Arial" w:cs="Arial"/>
        </w:rPr>
        <w:t>until</w:t>
      </w:r>
      <w:r w:rsidRPr="00131164">
        <w:rPr>
          <w:rFonts w:ascii="Arial" w:hAnsi="Arial" w:cs="Arial"/>
          <w:spacing w:val="4"/>
        </w:rPr>
        <w:t xml:space="preserve"> </w:t>
      </w:r>
      <w:r w:rsidRPr="00131164">
        <w:rPr>
          <w:rFonts w:ascii="Arial" w:hAnsi="Arial" w:cs="Arial"/>
        </w:rPr>
        <w:t>the</w:t>
      </w:r>
      <w:r w:rsidRPr="00131164">
        <w:rPr>
          <w:rFonts w:ascii="Arial" w:hAnsi="Arial" w:cs="Arial"/>
          <w:spacing w:val="3"/>
        </w:rPr>
        <w:t xml:space="preserve"> </w:t>
      </w:r>
      <w:r w:rsidRPr="00131164">
        <w:rPr>
          <w:rFonts w:ascii="Arial" w:hAnsi="Arial" w:cs="Arial"/>
        </w:rPr>
        <w:t>date</w:t>
      </w:r>
      <w:r w:rsidRPr="00131164">
        <w:rPr>
          <w:rFonts w:ascii="Arial" w:hAnsi="Arial" w:cs="Arial"/>
          <w:spacing w:val="4"/>
        </w:rPr>
        <w:t xml:space="preserve"> </w:t>
      </w:r>
      <w:r w:rsidRPr="00131164">
        <w:rPr>
          <w:rFonts w:ascii="Arial" w:hAnsi="Arial" w:cs="Arial"/>
        </w:rPr>
        <w:t>of</w:t>
      </w:r>
      <w:r w:rsidRPr="00131164">
        <w:rPr>
          <w:rFonts w:ascii="Arial" w:hAnsi="Arial" w:cs="Arial"/>
          <w:spacing w:val="3"/>
        </w:rPr>
        <w:t xml:space="preserve"> </w:t>
      </w:r>
      <w:r w:rsidRPr="00131164">
        <w:rPr>
          <w:rFonts w:ascii="Arial" w:hAnsi="Arial" w:cs="Arial"/>
        </w:rPr>
        <w:t xml:space="preserve">relapse or death; patients alive and </w:t>
      </w:r>
      <w:r w:rsidRPr="00131164">
        <w:rPr>
          <w:rFonts w:ascii="Arial" w:hAnsi="Arial" w:cs="Arial"/>
          <w:spacing w:val="-1"/>
        </w:rPr>
        <w:t>relapse-free</w:t>
      </w:r>
      <w:r w:rsidRPr="00131164">
        <w:rPr>
          <w:rFonts w:ascii="Arial" w:hAnsi="Arial" w:cs="Arial"/>
        </w:rPr>
        <w:t xml:space="preserve"> at last </w:t>
      </w:r>
      <w:r w:rsidRPr="00131164">
        <w:rPr>
          <w:rFonts w:ascii="Arial" w:hAnsi="Arial" w:cs="Arial"/>
          <w:spacing w:val="-1"/>
        </w:rPr>
        <w:t>follow-up</w:t>
      </w:r>
      <w:r w:rsidRPr="00131164">
        <w:rPr>
          <w:rFonts w:ascii="Arial" w:hAnsi="Arial" w:cs="Arial"/>
        </w:rPr>
        <w:t xml:space="preserve"> were censored. Overall survival (OS) </w:t>
      </w:r>
      <w:proofErr w:type="gramStart"/>
      <w:r w:rsidRPr="00131164">
        <w:rPr>
          <w:rFonts w:ascii="Arial" w:hAnsi="Arial" w:cs="Arial"/>
        </w:rPr>
        <w:t>was measured</w:t>
      </w:r>
      <w:proofErr w:type="gramEnd"/>
      <w:r w:rsidRPr="00131164">
        <w:rPr>
          <w:rFonts w:ascii="Arial" w:hAnsi="Arial" w:cs="Arial"/>
        </w:rPr>
        <w:t xml:space="preserve"> from the date on study until the date of death, and</w:t>
      </w:r>
      <w:r w:rsidRPr="00131164">
        <w:rPr>
          <w:rFonts w:ascii="Arial" w:hAnsi="Arial" w:cs="Arial"/>
          <w:spacing w:val="4"/>
        </w:rPr>
        <w:t xml:space="preserve"> </w:t>
      </w:r>
      <w:r w:rsidRPr="00131164">
        <w:rPr>
          <w:rFonts w:ascii="Arial" w:hAnsi="Arial" w:cs="Arial"/>
        </w:rPr>
        <w:t xml:space="preserve">patients alive at last follow-up were censored. </w:t>
      </w:r>
    </w:p>
    <w:p w14:paraId="3735642A" w14:textId="77777777" w:rsidR="004E6BE3" w:rsidRPr="00131164" w:rsidRDefault="004E6BE3" w:rsidP="009E1080">
      <w:pPr>
        <w:spacing w:line="480" w:lineRule="auto"/>
        <w:jc w:val="both"/>
        <w:rPr>
          <w:rFonts w:ascii="Arial" w:hAnsi="Arial" w:cs="Arial"/>
          <w:b/>
        </w:rPr>
      </w:pPr>
    </w:p>
    <w:p w14:paraId="64C3B61A" w14:textId="1A2E3628" w:rsidR="004E6BE3" w:rsidRDefault="004E6BE3" w:rsidP="009E1080">
      <w:pPr>
        <w:pStyle w:val="BodyText"/>
        <w:tabs>
          <w:tab w:val="left" w:pos="720"/>
        </w:tabs>
        <w:spacing w:after="0" w:line="480" w:lineRule="auto"/>
        <w:jc w:val="both"/>
        <w:rPr>
          <w:rFonts w:ascii="Arial" w:hAnsi="Arial" w:cs="Arial"/>
          <w:b/>
          <w:sz w:val="22"/>
          <w:szCs w:val="22"/>
        </w:rPr>
      </w:pPr>
      <w:r w:rsidRPr="00131164">
        <w:rPr>
          <w:rFonts w:ascii="Arial" w:hAnsi="Arial" w:cs="Arial"/>
          <w:b/>
          <w:sz w:val="22"/>
          <w:szCs w:val="22"/>
        </w:rPr>
        <w:t>Outcome analyses</w:t>
      </w:r>
    </w:p>
    <w:p w14:paraId="31248377" w14:textId="77777777" w:rsidR="00AF625C" w:rsidRDefault="00AF625C" w:rsidP="00AF625C">
      <w:pPr>
        <w:pStyle w:val="BodyText"/>
        <w:spacing w:after="0" w:line="480" w:lineRule="auto"/>
        <w:jc w:val="both"/>
        <w:rPr>
          <w:rFonts w:ascii="Arial" w:hAnsi="Arial" w:cs="Arial"/>
          <w:sz w:val="22"/>
          <w:szCs w:val="22"/>
        </w:rPr>
      </w:pPr>
      <w:r w:rsidRPr="00131164">
        <w:rPr>
          <w:rFonts w:ascii="Arial" w:hAnsi="Arial" w:cs="Arial"/>
          <w:sz w:val="22"/>
          <w:szCs w:val="22"/>
        </w:rPr>
        <w:t xml:space="preserve">In our outcome analyses, we used </w:t>
      </w:r>
      <w:r w:rsidRPr="0063174F">
        <w:rPr>
          <w:rFonts w:ascii="Arial" w:hAnsi="Arial" w:cs="Arial"/>
          <w:sz w:val="22"/>
          <w:szCs w:val="22"/>
        </w:rPr>
        <w:t>P</w:t>
      </w:r>
      <w:r w:rsidRPr="00131164">
        <w:rPr>
          <w:rFonts w:ascii="Arial" w:hAnsi="Arial" w:cs="Arial"/>
          <w:sz w:val="22"/>
          <w:szCs w:val="22"/>
        </w:rPr>
        <w:t xml:space="preserve">-values adjusted to control for per family error rate (probability of a Type I error) for all variables considered in univariable analyses (UVA). The families were all variables considered in each outcome analysis and only the variables whose likelihood ratio test </w:t>
      </w:r>
      <w:r w:rsidRPr="00131164">
        <w:rPr>
          <w:rFonts w:ascii="Arial" w:hAnsi="Arial" w:cs="Arial"/>
          <w:sz w:val="22"/>
          <w:szCs w:val="22"/>
        </w:rPr>
        <w:lastRenderedPageBreak/>
        <w:t xml:space="preserve">adjusted </w:t>
      </w:r>
      <w:r w:rsidRPr="00556B12">
        <w:rPr>
          <w:rFonts w:ascii="Arial" w:hAnsi="Arial" w:cs="Arial"/>
          <w:i/>
          <w:sz w:val="22"/>
          <w:szCs w:val="22"/>
        </w:rPr>
        <w:t>P</w:t>
      </w:r>
      <w:r w:rsidRPr="00131164">
        <w:rPr>
          <w:rFonts w:ascii="Arial" w:hAnsi="Arial" w:cs="Arial"/>
          <w:sz w:val="22"/>
          <w:szCs w:val="22"/>
        </w:rPr>
        <w:t>-value was &lt;</w:t>
      </w:r>
      <w:r>
        <w:rPr>
          <w:rFonts w:ascii="Arial" w:hAnsi="Arial" w:cs="Arial"/>
          <w:sz w:val="22"/>
          <w:szCs w:val="22"/>
        </w:rPr>
        <w:t>0</w:t>
      </w:r>
      <w:r w:rsidRPr="00131164">
        <w:rPr>
          <w:rFonts w:ascii="Arial" w:hAnsi="Arial" w:cs="Arial"/>
          <w:sz w:val="22"/>
          <w:szCs w:val="22"/>
        </w:rPr>
        <w:t xml:space="preserve">.20 from the univariable models were considered in the multivariable analysis (MVA). </w:t>
      </w:r>
    </w:p>
    <w:p w14:paraId="79E068E1" w14:textId="77777777" w:rsidR="00AF625C" w:rsidRPr="00131164" w:rsidRDefault="00AF625C" w:rsidP="009E1080">
      <w:pPr>
        <w:pStyle w:val="BodyText"/>
        <w:tabs>
          <w:tab w:val="left" w:pos="720"/>
        </w:tabs>
        <w:spacing w:after="0" w:line="480" w:lineRule="auto"/>
        <w:jc w:val="both"/>
        <w:rPr>
          <w:rFonts w:ascii="Arial" w:hAnsi="Arial" w:cs="Arial"/>
          <w:b/>
          <w:sz w:val="22"/>
          <w:szCs w:val="22"/>
        </w:rPr>
      </w:pPr>
    </w:p>
    <w:p w14:paraId="0ABDF2D8" w14:textId="61D5B159" w:rsidR="00D57EC5" w:rsidRPr="009E1080" w:rsidRDefault="00D57EC5" w:rsidP="0063174F">
      <w:pPr>
        <w:pStyle w:val="BodyText"/>
        <w:spacing w:after="0" w:line="480" w:lineRule="auto"/>
        <w:jc w:val="both"/>
        <w:rPr>
          <w:rFonts w:ascii="Arial" w:hAnsi="Arial" w:cs="Arial"/>
          <w:i/>
          <w:sz w:val="22"/>
          <w:szCs w:val="22"/>
        </w:rPr>
      </w:pPr>
      <w:r w:rsidRPr="009E1080">
        <w:rPr>
          <w:rFonts w:ascii="Arial" w:hAnsi="Arial" w:cs="Arial"/>
          <w:i/>
          <w:sz w:val="22"/>
          <w:szCs w:val="22"/>
        </w:rPr>
        <w:t>SEER</w:t>
      </w:r>
    </w:p>
    <w:p w14:paraId="3419EC33" w14:textId="0075B0F3" w:rsidR="00D57EC5" w:rsidRDefault="00D57EC5" w:rsidP="009E1080">
      <w:pPr>
        <w:pStyle w:val="BodyText"/>
        <w:tabs>
          <w:tab w:val="left" w:pos="720"/>
        </w:tabs>
        <w:spacing w:after="0" w:line="480" w:lineRule="auto"/>
        <w:jc w:val="both"/>
        <w:rPr>
          <w:rFonts w:ascii="Arial" w:hAnsi="Arial" w:cs="Arial"/>
          <w:sz w:val="22"/>
          <w:szCs w:val="22"/>
        </w:rPr>
      </w:pPr>
      <w:r>
        <w:rPr>
          <w:rFonts w:ascii="Arial" w:hAnsi="Arial" w:cs="Arial"/>
          <w:sz w:val="22"/>
          <w:szCs w:val="22"/>
        </w:rPr>
        <w:t>In the SEER patients, t</w:t>
      </w:r>
      <w:r w:rsidRPr="001415D1">
        <w:rPr>
          <w:rFonts w:ascii="Arial" w:hAnsi="Arial" w:cs="Arial"/>
          <w:sz w:val="22"/>
          <w:szCs w:val="22"/>
        </w:rPr>
        <w:t xml:space="preserve">o identify variables associated with OS in both younger and older SEER black AML patients the following parameters were included in the UVA and MVA: </w:t>
      </w:r>
      <w:r w:rsidR="00030B6E">
        <w:rPr>
          <w:rFonts w:ascii="Arial" w:hAnsi="Arial" w:cs="Arial"/>
          <w:sz w:val="22"/>
          <w:szCs w:val="22"/>
        </w:rPr>
        <w:t xml:space="preserve">race, </w:t>
      </w:r>
      <w:r w:rsidRPr="001415D1">
        <w:rPr>
          <w:rFonts w:ascii="Arial" w:hAnsi="Arial" w:cs="Arial"/>
          <w:sz w:val="22"/>
          <w:szCs w:val="22"/>
        </w:rPr>
        <w:t xml:space="preserve">age, sex, metropolitan area residential status, </w:t>
      </w:r>
      <w:r w:rsidR="007A2EEE" w:rsidRPr="007A2EEE">
        <w:rPr>
          <w:rFonts w:ascii="Arial" w:hAnsi="Arial" w:cs="Arial"/>
          <w:sz w:val="22"/>
          <w:szCs w:val="22"/>
        </w:rPr>
        <w:t xml:space="preserve">county-level variable ‘percent of families below poverty level’ </w:t>
      </w:r>
      <w:r w:rsidRPr="001415D1">
        <w:rPr>
          <w:rFonts w:ascii="Arial" w:hAnsi="Arial" w:cs="Arial"/>
          <w:sz w:val="22"/>
          <w:szCs w:val="22"/>
        </w:rPr>
        <w:t>and decade of diagnosis.</w:t>
      </w:r>
    </w:p>
    <w:p w14:paraId="5316354E" w14:textId="77777777" w:rsidR="00D57EC5" w:rsidRPr="009E1080" w:rsidRDefault="00D57EC5" w:rsidP="009E1080">
      <w:pPr>
        <w:pStyle w:val="BodyText"/>
        <w:tabs>
          <w:tab w:val="left" w:pos="720"/>
        </w:tabs>
        <w:spacing w:after="0" w:line="480" w:lineRule="auto"/>
        <w:jc w:val="both"/>
        <w:rPr>
          <w:rFonts w:ascii="Arial" w:hAnsi="Arial" w:cs="Arial"/>
          <w:b/>
          <w:i/>
          <w:sz w:val="22"/>
          <w:szCs w:val="22"/>
        </w:rPr>
      </w:pPr>
    </w:p>
    <w:p w14:paraId="61872143" w14:textId="29A68DE2" w:rsidR="00D57EC5" w:rsidRPr="009E1080" w:rsidRDefault="00D57EC5" w:rsidP="009E1080">
      <w:pPr>
        <w:pStyle w:val="BodyText"/>
        <w:spacing w:after="0" w:line="480" w:lineRule="auto"/>
        <w:jc w:val="both"/>
        <w:rPr>
          <w:rFonts w:ascii="Arial" w:hAnsi="Arial" w:cs="Arial"/>
          <w:i/>
          <w:sz w:val="22"/>
          <w:szCs w:val="22"/>
        </w:rPr>
      </w:pPr>
      <w:r w:rsidRPr="009E1080">
        <w:rPr>
          <w:rFonts w:ascii="Arial" w:hAnsi="Arial" w:cs="Arial"/>
          <w:i/>
          <w:sz w:val="22"/>
          <w:szCs w:val="22"/>
        </w:rPr>
        <w:t>Alliance</w:t>
      </w:r>
    </w:p>
    <w:p w14:paraId="71B7B2F0" w14:textId="25BB0FF6" w:rsidR="00697666" w:rsidRDefault="00697666" w:rsidP="009E1080">
      <w:pPr>
        <w:pStyle w:val="BodyText"/>
        <w:spacing w:after="0" w:line="480" w:lineRule="auto"/>
        <w:jc w:val="both"/>
        <w:rPr>
          <w:rFonts w:ascii="Arial" w:hAnsi="Arial" w:cs="Arial"/>
          <w:sz w:val="22"/>
          <w:szCs w:val="22"/>
        </w:rPr>
      </w:pPr>
      <w:r w:rsidRPr="00131164">
        <w:rPr>
          <w:rFonts w:ascii="Arial" w:hAnsi="Arial" w:cs="Arial"/>
          <w:sz w:val="22"/>
          <w:szCs w:val="22"/>
        </w:rPr>
        <w:t>To identify variables associated with</w:t>
      </w:r>
      <w:r w:rsidR="00030B6E">
        <w:rPr>
          <w:rFonts w:ascii="Arial" w:hAnsi="Arial" w:cs="Arial"/>
          <w:sz w:val="22"/>
          <w:szCs w:val="22"/>
        </w:rPr>
        <w:t xml:space="preserve"> CR, DFS and</w:t>
      </w:r>
      <w:r w:rsidRPr="00131164">
        <w:rPr>
          <w:rFonts w:ascii="Arial" w:hAnsi="Arial" w:cs="Arial"/>
          <w:sz w:val="22"/>
          <w:szCs w:val="22"/>
        </w:rPr>
        <w:t xml:space="preserve"> OS in all younger AML patients the following parameters were included in the UVA: </w:t>
      </w:r>
      <w:r w:rsidR="00912453" w:rsidRPr="00131164">
        <w:rPr>
          <w:rFonts w:ascii="Arial" w:hAnsi="Arial" w:cs="Arial"/>
          <w:sz w:val="22"/>
          <w:szCs w:val="22"/>
        </w:rPr>
        <w:t>race</w:t>
      </w:r>
      <w:r w:rsidR="00912453">
        <w:rPr>
          <w:rFonts w:ascii="Arial" w:hAnsi="Arial" w:cs="Arial"/>
          <w:sz w:val="22"/>
          <w:szCs w:val="22"/>
        </w:rPr>
        <w:t>,</w:t>
      </w:r>
      <w:r w:rsidR="00912453" w:rsidRPr="00131164">
        <w:rPr>
          <w:rFonts w:ascii="Arial" w:hAnsi="Arial" w:cs="Arial"/>
          <w:sz w:val="22"/>
          <w:szCs w:val="22"/>
        </w:rPr>
        <w:t xml:space="preserve"> </w:t>
      </w:r>
      <w:r w:rsidRPr="00131164">
        <w:rPr>
          <w:rFonts w:ascii="Arial" w:hAnsi="Arial" w:cs="Arial"/>
          <w:sz w:val="22"/>
          <w:szCs w:val="22"/>
        </w:rPr>
        <w:t xml:space="preserve">hemoglobin, platelets, white blood cell count, age, sex, extramedullary involvement, mutation status of </w:t>
      </w:r>
      <w:r w:rsidRPr="00131164">
        <w:rPr>
          <w:rFonts w:ascii="Arial" w:hAnsi="Arial" w:cs="Arial"/>
          <w:i/>
          <w:sz w:val="22"/>
          <w:szCs w:val="22"/>
        </w:rPr>
        <w:t>DNMT3A</w:t>
      </w:r>
      <w:r w:rsidRPr="00131164">
        <w:rPr>
          <w:rFonts w:ascii="Arial" w:hAnsi="Arial" w:cs="Arial"/>
          <w:sz w:val="22"/>
          <w:szCs w:val="22"/>
        </w:rPr>
        <w:t xml:space="preserve">, </w:t>
      </w:r>
      <w:r w:rsidRPr="00131164">
        <w:rPr>
          <w:rFonts w:ascii="Arial" w:hAnsi="Arial" w:cs="Arial"/>
          <w:i/>
          <w:sz w:val="22"/>
          <w:szCs w:val="22"/>
        </w:rPr>
        <w:t>FLT3</w:t>
      </w:r>
      <w:r w:rsidRPr="00131164">
        <w:rPr>
          <w:rFonts w:ascii="Arial" w:hAnsi="Arial" w:cs="Arial"/>
          <w:sz w:val="22"/>
          <w:szCs w:val="22"/>
        </w:rPr>
        <w:t xml:space="preserve">-ITD, </w:t>
      </w:r>
      <w:r w:rsidRPr="00131164">
        <w:rPr>
          <w:rFonts w:ascii="Arial" w:hAnsi="Arial" w:cs="Arial"/>
          <w:i/>
          <w:sz w:val="22"/>
          <w:szCs w:val="22"/>
        </w:rPr>
        <w:t>IDH2</w:t>
      </w:r>
      <w:r w:rsidRPr="00131164">
        <w:rPr>
          <w:rFonts w:ascii="Arial" w:hAnsi="Arial" w:cs="Arial"/>
          <w:sz w:val="22"/>
          <w:szCs w:val="22"/>
        </w:rPr>
        <w:t xml:space="preserve">, </w:t>
      </w:r>
      <w:r w:rsidRPr="00131164">
        <w:rPr>
          <w:rFonts w:ascii="Arial" w:hAnsi="Arial" w:cs="Arial"/>
          <w:i/>
          <w:sz w:val="22"/>
          <w:szCs w:val="22"/>
        </w:rPr>
        <w:t>NPM1</w:t>
      </w:r>
      <w:r w:rsidRPr="00131164">
        <w:rPr>
          <w:rFonts w:ascii="Arial" w:hAnsi="Arial" w:cs="Arial"/>
          <w:sz w:val="22"/>
          <w:szCs w:val="22"/>
        </w:rPr>
        <w:t>,</w:t>
      </w:r>
      <w:r w:rsidR="00030B6E">
        <w:rPr>
          <w:rFonts w:ascii="Arial" w:hAnsi="Arial" w:cs="Arial"/>
          <w:sz w:val="22"/>
          <w:szCs w:val="22"/>
        </w:rPr>
        <w:t xml:space="preserve"> </w:t>
      </w:r>
      <w:r w:rsidR="00030B6E" w:rsidRPr="009E1080">
        <w:rPr>
          <w:rFonts w:ascii="Arial" w:hAnsi="Arial" w:cs="Arial"/>
          <w:sz w:val="22"/>
          <w:szCs w:val="22"/>
        </w:rPr>
        <w:t>and</w:t>
      </w:r>
      <w:r w:rsidRPr="00131164">
        <w:rPr>
          <w:rFonts w:ascii="Arial" w:hAnsi="Arial" w:cs="Arial"/>
          <w:sz w:val="22"/>
          <w:szCs w:val="22"/>
        </w:rPr>
        <w:t xml:space="preserve"> </w:t>
      </w:r>
      <w:r w:rsidRPr="00131164">
        <w:rPr>
          <w:rFonts w:ascii="Arial" w:hAnsi="Arial" w:cs="Arial"/>
          <w:i/>
          <w:sz w:val="22"/>
          <w:szCs w:val="22"/>
        </w:rPr>
        <w:t>NRAS</w:t>
      </w:r>
      <w:r w:rsidR="00912453">
        <w:rPr>
          <w:rFonts w:ascii="Arial" w:hAnsi="Arial" w:cs="Arial"/>
          <w:sz w:val="22"/>
          <w:szCs w:val="22"/>
        </w:rPr>
        <w:t xml:space="preserve"> mutations and normal karyotype, and atypical complex karyotype status.</w:t>
      </w:r>
    </w:p>
    <w:p w14:paraId="554E297B" w14:textId="0AEB011B" w:rsidR="00FC1702" w:rsidRPr="009C562F" w:rsidRDefault="00030B6E" w:rsidP="009E1080">
      <w:pPr>
        <w:pStyle w:val="BodyText"/>
        <w:spacing w:after="0" w:line="480" w:lineRule="auto"/>
        <w:jc w:val="both"/>
        <w:rPr>
          <w:rFonts w:ascii="Arial" w:hAnsi="Arial" w:cs="Arial"/>
          <w:sz w:val="22"/>
          <w:szCs w:val="22"/>
          <w:u w:val="single"/>
        </w:rPr>
      </w:pPr>
      <w:r w:rsidRPr="00A54577">
        <w:rPr>
          <w:rFonts w:ascii="Arial" w:hAnsi="Arial" w:cs="Arial"/>
          <w:sz w:val="22"/>
          <w:szCs w:val="22"/>
        </w:rPr>
        <w:t>To identify variables assoc</w:t>
      </w:r>
      <w:r w:rsidRPr="00880CB0">
        <w:rPr>
          <w:rFonts w:ascii="Arial" w:hAnsi="Arial" w:cs="Arial"/>
          <w:sz w:val="22"/>
          <w:szCs w:val="22"/>
        </w:rPr>
        <w:t>iated with achievement of CR in younger AML patients the following parameters were included in the MVA:</w:t>
      </w:r>
      <w:r w:rsidR="00912453">
        <w:rPr>
          <w:rFonts w:ascii="Arial" w:hAnsi="Arial" w:cs="Arial"/>
          <w:sz w:val="22"/>
          <w:szCs w:val="22"/>
        </w:rPr>
        <w:t xml:space="preserve"> race, hemoglobin, white blood cell count, age </w:t>
      </w:r>
      <w:r w:rsidR="00912453" w:rsidRPr="00131164">
        <w:rPr>
          <w:rFonts w:ascii="Arial" w:hAnsi="Arial" w:cs="Arial"/>
          <w:i/>
          <w:sz w:val="22"/>
          <w:szCs w:val="22"/>
        </w:rPr>
        <w:t>DNMT3A, FLT3</w:t>
      </w:r>
      <w:r w:rsidR="00912453" w:rsidRPr="00131164">
        <w:rPr>
          <w:rFonts w:ascii="Arial" w:hAnsi="Arial" w:cs="Arial"/>
          <w:sz w:val="22"/>
          <w:szCs w:val="22"/>
        </w:rPr>
        <w:t>-ITD</w:t>
      </w:r>
      <w:r w:rsidR="00912453" w:rsidRPr="00131164">
        <w:rPr>
          <w:rFonts w:ascii="Arial" w:hAnsi="Arial" w:cs="Arial"/>
          <w:i/>
          <w:sz w:val="22"/>
          <w:szCs w:val="22"/>
        </w:rPr>
        <w:t>, NPM1</w:t>
      </w:r>
      <w:r w:rsidR="00912453">
        <w:rPr>
          <w:rFonts w:ascii="Arial" w:hAnsi="Arial" w:cs="Arial"/>
          <w:i/>
          <w:sz w:val="22"/>
          <w:szCs w:val="22"/>
        </w:rPr>
        <w:t xml:space="preserve"> </w:t>
      </w:r>
      <w:r w:rsidR="00912453">
        <w:rPr>
          <w:rFonts w:ascii="Arial" w:hAnsi="Arial" w:cs="Arial"/>
          <w:sz w:val="22"/>
          <w:szCs w:val="22"/>
        </w:rPr>
        <w:t xml:space="preserve">and </w:t>
      </w:r>
      <w:r w:rsidR="00912453">
        <w:rPr>
          <w:rFonts w:ascii="Arial" w:hAnsi="Arial" w:cs="Arial"/>
          <w:i/>
          <w:sz w:val="22"/>
          <w:szCs w:val="22"/>
        </w:rPr>
        <w:t xml:space="preserve">NRAS </w:t>
      </w:r>
      <w:r w:rsidR="00912453">
        <w:rPr>
          <w:rFonts w:ascii="Arial" w:hAnsi="Arial" w:cs="Arial"/>
          <w:sz w:val="22"/>
          <w:szCs w:val="22"/>
        </w:rPr>
        <w:t>mutations and normal and atypical complex karyotype status.</w:t>
      </w:r>
      <w:r w:rsidR="00912453" w:rsidRPr="00912453">
        <w:rPr>
          <w:rFonts w:ascii="Arial" w:hAnsi="Arial" w:cs="Arial"/>
          <w:sz w:val="22"/>
          <w:szCs w:val="22"/>
        </w:rPr>
        <w:t xml:space="preserve"> </w:t>
      </w:r>
      <w:r w:rsidR="00912453" w:rsidRPr="00A54577">
        <w:rPr>
          <w:rFonts w:ascii="Arial" w:hAnsi="Arial" w:cs="Arial"/>
          <w:sz w:val="22"/>
          <w:szCs w:val="22"/>
        </w:rPr>
        <w:t>To identify variables assoc</w:t>
      </w:r>
      <w:r w:rsidR="00912453">
        <w:rPr>
          <w:rFonts w:ascii="Arial" w:hAnsi="Arial" w:cs="Arial"/>
          <w:sz w:val="22"/>
          <w:szCs w:val="22"/>
        </w:rPr>
        <w:t>iated with achievement of DFS</w:t>
      </w:r>
      <w:r w:rsidR="00912453" w:rsidRPr="00880CB0">
        <w:rPr>
          <w:rFonts w:ascii="Arial" w:hAnsi="Arial" w:cs="Arial"/>
          <w:sz w:val="22"/>
          <w:szCs w:val="22"/>
        </w:rPr>
        <w:t xml:space="preserve"> in younger AML patients the following parameters were included in the MVA:</w:t>
      </w:r>
      <w:r w:rsidR="00912453">
        <w:rPr>
          <w:rFonts w:ascii="Arial" w:hAnsi="Arial" w:cs="Arial"/>
          <w:sz w:val="22"/>
          <w:szCs w:val="22"/>
        </w:rPr>
        <w:t xml:space="preserve"> race, white blood cell count, age, </w:t>
      </w:r>
      <w:r w:rsidR="00912453" w:rsidRPr="00131164">
        <w:rPr>
          <w:rFonts w:ascii="Arial" w:hAnsi="Arial" w:cs="Arial"/>
          <w:sz w:val="22"/>
          <w:szCs w:val="22"/>
        </w:rPr>
        <w:t>extramedullary involvement,</w:t>
      </w:r>
      <w:r w:rsidR="00912453">
        <w:rPr>
          <w:rFonts w:ascii="Arial" w:hAnsi="Arial" w:cs="Arial"/>
          <w:sz w:val="22"/>
          <w:szCs w:val="22"/>
        </w:rPr>
        <w:t xml:space="preserve"> </w:t>
      </w:r>
      <w:r w:rsidR="00912453" w:rsidRPr="00131164">
        <w:rPr>
          <w:rFonts w:ascii="Arial" w:hAnsi="Arial" w:cs="Arial"/>
          <w:i/>
          <w:sz w:val="22"/>
          <w:szCs w:val="22"/>
        </w:rPr>
        <w:t>DNMT3A,</w:t>
      </w:r>
      <w:r w:rsidR="00912453">
        <w:rPr>
          <w:rFonts w:ascii="Arial" w:hAnsi="Arial" w:cs="Arial"/>
          <w:i/>
          <w:sz w:val="22"/>
          <w:szCs w:val="22"/>
        </w:rPr>
        <w:t xml:space="preserve"> </w:t>
      </w:r>
      <w:r w:rsidR="00912453" w:rsidRPr="009E1080">
        <w:rPr>
          <w:rFonts w:ascii="Arial" w:hAnsi="Arial" w:cs="Arial"/>
          <w:sz w:val="22"/>
          <w:szCs w:val="22"/>
        </w:rPr>
        <w:t>and</w:t>
      </w:r>
      <w:r w:rsidR="00912453" w:rsidRPr="00131164">
        <w:rPr>
          <w:rFonts w:ascii="Arial" w:hAnsi="Arial" w:cs="Arial"/>
          <w:i/>
          <w:sz w:val="22"/>
          <w:szCs w:val="22"/>
        </w:rPr>
        <w:t xml:space="preserve"> FLT3</w:t>
      </w:r>
      <w:r w:rsidR="00912453" w:rsidRPr="00131164">
        <w:rPr>
          <w:rFonts w:ascii="Arial" w:hAnsi="Arial" w:cs="Arial"/>
          <w:sz w:val="22"/>
          <w:szCs w:val="22"/>
        </w:rPr>
        <w:t>-ITD</w:t>
      </w:r>
      <w:r w:rsidR="00912453">
        <w:rPr>
          <w:rFonts w:ascii="Arial" w:hAnsi="Arial" w:cs="Arial"/>
          <w:sz w:val="22"/>
          <w:szCs w:val="22"/>
        </w:rPr>
        <w:t xml:space="preserve"> mutations and atypical complex karyotype status. </w:t>
      </w:r>
      <w:r w:rsidR="00FC1702" w:rsidRPr="00A54577">
        <w:rPr>
          <w:rFonts w:ascii="Arial" w:hAnsi="Arial" w:cs="Arial"/>
          <w:sz w:val="22"/>
          <w:szCs w:val="22"/>
        </w:rPr>
        <w:t>To identify variables assoc</w:t>
      </w:r>
      <w:r w:rsidR="00FC1702">
        <w:rPr>
          <w:rFonts w:ascii="Arial" w:hAnsi="Arial" w:cs="Arial"/>
          <w:sz w:val="22"/>
          <w:szCs w:val="22"/>
        </w:rPr>
        <w:t>iated with achievement of OS</w:t>
      </w:r>
      <w:r w:rsidR="00FC1702" w:rsidRPr="00880CB0">
        <w:rPr>
          <w:rFonts w:ascii="Arial" w:hAnsi="Arial" w:cs="Arial"/>
          <w:sz w:val="22"/>
          <w:szCs w:val="22"/>
        </w:rPr>
        <w:t xml:space="preserve"> in younger AML patients the following parameters were included in the MVA:</w:t>
      </w:r>
      <w:r w:rsidR="00FC1702">
        <w:rPr>
          <w:rFonts w:ascii="Arial" w:hAnsi="Arial" w:cs="Arial"/>
          <w:sz w:val="22"/>
          <w:szCs w:val="22"/>
        </w:rPr>
        <w:t xml:space="preserve"> race, white blood cell count, age, </w:t>
      </w:r>
      <w:r w:rsidR="00FC1702" w:rsidRPr="00131164">
        <w:rPr>
          <w:rFonts w:ascii="Arial" w:hAnsi="Arial" w:cs="Arial"/>
          <w:sz w:val="22"/>
          <w:szCs w:val="22"/>
        </w:rPr>
        <w:t>extramedullary involvement,</w:t>
      </w:r>
      <w:r w:rsidR="00FC1702">
        <w:rPr>
          <w:rFonts w:ascii="Arial" w:hAnsi="Arial" w:cs="Arial"/>
          <w:sz w:val="22"/>
          <w:szCs w:val="22"/>
        </w:rPr>
        <w:t xml:space="preserve"> </w:t>
      </w:r>
      <w:r w:rsidR="00FC1702" w:rsidRPr="00131164">
        <w:rPr>
          <w:rFonts w:ascii="Arial" w:hAnsi="Arial" w:cs="Arial"/>
          <w:i/>
          <w:sz w:val="22"/>
          <w:szCs w:val="22"/>
        </w:rPr>
        <w:t>DNMT3A,</w:t>
      </w:r>
      <w:r w:rsidR="00FC1702">
        <w:rPr>
          <w:rFonts w:ascii="Arial" w:hAnsi="Arial" w:cs="Arial"/>
          <w:i/>
          <w:sz w:val="22"/>
          <w:szCs w:val="22"/>
        </w:rPr>
        <w:t xml:space="preserve"> </w:t>
      </w:r>
      <w:r w:rsidR="00FC1702" w:rsidRPr="00131164">
        <w:rPr>
          <w:rFonts w:ascii="Arial" w:hAnsi="Arial" w:cs="Arial"/>
          <w:i/>
          <w:sz w:val="22"/>
          <w:szCs w:val="22"/>
        </w:rPr>
        <w:t>FLT3</w:t>
      </w:r>
      <w:r w:rsidR="00FC1702" w:rsidRPr="00131164">
        <w:rPr>
          <w:rFonts w:ascii="Arial" w:hAnsi="Arial" w:cs="Arial"/>
          <w:sz w:val="22"/>
          <w:szCs w:val="22"/>
        </w:rPr>
        <w:t>-ITD</w:t>
      </w:r>
      <w:r w:rsidR="00FC1702">
        <w:rPr>
          <w:rFonts w:ascii="Arial" w:hAnsi="Arial" w:cs="Arial"/>
          <w:sz w:val="22"/>
          <w:szCs w:val="22"/>
        </w:rPr>
        <w:t xml:space="preserve"> and </w:t>
      </w:r>
      <w:r w:rsidR="00FC1702">
        <w:rPr>
          <w:rFonts w:ascii="Arial" w:hAnsi="Arial" w:cs="Arial"/>
          <w:i/>
          <w:sz w:val="22"/>
          <w:szCs w:val="22"/>
        </w:rPr>
        <w:t>NPM1</w:t>
      </w:r>
      <w:r w:rsidR="00FC1702">
        <w:rPr>
          <w:rFonts w:ascii="Arial" w:hAnsi="Arial" w:cs="Arial"/>
          <w:sz w:val="22"/>
          <w:szCs w:val="22"/>
        </w:rPr>
        <w:t xml:space="preserve"> mutations and normal and atypical complex karyotype status. </w:t>
      </w:r>
    </w:p>
    <w:p w14:paraId="588D1140" w14:textId="097EF83D" w:rsidR="00912453" w:rsidRPr="009C562F" w:rsidRDefault="00912453" w:rsidP="009E1080">
      <w:pPr>
        <w:pStyle w:val="BodyText"/>
        <w:spacing w:after="0" w:line="480" w:lineRule="auto"/>
        <w:jc w:val="both"/>
        <w:rPr>
          <w:rFonts w:ascii="Arial" w:hAnsi="Arial" w:cs="Arial"/>
          <w:sz w:val="22"/>
          <w:szCs w:val="22"/>
          <w:u w:val="single"/>
        </w:rPr>
      </w:pPr>
    </w:p>
    <w:p w14:paraId="74F2C1C5" w14:textId="32CC20C1" w:rsidR="00FC1702" w:rsidRDefault="004E6BE3" w:rsidP="009E1080">
      <w:pPr>
        <w:pStyle w:val="BodyText"/>
        <w:spacing w:after="0" w:line="480" w:lineRule="auto"/>
        <w:jc w:val="both"/>
        <w:rPr>
          <w:rFonts w:ascii="Arial" w:hAnsi="Arial" w:cs="Arial"/>
          <w:sz w:val="22"/>
          <w:szCs w:val="22"/>
        </w:rPr>
      </w:pPr>
      <w:r w:rsidRPr="00131164">
        <w:rPr>
          <w:rFonts w:ascii="Arial" w:hAnsi="Arial" w:cs="Arial"/>
          <w:sz w:val="22"/>
          <w:szCs w:val="22"/>
        </w:rPr>
        <w:lastRenderedPageBreak/>
        <w:t>To identify variables associated with achievement of CR</w:t>
      </w:r>
      <w:r w:rsidR="00FC1702">
        <w:rPr>
          <w:rFonts w:ascii="Arial" w:hAnsi="Arial" w:cs="Arial"/>
          <w:sz w:val="22"/>
          <w:szCs w:val="22"/>
        </w:rPr>
        <w:t>, DFS and OS</w:t>
      </w:r>
      <w:r w:rsidRPr="00131164">
        <w:rPr>
          <w:rFonts w:ascii="Arial" w:hAnsi="Arial" w:cs="Arial"/>
          <w:sz w:val="22"/>
          <w:szCs w:val="22"/>
        </w:rPr>
        <w:t xml:space="preserve"> for younger (</w:t>
      </w:r>
      <w:r w:rsidR="001753E1" w:rsidRPr="001753E1">
        <w:rPr>
          <w:rFonts w:ascii="Arial" w:hAnsi="Arial" w:cs="Arial"/>
          <w:sz w:val="22"/>
          <w:szCs w:val="22"/>
        </w:rPr>
        <w:t xml:space="preserve">aged </w:t>
      </w:r>
      <w:r w:rsidRPr="00131164">
        <w:rPr>
          <w:rFonts w:ascii="Arial" w:hAnsi="Arial" w:cs="Arial"/>
          <w:sz w:val="22"/>
          <w:szCs w:val="22"/>
        </w:rPr>
        <w:t xml:space="preserve">&lt;60 years) </w:t>
      </w:r>
      <w:r w:rsidR="000604A5">
        <w:rPr>
          <w:rFonts w:ascii="Arial" w:hAnsi="Arial" w:cs="Arial"/>
          <w:sz w:val="22"/>
          <w:szCs w:val="22"/>
        </w:rPr>
        <w:t>B</w:t>
      </w:r>
      <w:r w:rsidRPr="00131164">
        <w:rPr>
          <w:rFonts w:ascii="Arial" w:hAnsi="Arial" w:cs="Arial"/>
          <w:sz w:val="22"/>
          <w:szCs w:val="22"/>
        </w:rPr>
        <w:t xml:space="preserve">lack AML patients the following parameters were included in the UVA: </w:t>
      </w:r>
      <w:r w:rsidR="00FC1702" w:rsidRPr="00131164">
        <w:rPr>
          <w:rFonts w:ascii="Arial" w:hAnsi="Arial" w:cs="Arial"/>
          <w:sz w:val="22"/>
          <w:szCs w:val="22"/>
        </w:rPr>
        <w:t>race,</w:t>
      </w:r>
      <w:r w:rsidR="00FC1702">
        <w:rPr>
          <w:rFonts w:ascii="Arial" w:hAnsi="Arial" w:cs="Arial"/>
          <w:sz w:val="22"/>
          <w:szCs w:val="22"/>
        </w:rPr>
        <w:t xml:space="preserve"> </w:t>
      </w:r>
      <w:r w:rsidRPr="00131164">
        <w:rPr>
          <w:rFonts w:ascii="Arial" w:hAnsi="Arial" w:cs="Arial"/>
          <w:sz w:val="22"/>
          <w:szCs w:val="22"/>
        </w:rPr>
        <w:t>hemoglobin, platelets, white blood cell count, age, sex, extramedullary involvement, mutation status of</w:t>
      </w:r>
      <w:r w:rsidR="003A5860" w:rsidRPr="00131164">
        <w:rPr>
          <w:rFonts w:ascii="Arial" w:hAnsi="Arial" w:cs="Arial"/>
          <w:i/>
          <w:sz w:val="22"/>
          <w:szCs w:val="22"/>
        </w:rPr>
        <w:t xml:space="preserve"> </w:t>
      </w:r>
      <w:r w:rsidR="002359C1" w:rsidRPr="009E1080">
        <w:rPr>
          <w:rFonts w:ascii="Arial" w:hAnsi="Arial" w:cs="Arial"/>
          <w:sz w:val="22"/>
          <w:szCs w:val="22"/>
        </w:rPr>
        <w:t>the</w:t>
      </w:r>
      <w:r w:rsidR="002359C1">
        <w:rPr>
          <w:rFonts w:ascii="Arial" w:hAnsi="Arial" w:cs="Arial"/>
          <w:i/>
          <w:sz w:val="22"/>
          <w:szCs w:val="22"/>
        </w:rPr>
        <w:t xml:space="preserve"> </w:t>
      </w:r>
      <w:r w:rsidR="003A5860" w:rsidRPr="00131164">
        <w:rPr>
          <w:rFonts w:ascii="Arial" w:hAnsi="Arial" w:cs="Arial"/>
          <w:i/>
          <w:sz w:val="22"/>
          <w:szCs w:val="22"/>
        </w:rPr>
        <w:t>DNMT3A, FLT3</w:t>
      </w:r>
      <w:r w:rsidR="003A5860" w:rsidRPr="00131164">
        <w:rPr>
          <w:rFonts w:ascii="Arial" w:hAnsi="Arial" w:cs="Arial"/>
          <w:sz w:val="22"/>
          <w:szCs w:val="22"/>
        </w:rPr>
        <w:t>-ITD</w:t>
      </w:r>
      <w:r w:rsidR="003A5860" w:rsidRPr="00131164">
        <w:rPr>
          <w:rFonts w:ascii="Arial" w:hAnsi="Arial" w:cs="Arial"/>
          <w:i/>
          <w:sz w:val="22"/>
          <w:szCs w:val="22"/>
        </w:rPr>
        <w:t>, IDH2, NPM1,</w:t>
      </w:r>
      <w:r w:rsidR="00FC1702" w:rsidRPr="009E1080">
        <w:rPr>
          <w:rFonts w:ascii="Arial" w:hAnsi="Arial" w:cs="Arial"/>
          <w:sz w:val="22"/>
          <w:szCs w:val="22"/>
        </w:rPr>
        <w:t xml:space="preserve"> and</w:t>
      </w:r>
      <w:r w:rsidR="003A5860" w:rsidRPr="00131164">
        <w:rPr>
          <w:rFonts w:ascii="Arial" w:hAnsi="Arial" w:cs="Arial"/>
          <w:i/>
          <w:sz w:val="22"/>
          <w:szCs w:val="22"/>
        </w:rPr>
        <w:t xml:space="preserve"> NRAS</w:t>
      </w:r>
      <w:r w:rsidR="00FC1702">
        <w:rPr>
          <w:rFonts w:ascii="Arial" w:hAnsi="Arial" w:cs="Arial"/>
          <w:i/>
          <w:sz w:val="22"/>
          <w:szCs w:val="22"/>
        </w:rPr>
        <w:t xml:space="preserve"> </w:t>
      </w:r>
      <w:r w:rsidR="002359C1" w:rsidRPr="009E1080">
        <w:rPr>
          <w:rFonts w:ascii="Arial" w:hAnsi="Arial" w:cs="Arial"/>
          <w:sz w:val="22"/>
          <w:szCs w:val="22"/>
        </w:rPr>
        <w:t>genes</w:t>
      </w:r>
      <w:r w:rsidR="002359C1">
        <w:rPr>
          <w:rFonts w:ascii="Arial" w:hAnsi="Arial" w:cs="Arial"/>
          <w:sz w:val="22"/>
          <w:szCs w:val="22"/>
        </w:rPr>
        <w:t>,</w:t>
      </w:r>
      <w:r w:rsidR="002359C1">
        <w:rPr>
          <w:rFonts w:ascii="Arial" w:hAnsi="Arial" w:cs="Arial"/>
          <w:i/>
          <w:sz w:val="22"/>
          <w:szCs w:val="22"/>
        </w:rPr>
        <w:t xml:space="preserve"> </w:t>
      </w:r>
      <w:r w:rsidR="00FC1702">
        <w:rPr>
          <w:rFonts w:ascii="Arial" w:hAnsi="Arial" w:cs="Arial"/>
          <w:sz w:val="22"/>
          <w:szCs w:val="22"/>
        </w:rPr>
        <w:t>and normal and a</w:t>
      </w:r>
      <w:r w:rsidR="002359C1">
        <w:rPr>
          <w:rFonts w:ascii="Arial" w:hAnsi="Arial" w:cs="Arial"/>
          <w:sz w:val="22"/>
          <w:szCs w:val="22"/>
        </w:rPr>
        <w:t>t</w:t>
      </w:r>
      <w:r w:rsidR="00FC1702">
        <w:rPr>
          <w:rFonts w:ascii="Arial" w:hAnsi="Arial" w:cs="Arial"/>
          <w:sz w:val="22"/>
          <w:szCs w:val="22"/>
        </w:rPr>
        <w:t>ypical complex karyotype status</w:t>
      </w:r>
      <w:r w:rsidR="00FC1702">
        <w:rPr>
          <w:rFonts w:ascii="Arial" w:hAnsi="Arial" w:cs="Arial"/>
          <w:i/>
          <w:sz w:val="22"/>
          <w:szCs w:val="22"/>
        </w:rPr>
        <w:t>.</w:t>
      </w:r>
    </w:p>
    <w:p w14:paraId="6DEFB4DC" w14:textId="77777777" w:rsidR="00FC1702" w:rsidRDefault="00FC1702" w:rsidP="009E1080">
      <w:pPr>
        <w:pStyle w:val="BodyText"/>
        <w:spacing w:after="0" w:line="480" w:lineRule="auto"/>
        <w:jc w:val="both"/>
        <w:rPr>
          <w:rFonts w:ascii="Arial" w:hAnsi="Arial" w:cs="Arial"/>
          <w:sz w:val="22"/>
          <w:szCs w:val="22"/>
        </w:rPr>
      </w:pPr>
    </w:p>
    <w:p w14:paraId="686D9FC2" w14:textId="1247E397" w:rsidR="004E6BE3" w:rsidRPr="00FC14C7" w:rsidRDefault="004E6BE3" w:rsidP="009E1080">
      <w:pPr>
        <w:pStyle w:val="BodyText"/>
        <w:spacing w:after="0" w:line="480" w:lineRule="auto"/>
        <w:jc w:val="both"/>
        <w:rPr>
          <w:rFonts w:ascii="Arial" w:hAnsi="Arial" w:cs="Arial"/>
          <w:sz w:val="22"/>
          <w:szCs w:val="22"/>
        </w:rPr>
      </w:pPr>
      <w:r w:rsidRPr="00A54577">
        <w:rPr>
          <w:rFonts w:ascii="Arial" w:hAnsi="Arial" w:cs="Arial"/>
          <w:sz w:val="22"/>
          <w:szCs w:val="22"/>
        </w:rPr>
        <w:t>To identify variables assoc</w:t>
      </w:r>
      <w:r w:rsidRPr="00880CB0">
        <w:rPr>
          <w:rFonts w:ascii="Arial" w:hAnsi="Arial" w:cs="Arial"/>
          <w:sz w:val="22"/>
          <w:szCs w:val="22"/>
        </w:rPr>
        <w:t xml:space="preserve">iated with achievement of CR in </w:t>
      </w:r>
      <w:r w:rsidR="00697354" w:rsidRPr="00880CB0">
        <w:rPr>
          <w:rFonts w:ascii="Arial" w:hAnsi="Arial" w:cs="Arial"/>
          <w:sz w:val="22"/>
          <w:szCs w:val="22"/>
        </w:rPr>
        <w:t xml:space="preserve">younger </w:t>
      </w:r>
      <w:r w:rsidR="000604A5">
        <w:rPr>
          <w:rFonts w:ascii="Arial" w:hAnsi="Arial" w:cs="Arial"/>
          <w:sz w:val="22"/>
          <w:szCs w:val="22"/>
        </w:rPr>
        <w:t>B</w:t>
      </w:r>
      <w:r w:rsidR="00697354" w:rsidRPr="00880CB0">
        <w:rPr>
          <w:rFonts w:ascii="Arial" w:hAnsi="Arial" w:cs="Arial"/>
          <w:sz w:val="22"/>
          <w:szCs w:val="22"/>
        </w:rPr>
        <w:t>lack AML patients</w:t>
      </w:r>
      <w:r w:rsidRPr="00880CB0">
        <w:rPr>
          <w:rFonts w:ascii="Arial" w:hAnsi="Arial" w:cs="Arial"/>
          <w:sz w:val="22"/>
          <w:szCs w:val="22"/>
        </w:rPr>
        <w:t xml:space="preserve"> the following parameters were included in the MVA: </w:t>
      </w:r>
      <w:r w:rsidR="00697354" w:rsidRPr="00FC14C7">
        <w:rPr>
          <w:rFonts w:ascii="Arial" w:hAnsi="Arial" w:cs="Arial"/>
          <w:sz w:val="22"/>
          <w:szCs w:val="22"/>
        </w:rPr>
        <w:t xml:space="preserve">hemoglobin and platelet count. </w:t>
      </w:r>
      <w:r w:rsidRPr="00FC14C7">
        <w:rPr>
          <w:rFonts w:ascii="Arial" w:hAnsi="Arial" w:cs="Arial"/>
          <w:sz w:val="22"/>
          <w:szCs w:val="22"/>
        </w:rPr>
        <w:t xml:space="preserve">To identify variables associated with DFS in </w:t>
      </w:r>
      <w:r w:rsidR="00697354" w:rsidRPr="00FC14C7">
        <w:rPr>
          <w:rFonts w:ascii="Arial" w:hAnsi="Arial" w:cs="Arial"/>
          <w:sz w:val="22"/>
          <w:szCs w:val="22"/>
        </w:rPr>
        <w:t xml:space="preserve">younger </w:t>
      </w:r>
      <w:r w:rsidR="000604A5">
        <w:rPr>
          <w:rFonts w:ascii="Arial" w:hAnsi="Arial" w:cs="Arial"/>
          <w:sz w:val="22"/>
          <w:szCs w:val="22"/>
        </w:rPr>
        <w:t>B</w:t>
      </w:r>
      <w:r w:rsidR="00697354" w:rsidRPr="00FC14C7">
        <w:rPr>
          <w:rFonts w:ascii="Arial" w:hAnsi="Arial" w:cs="Arial"/>
          <w:sz w:val="22"/>
          <w:szCs w:val="22"/>
        </w:rPr>
        <w:t>lack AML patients</w:t>
      </w:r>
      <w:r w:rsidRPr="00FC14C7">
        <w:rPr>
          <w:rFonts w:ascii="Arial" w:hAnsi="Arial" w:cs="Arial"/>
          <w:sz w:val="22"/>
          <w:szCs w:val="22"/>
        </w:rPr>
        <w:t xml:space="preserve"> the following parameters were included in the MVA: </w:t>
      </w:r>
      <w:r w:rsidR="00697354" w:rsidRPr="00FC14C7">
        <w:rPr>
          <w:rFonts w:ascii="Arial" w:hAnsi="Arial" w:cs="Arial"/>
          <w:sz w:val="22"/>
          <w:szCs w:val="22"/>
        </w:rPr>
        <w:t>hemoglobin</w:t>
      </w:r>
      <w:r w:rsidR="00FC1702">
        <w:rPr>
          <w:rFonts w:ascii="Arial" w:hAnsi="Arial" w:cs="Arial"/>
          <w:sz w:val="22"/>
          <w:szCs w:val="22"/>
        </w:rPr>
        <w:t xml:space="preserve"> and</w:t>
      </w:r>
      <w:r w:rsidR="00697354" w:rsidRPr="00FC14C7">
        <w:rPr>
          <w:rFonts w:ascii="Arial" w:hAnsi="Arial" w:cs="Arial"/>
          <w:sz w:val="22"/>
          <w:szCs w:val="22"/>
        </w:rPr>
        <w:t xml:space="preserve"> white blood cell count</w:t>
      </w:r>
      <w:r w:rsidRPr="00FC14C7">
        <w:rPr>
          <w:rFonts w:ascii="Arial" w:hAnsi="Arial" w:cs="Arial"/>
          <w:sz w:val="22"/>
          <w:szCs w:val="22"/>
        </w:rPr>
        <w:t xml:space="preserve">. To identify variables associated with OS in </w:t>
      </w:r>
      <w:r w:rsidR="00697354" w:rsidRPr="00FC14C7">
        <w:rPr>
          <w:rFonts w:ascii="Arial" w:hAnsi="Arial" w:cs="Arial"/>
          <w:sz w:val="22"/>
          <w:szCs w:val="22"/>
        </w:rPr>
        <w:t xml:space="preserve">younger </w:t>
      </w:r>
      <w:r w:rsidR="000604A5">
        <w:rPr>
          <w:rFonts w:ascii="Arial" w:hAnsi="Arial" w:cs="Arial"/>
          <w:sz w:val="22"/>
          <w:szCs w:val="22"/>
        </w:rPr>
        <w:t>B</w:t>
      </w:r>
      <w:r w:rsidR="00697354" w:rsidRPr="00FC14C7">
        <w:rPr>
          <w:rFonts w:ascii="Arial" w:hAnsi="Arial" w:cs="Arial"/>
          <w:sz w:val="22"/>
          <w:szCs w:val="22"/>
        </w:rPr>
        <w:t xml:space="preserve">lack AML patients, </w:t>
      </w:r>
      <w:r w:rsidRPr="00FC14C7">
        <w:rPr>
          <w:rFonts w:ascii="Arial" w:hAnsi="Arial" w:cs="Arial"/>
          <w:sz w:val="22"/>
          <w:szCs w:val="22"/>
        </w:rPr>
        <w:t xml:space="preserve">the following parameters were included in the MVA: </w:t>
      </w:r>
      <w:r w:rsidR="00FC1702">
        <w:rPr>
          <w:rFonts w:ascii="Arial" w:hAnsi="Arial" w:cs="Arial"/>
          <w:sz w:val="22"/>
          <w:szCs w:val="22"/>
        </w:rPr>
        <w:t xml:space="preserve">hemoglobin, </w:t>
      </w:r>
      <w:r w:rsidRPr="00FC14C7">
        <w:rPr>
          <w:rFonts w:ascii="Arial" w:hAnsi="Arial" w:cs="Arial"/>
          <w:i/>
          <w:sz w:val="22"/>
          <w:szCs w:val="22"/>
        </w:rPr>
        <w:t>DNMT3A</w:t>
      </w:r>
      <w:r w:rsidR="00A90D93" w:rsidRPr="00FC14C7">
        <w:rPr>
          <w:rFonts w:ascii="Arial" w:hAnsi="Arial" w:cs="Arial"/>
          <w:i/>
          <w:sz w:val="22"/>
          <w:szCs w:val="22"/>
        </w:rPr>
        <w:t>, FLT3</w:t>
      </w:r>
      <w:r w:rsidR="00A90D93" w:rsidRPr="0063174F">
        <w:rPr>
          <w:rFonts w:ascii="Arial" w:hAnsi="Arial" w:cs="Arial"/>
          <w:sz w:val="22"/>
          <w:szCs w:val="22"/>
        </w:rPr>
        <w:t>-ITD</w:t>
      </w:r>
      <w:r w:rsidR="00FC1702">
        <w:rPr>
          <w:rFonts w:ascii="Arial" w:hAnsi="Arial" w:cs="Arial"/>
          <w:sz w:val="22"/>
          <w:szCs w:val="22"/>
        </w:rPr>
        <w:t xml:space="preserve">, </w:t>
      </w:r>
      <w:r w:rsidR="00FC1702">
        <w:rPr>
          <w:rFonts w:ascii="Arial" w:hAnsi="Arial" w:cs="Arial"/>
          <w:i/>
          <w:sz w:val="22"/>
          <w:szCs w:val="22"/>
        </w:rPr>
        <w:t xml:space="preserve">IDH2 </w:t>
      </w:r>
      <w:r w:rsidR="00FC1702" w:rsidRPr="009E1080">
        <w:rPr>
          <w:rFonts w:ascii="Arial" w:hAnsi="Arial" w:cs="Arial"/>
          <w:sz w:val="22"/>
          <w:szCs w:val="22"/>
        </w:rPr>
        <w:t>and</w:t>
      </w:r>
      <w:r w:rsidR="00A90D93" w:rsidRPr="00FC14C7">
        <w:rPr>
          <w:rFonts w:ascii="Arial" w:hAnsi="Arial" w:cs="Arial"/>
          <w:i/>
          <w:sz w:val="22"/>
          <w:szCs w:val="22"/>
        </w:rPr>
        <w:t xml:space="preserve"> NPM1</w:t>
      </w:r>
      <w:r w:rsidR="00FC1702" w:rsidRPr="009E1080">
        <w:rPr>
          <w:rFonts w:ascii="Arial" w:hAnsi="Arial" w:cs="Arial"/>
          <w:sz w:val="22"/>
          <w:szCs w:val="22"/>
        </w:rPr>
        <w:t xml:space="preserve"> mutations</w:t>
      </w:r>
      <w:r w:rsidR="00A90D93" w:rsidRPr="00FC14C7">
        <w:rPr>
          <w:rFonts w:ascii="Arial" w:hAnsi="Arial" w:cs="Arial"/>
          <w:i/>
          <w:sz w:val="22"/>
          <w:szCs w:val="22"/>
        </w:rPr>
        <w:t xml:space="preserve">, </w:t>
      </w:r>
      <w:r w:rsidR="00FC1702" w:rsidRPr="009E1080">
        <w:rPr>
          <w:rFonts w:ascii="Arial" w:hAnsi="Arial" w:cs="Arial"/>
          <w:sz w:val="22"/>
          <w:szCs w:val="22"/>
        </w:rPr>
        <w:t>and</w:t>
      </w:r>
      <w:r w:rsidR="00A90D93" w:rsidRPr="00FC14C7">
        <w:rPr>
          <w:rFonts w:ascii="Arial" w:hAnsi="Arial" w:cs="Arial"/>
          <w:sz w:val="22"/>
          <w:szCs w:val="22"/>
        </w:rPr>
        <w:t xml:space="preserve"> atypical complex karyotype</w:t>
      </w:r>
      <w:r w:rsidR="00FC1702">
        <w:rPr>
          <w:rFonts w:ascii="Arial" w:hAnsi="Arial" w:cs="Arial"/>
          <w:sz w:val="22"/>
          <w:szCs w:val="22"/>
        </w:rPr>
        <w:t xml:space="preserve"> status</w:t>
      </w:r>
      <w:r w:rsidRPr="00FC14C7">
        <w:rPr>
          <w:rFonts w:ascii="Arial" w:hAnsi="Arial" w:cs="Arial"/>
          <w:sz w:val="22"/>
          <w:szCs w:val="22"/>
        </w:rPr>
        <w:t xml:space="preserve">. </w:t>
      </w:r>
    </w:p>
    <w:p w14:paraId="5096B802" w14:textId="77777777" w:rsidR="004E6BE3" w:rsidRPr="00131164" w:rsidRDefault="004E6BE3" w:rsidP="009E1080">
      <w:pPr>
        <w:spacing w:line="480" w:lineRule="auto"/>
        <w:jc w:val="both"/>
        <w:rPr>
          <w:rFonts w:ascii="Arial" w:eastAsiaTheme="minorEastAsia" w:hAnsi="Arial" w:cs="Arial"/>
        </w:rPr>
      </w:pPr>
      <w:r w:rsidRPr="00131164">
        <w:rPr>
          <w:rFonts w:ascii="Arial" w:hAnsi="Arial" w:cs="Arial"/>
        </w:rPr>
        <w:br w:type="page"/>
      </w:r>
    </w:p>
    <w:p w14:paraId="35E9FBCA" w14:textId="33A494AB" w:rsidR="004E6BE3" w:rsidRPr="001753E1" w:rsidRDefault="004E6BE3" w:rsidP="009E1080">
      <w:pPr>
        <w:pStyle w:val="BodyText"/>
        <w:tabs>
          <w:tab w:val="left" w:pos="720"/>
        </w:tabs>
        <w:spacing w:line="480" w:lineRule="auto"/>
        <w:jc w:val="both"/>
        <w:rPr>
          <w:rFonts w:ascii="Arial" w:hAnsi="Arial" w:cs="Arial"/>
          <w:b/>
          <w:sz w:val="22"/>
          <w:szCs w:val="22"/>
        </w:rPr>
      </w:pPr>
      <w:r w:rsidRPr="00C019C0">
        <w:rPr>
          <w:rFonts w:ascii="Arial" w:hAnsi="Arial" w:cs="Arial"/>
          <w:b/>
          <w:sz w:val="22"/>
          <w:szCs w:val="22"/>
        </w:rPr>
        <w:lastRenderedPageBreak/>
        <w:t>Supplementa</w:t>
      </w:r>
      <w:r w:rsidR="00677CF8" w:rsidRPr="00C019C0">
        <w:rPr>
          <w:rFonts w:ascii="Arial" w:hAnsi="Arial" w:cs="Arial"/>
          <w:b/>
          <w:sz w:val="22"/>
          <w:szCs w:val="22"/>
        </w:rPr>
        <w:t>ry</w:t>
      </w:r>
      <w:r w:rsidRPr="001753E1">
        <w:rPr>
          <w:rFonts w:ascii="Arial" w:hAnsi="Arial" w:cs="Arial"/>
          <w:b/>
          <w:sz w:val="22"/>
          <w:szCs w:val="22"/>
        </w:rPr>
        <w:t xml:space="preserve"> references</w:t>
      </w:r>
    </w:p>
    <w:p w14:paraId="4BE82023" w14:textId="77777777" w:rsidR="00C019C0" w:rsidRPr="002359C1" w:rsidRDefault="00C019C0" w:rsidP="009E1080">
      <w:pPr>
        <w:pStyle w:val="BodyText"/>
        <w:tabs>
          <w:tab w:val="left" w:pos="720"/>
        </w:tabs>
        <w:spacing w:line="480" w:lineRule="auto"/>
        <w:jc w:val="both"/>
        <w:rPr>
          <w:rFonts w:ascii="Arial" w:hAnsi="Arial" w:cs="Arial"/>
          <w:b/>
          <w:sz w:val="22"/>
          <w:szCs w:val="22"/>
        </w:rPr>
      </w:pPr>
    </w:p>
    <w:p w14:paraId="6621F5E0" w14:textId="4A579002" w:rsidR="00984BDA" w:rsidRDefault="00104BEC" w:rsidP="009E1080">
      <w:pPr>
        <w:pStyle w:val="BodyText"/>
        <w:tabs>
          <w:tab w:val="left" w:pos="720"/>
        </w:tabs>
        <w:spacing w:line="480" w:lineRule="auto"/>
        <w:jc w:val="both"/>
        <w:rPr>
          <w:rFonts w:ascii="Arial" w:hAnsi="Arial" w:cs="Arial"/>
          <w:sz w:val="22"/>
          <w:szCs w:val="22"/>
        </w:rPr>
      </w:pPr>
      <w:r w:rsidRPr="00424981">
        <w:rPr>
          <w:rFonts w:ascii="Arial" w:hAnsi="Arial" w:cs="Arial"/>
          <w:sz w:val="22"/>
          <w:szCs w:val="22"/>
        </w:rPr>
        <w:t>1.</w:t>
      </w:r>
      <w:r w:rsidRPr="00424981">
        <w:rPr>
          <w:rFonts w:ascii="Arial" w:hAnsi="Arial" w:cs="Arial"/>
          <w:sz w:val="22"/>
          <w:szCs w:val="22"/>
        </w:rPr>
        <w:tab/>
      </w:r>
      <w:r w:rsidR="00984BDA" w:rsidRPr="00206DED">
        <w:rPr>
          <w:rFonts w:ascii="Arial" w:hAnsi="Arial" w:cs="Arial"/>
        </w:rPr>
        <w:t>Surveillance, Epidemiology, and End Results (SEER) Program (www.seer.cancer.gov) SEER*Stat Database: Incidence - SEER Research Data, 9 Registries, Nov 2019 Sub (1975-2017) - Linked To County Attributes - Time Dependent (1990-2017) Income/Rurality, 1969-2018 Counties, National Cancer Institute, DCCPS, Surveillance Research Program, released April 2020, based on the November 2019 submission.</w:t>
      </w:r>
      <w:r w:rsidR="00984BDA">
        <w:rPr>
          <w:rFonts w:ascii="Arial" w:hAnsi="Arial" w:cs="Arial"/>
        </w:rPr>
        <w:t xml:space="preserve">  </w:t>
      </w:r>
    </w:p>
    <w:p w14:paraId="00F22F37" w14:textId="7853415A" w:rsidR="00104BEC" w:rsidRPr="002359C1" w:rsidRDefault="00DA480C" w:rsidP="009E1080">
      <w:pPr>
        <w:pStyle w:val="BodyText"/>
        <w:tabs>
          <w:tab w:val="left" w:pos="720"/>
        </w:tabs>
        <w:spacing w:line="480" w:lineRule="auto"/>
        <w:jc w:val="both"/>
        <w:rPr>
          <w:rFonts w:ascii="Arial" w:hAnsi="Arial" w:cs="Arial"/>
          <w:sz w:val="22"/>
          <w:szCs w:val="22"/>
        </w:rPr>
      </w:pPr>
      <w:r>
        <w:rPr>
          <w:rFonts w:ascii="Arial" w:hAnsi="Arial" w:cs="Arial"/>
          <w:sz w:val="22"/>
          <w:szCs w:val="22"/>
        </w:rPr>
        <w:t>2</w:t>
      </w:r>
      <w:r w:rsidRPr="00424981">
        <w:rPr>
          <w:rFonts w:ascii="Arial" w:hAnsi="Arial" w:cs="Arial"/>
          <w:sz w:val="22"/>
          <w:szCs w:val="22"/>
        </w:rPr>
        <w:t>.</w:t>
      </w:r>
      <w:r w:rsidRPr="00424981">
        <w:rPr>
          <w:rFonts w:ascii="Arial" w:hAnsi="Arial" w:cs="Arial"/>
          <w:sz w:val="22"/>
          <w:szCs w:val="22"/>
        </w:rPr>
        <w:tab/>
      </w:r>
      <w:r w:rsidR="00104BEC" w:rsidRPr="00424981">
        <w:rPr>
          <w:rFonts w:ascii="Arial" w:hAnsi="Arial" w:cs="Arial"/>
          <w:sz w:val="22"/>
          <w:szCs w:val="22"/>
        </w:rPr>
        <w:t xml:space="preserve">Kolitz JE, George SL, Marcucci G, </w:t>
      </w:r>
      <w:proofErr w:type="spellStart"/>
      <w:r w:rsidR="00A278BC" w:rsidRPr="00A278BC">
        <w:rPr>
          <w:rFonts w:ascii="Arial" w:hAnsi="Arial" w:cs="Arial"/>
          <w:sz w:val="22"/>
          <w:szCs w:val="22"/>
        </w:rPr>
        <w:t>Vij</w:t>
      </w:r>
      <w:proofErr w:type="spellEnd"/>
      <w:r w:rsidR="00A278BC" w:rsidRPr="00A278BC">
        <w:rPr>
          <w:rFonts w:ascii="Arial" w:hAnsi="Arial" w:cs="Arial"/>
          <w:sz w:val="22"/>
          <w:szCs w:val="22"/>
        </w:rPr>
        <w:t xml:space="preserve"> R, Powell BL, Allen SL, </w:t>
      </w:r>
      <w:r w:rsidR="00104BEC" w:rsidRPr="00424981">
        <w:rPr>
          <w:rFonts w:ascii="Arial" w:hAnsi="Arial" w:cs="Arial"/>
          <w:sz w:val="22"/>
          <w:szCs w:val="22"/>
        </w:rPr>
        <w:t xml:space="preserve">et al. P-glycoprotein inhibition using valspodar (PSC-833) does not improve outcomes for patients under age </w:t>
      </w:r>
      <w:r w:rsidR="00104BEC" w:rsidRPr="002359C1">
        <w:rPr>
          <w:rFonts w:ascii="Arial" w:hAnsi="Arial" w:cs="Arial"/>
          <w:sz w:val="22"/>
          <w:szCs w:val="22"/>
        </w:rPr>
        <w:t>60 years with newly diagnosed acute myeloid leukemia: Cancer and Leukemia Group B study 19808. Blood 2010</w:t>
      </w:r>
      <w:proofErr w:type="gramStart"/>
      <w:r w:rsidR="00104BEC" w:rsidRPr="002359C1">
        <w:rPr>
          <w:rFonts w:ascii="Arial" w:hAnsi="Arial" w:cs="Arial"/>
          <w:sz w:val="22"/>
          <w:szCs w:val="22"/>
        </w:rPr>
        <w:t>;116:1413</w:t>
      </w:r>
      <w:proofErr w:type="gramEnd"/>
      <w:r w:rsidR="00104BEC" w:rsidRPr="002359C1">
        <w:rPr>
          <w:rFonts w:ascii="Arial" w:hAnsi="Arial" w:cs="Arial"/>
          <w:sz w:val="22"/>
          <w:szCs w:val="22"/>
        </w:rPr>
        <w:t>-21.</w:t>
      </w:r>
    </w:p>
    <w:p w14:paraId="782BD113" w14:textId="524BE03A" w:rsidR="0089444A" w:rsidRPr="008E738C" w:rsidRDefault="00DA480C" w:rsidP="009E1080">
      <w:pPr>
        <w:pStyle w:val="BodyText"/>
        <w:tabs>
          <w:tab w:val="left" w:pos="720"/>
        </w:tabs>
        <w:spacing w:line="480" w:lineRule="auto"/>
        <w:jc w:val="both"/>
        <w:rPr>
          <w:rFonts w:ascii="Arial" w:hAnsi="Arial" w:cs="Arial"/>
          <w:sz w:val="22"/>
          <w:szCs w:val="22"/>
        </w:rPr>
      </w:pPr>
      <w:r>
        <w:rPr>
          <w:rFonts w:ascii="Arial" w:hAnsi="Arial" w:cs="Arial"/>
          <w:sz w:val="22"/>
          <w:szCs w:val="22"/>
        </w:rPr>
        <w:t>3</w:t>
      </w:r>
      <w:r w:rsidR="00104BEC" w:rsidRPr="00424981">
        <w:rPr>
          <w:rFonts w:ascii="Arial" w:hAnsi="Arial" w:cs="Arial"/>
          <w:sz w:val="22"/>
          <w:szCs w:val="22"/>
        </w:rPr>
        <w:t>.</w:t>
      </w:r>
      <w:r w:rsidR="00104BEC" w:rsidRPr="00424981">
        <w:rPr>
          <w:rFonts w:ascii="Arial" w:hAnsi="Arial" w:cs="Arial"/>
          <w:sz w:val="22"/>
          <w:szCs w:val="22"/>
        </w:rPr>
        <w:tab/>
        <w:t xml:space="preserve">Blum W, Sanford BL, </w:t>
      </w:r>
      <w:proofErr w:type="spellStart"/>
      <w:r w:rsidR="00104BEC" w:rsidRPr="00424981">
        <w:rPr>
          <w:rFonts w:ascii="Arial" w:hAnsi="Arial" w:cs="Arial"/>
          <w:sz w:val="22"/>
          <w:szCs w:val="22"/>
        </w:rPr>
        <w:t>Klisovic</w:t>
      </w:r>
      <w:proofErr w:type="spellEnd"/>
      <w:r w:rsidR="00104BEC" w:rsidRPr="00424981">
        <w:rPr>
          <w:rFonts w:ascii="Arial" w:hAnsi="Arial" w:cs="Arial"/>
          <w:sz w:val="22"/>
          <w:szCs w:val="22"/>
        </w:rPr>
        <w:t xml:space="preserve"> R, </w:t>
      </w:r>
      <w:proofErr w:type="spellStart"/>
      <w:r w:rsidR="00A278BC" w:rsidRPr="00A278BC">
        <w:rPr>
          <w:rFonts w:ascii="Arial" w:hAnsi="Arial" w:cs="Arial"/>
          <w:sz w:val="22"/>
          <w:szCs w:val="22"/>
        </w:rPr>
        <w:t>DeAngelo</w:t>
      </w:r>
      <w:proofErr w:type="spellEnd"/>
      <w:r w:rsidR="00A278BC" w:rsidRPr="00A278BC">
        <w:rPr>
          <w:rFonts w:ascii="Arial" w:hAnsi="Arial" w:cs="Arial"/>
          <w:sz w:val="22"/>
          <w:szCs w:val="22"/>
        </w:rPr>
        <w:t xml:space="preserve"> DJ, Uy G, Powell BL, </w:t>
      </w:r>
      <w:r w:rsidR="00104BEC" w:rsidRPr="00424981">
        <w:rPr>
          <w:rFonts w:ascii="Arial" w:hAnsi="Arial" w:cs="Arial"/>
          <w:sz w:val="22"/>
          <w:szCs w:val="22"/>
        </w:rPr>
        <w:t>et al. Maintenance therapy with decitabine in younger adults with acute myeloid leukemia in first remission: A phase 2 Cancer and Leukemia Group B study (CALGB 10503). Leukemia 2017</w:t>
      </w:r>
      <w:proofErr w:type="gramStart"/>
      <w:r w:rsidR="00104BEC" w:rsidRPr="00424981">
        <w:rPr>
          <w:rFonts w:ascii="Arial" w:hAnsi="Arial" w:cs="Arial"/>
          <w:sz w:val="22"/>
          <w:szCs w:val="22"/>
        </w:rPr>
        <w:t>;31:34</w:t>
      </w:r>
      <w:proofErr w:type="gramEnd"/>
      <w:r w:rsidR="00104BEC" w:rsidRPr="00424981">
        <w:rPr>
          <w:rFonts w:ascii="Arial" w:hAnsi="Arial" w:cs="Arial"/>
          <w:sz w:val="22"/>
          <w:szCs w:val="22"/>
        </w:rPr>
        <w:t>-9.</w:t>
      </w:r>
    </w:p>
    <w:p w14:paraId="613530A1" w14:textId="2A499327" w:rsidR="00E07173" w:rsidRPr="002359C1" w:rsidRDefault="00DA480C" w:rsidP="009E1080">
      <w:pPr>
        <w:pStyle w:val="BodyText"/>
        <w:tabs>
          <w:tab w:val="left" w:pos="720"/>
        </w:tabs>
        <w:spacing w:line="480" w:lineRule="auto"/>
        <w:jc w:val="both"/>
        <w:rPr>
          <w:rFonts w:ascii="Arial" w:hAnsi="Arial" w:cs="Arial"/>
          <w:sz w:val="22"/>
          <w:szCs w:val="22"/>
        </w:rPr>
      </w:pPr>
      <w:r>
        <w:rPr>
          <w:rFonts w:ascii="Arial" w:hAnsi="Arial" w:cs="Arial"/>
          <w:sz w:val="22"/>
          <w:szCs w:val="22"/>
        </w:rPr>
        <w:t>4</w:t>
      </w:r>
      <w:r w:rsidR="00E07173" w:rsidRPr="00F27853">
        <w:rPr>
          <w:rFonts w:ascii="Arial" w:hAnsi="Arial" w:cs="Arial"/>
          <w:sz w:val="22"/>
          <w:szCs w:val="22"/>
        </w:rPr>
        <w:t>.</w:t>
      </w:r>
      <w:r w:rsidR="00E07173" w:rsidRPr="00F27853">
        <w:rPr>
          <w:rFonts w:ascii="Arial" w:hAnsi="Arial" w:cs="Arial"/>
          <w:sz w:val="22"/>
          <w:szCs w:val="22"/>
        </w:rPr>
        <w:tab/>
        <w:t xml:space="preserve">Baer MR, George SL, Sanford BL, </w:t>
      </w:r>
      <w:r w:rsidR="00A278BC" w:rsidRPr="00A278BC">
        <w:rPr>
          <w:rFonts w:ascii="Arial" w:hAnsi="Arial" w:cs="Arial"/>
          <w:sz w:val="22"/>
          <w:szCs w:val="22"/>
        </w:rPr>
        <w:t xml:space="preserve">Mrózek K, Kolitz JE, </w:t>
      </w:r>
      <w:proofErr w:type="gramStart"/>
      <w:r w:rsidR="00A278BC" w:rsidRPr="00A278BC">
        <w:rPr>
          <w:rFonts w:ascii="Arial" w:hAnsi="Arial" w:cs="Arial"/>
          <w:sz w:val="22"/>
          <w:szCs w:val="22"/>
        </w:rPr>
        <w:t>Moore</w:t>
      </w:r>
      <w:proofErr w:type="gramEnd"/>
      <w:r w:rsidR="00A278BC" w:rsidRPr="00A278BC">
        <w:rPr>
          <w:rFonts w:ascii="Arial" w:hAnsi="Arial" w:cs="Arial"/>
          <w:sz w:val="22"/>
          <w:szCs w:val="22"/>
        </w:rPr>
        <w:t xml:space="preserve"> JO, </w:t>
      </w:r>
      <w:r w:rsidR="00E07173" w:rsidRPr="00F27853">
        <w:rPr>
          <w:rFonts w:ascii="Arial" w:hAnsi="Arial" w:cs="Arial"/>
          <w:sz w:val="22"/>
          <w:szCs w:val="22"/>
        </w:rPr>
        <w:t xml:space="preserve">et al. </w:t>
      </w:r>
      <w:r w:rsidR="00E07173" w:rsidRPr="008E738C">
        <w:rPr>
          <w:rFonts w:ascii="Arial" w:hAnsi="Arial" w:cs="Arial"/>
          <w:sz w:val="22"/>
          <w:szCs w:val="22"/>
        </w:rPr>
        <w:t xml:space="preserve">Escalation of daunorubicin and addition of etoposide in the ADE regimen in acute myeloid leukemia patients aged </w:t>
      </w:r>
      <w:r w:rsidR="00E07173" w:rsidRPr="002359C1">
        <w:rPr>
          <w:rFonts w:ascii="Arial" w:hAnsi="Arial" w:cs="Arial"/>
          <w:sz w:val="22"/>
          <w:szCs w:val="22"/>
        </w:rPr>
        <w:t>60 years and older: Cancer and Leukemia Group B study 9720. Leukemia 2011</w:t>
      </w:r>
      <w:proofErr w:type="gramStart"/>
      <w:r w:rsidR="00E07173" w:rsidRPr="002359C1">
        <w:rPr>
          <w:rFonts w:ascii="Arial" w:hAnsi="Arial" w:cs="Arial"/>
          <w:sz w:val="22"/>
          <w:szCs w:val="22"/>
        </w:rPr>
        <w:t>;25:800</w:t>
      </w:r>
      <w:proofErr w:type="gramEnd"/>
      <w:r w:rsidR="00E07173" w:rsidRPr="002359C1">
        <w:rPr>
          <w:rFonts w:ascii="Arial" w:hAnsi="Arial" w:cs="Arial"/>
          <w:sz w:val="22"/>
          <w:szCs w:val="22"/>
        </w:rPr>
        <w:t>-7.</w:t>
      </w:r>
    </w:p>
    <w:p w14:paraId="68297D76" w14:textId="2F695C72" w:rsidR="00E07173" w:rsidRPr="00F27853" w:rsidRDefault="00DA480C" w:rsidP="009E1080">
      <w:pPr>
        <w:pStyle w:val="BodyText"/>
        <w:adjustRightInd w:val="0"/>
        <w:spacing w:after="0" w:line="480" w:lineRule="auto"/>
        <w:jc w:val="both"/>
        <w:rPr>
          <w:rFonts w:ascii="Arial" w:hAnsi="Arial" w:cs="Arial"/>
          <w:sz w:val="22"/>
          <w:szCs w:val="22"/>
        </w:rPr>
      </w:pPr>
      <w:r>
        <w:rPr>
          <w:rFonts w:ascii="Arial" w:hAnsi="Arial" w:cs="Arial"/>
          <w:sz w:val="22"/>
          <w:szCs w:val="22"/>
        </w:rPr>
        <w:t>5</w:t>
      </w:r>
      <w:r w:rsidR="00E94C46" w:rsidRPr="00424981">
        <w:rPr>
          <w:rFonts w:ascii="Arial" w:hAnsi="Arial" w:cs="Arial"/>
          <w:sz w:val="22"/>
          <w:szCs w:val="22"/>
        </w:rPr>
        <w:t>.</w:t>
      </w:r>
      <w:r w:rsidR="00E07173" w:rsidRPr="00424981">
        <w:rPr>
          <w:rFonts w:ascii="Arial" w:hAnsi="Arial" w:cs="Arial"/>
          <w:sz w:val="22"/>
          <w:szCs w:val="22"/>
        </w:rPr>
        <w:tab/>
        <w:t>Marcucci</w:t>
      </w:r>
      <w:r w:rsidR="00E07173" w:rsidRPr="00424981">
        <w:rPr>
          <w:rFonts w:ascii="Arial" w:hAnsi="Arial" w:cs="Arial"/>
          <w:spacing w:val="17"/>
          <w:sz w:val="22"/>
          <w:szCs w:val="22"/>
        </w:rPr>
        <w:t xml:space="preserve"> </w:t>
      </w:r>
      <w:r w:rsidR="00E07173" w:rsidRPr="00F27853">
        <w:rPr>
          <w:rFonts w:ascii="Arial" w:hAnsi="Arial" w:cs="Arial"/>
          <w:sz w:val="22"/>
          <w:szCs w:val="22"/>
        </w:rPr>
        <w:t>G,</w:t>
      </w:r>
      <w:r w:rsidR="00E07173" w:rsidRPr="008E738C">
        <w:rPr>
          <w:rFonts w:ascii="Arial" w:hAnsi="Arial" w:cs="Arial"/>
          <w:spacing w:val="17"/>
          <w:sz w:val="22"/>
          <w:szCs w:val="22"/>
        </w:rPr>
        <w:t xml:space="preserve"> </w:t>
      </w:r>
      <w:r w:rsidR="00E07173" w:rsidRPr="008E738C">
        <w:rPr>
          <w:rFonts w:ascii="Arial" w:hAnsi="Arial" w:cs="Arial"/>
          <w:sz w:val="22"/>
          <w:szCs w:val="22"/>
        </w:rPr>
        <w:t>Mose</w:t>
      </w:r>
      <w:r w:rsidR="00E07173" w:rsidRPr="008E738C">
        <w:rPr>
          <w:rFonts w:ascii="Arial" w:hAnsi="Arial" w:cs="Arial"/>
          <w:spacing w:val="1"/>
          <w:sz w:val="22"/>
          <w:szCs w:val="22"/>
        </w:rPr>
        <w:t>r</w:t>
      </w:r>
      <w:r w:rsidR="00E07173" w:rsidRPr="008E738C">
        <w:rPr>
          <w:rFonts w:ascii="Arial" w:hAnsi="Arial" w:cs="Arial"/>
          <w:spacing w:val="18"/>
          <w:sz w:val="22"/>
          <w:szCs w:val="22"/>
        </w:rPr>
        <w:t xml:space="preserve"> </w:t>
      </w:r>
      <w:r w:rsidR="00E07173" w:rsidRPr="00BC12EA">
        <w:rPr>
          <w:rFonts w:ascii="Arial" w:hAnsi="Arial" w:cs="Arial"/>
          <w:sz w:val="22"/>
          <w:szCs w:val="22"/>
        </w:rPr>
        <w:t>B,</w:t>
      </w:r>
      <w:r w:rsidR="00E07173" w:rsidRPr="00BC12EA">
        <w:rPr>
          <w:rFonts w:ascii="Arial" w:hAnsi="Arial" w:cs="Arial"/>
          <w:spacing w:val="1"/>
          <w:sz w:val="22"/>
          <w:szCs w:val="22"/>
        </w:rPr>
        <w:t xml:space="preserve"> </w:t>
      </w:r>
      <w:r w:rsidR="00E07173" w:rsidRPr="00C019C0">
        <w:rPr>
          <w:rFonts w:ascii="Arial" w:hAnsi="Arial" w:cs="Arial"/>
          <w:spacing w:val="-1"/>
          <w:sz w:val="22"/>
          <w:szCs w:val="22"/>
        </w:rPr>
        <w:t xml:space="preserve">Blum </w:t>
      </w:r>
      <w:r w:rsidR="00E07173" w:rsidRPr="00C019C0">
        <w:rPr>
          <w:rFonts w:ascii="Arial" w:hAnsi="Arial" w:cs="Arial"/>
          <w:sz w:val="22"/>
          <w:szCs w:val="22"/>
        </w:rPr>
        <w:t>W,</w:t>
      </w:r>
      <w:r w:rsidR="00E07173" w:rsidRPr="00C019C0">
        <w:rPr>
          <w:rFonts w:ascii="Arial" w:hAnsi="Arial" w:cs="Arial"/>
          <w:spacing w:val="18"/>
          <w:sz w:val="22"/>
          <w:szCs w:val="22"/>
        </w:rPr>
        <w:t xml:space="preserve"> </w:t>
      </w:r>
      <w:r w:rsidR="00423257" w:rsidRPr="00423257">
        <w:rPr>
          <w:rFonts w:ascii="Arial" w:hAnsi="Arial" w:cs="Arial"/>
          <w:color w:val="231F20"/>
          <w:spacing w:val="-1"/>
          <w:sz w:val="22"/>
          <w:szCs w:val="22"/>
        </w:rPr>
        <w:t xml:space="preserve">Stock W, Wetzler M, </w:t>
      </w:r>
      <w:proofErr w:type="spellStart"/>
      <w:r w:rsidR="00423257" w:rsidRPr="00423257">
        <w:rPr>
          <w:rFonts w:ascii="Arial" w:hAnsi="Arial" w:cs="Arial"/>
          <w:color w:val="231F20"/>
          <w:spacing w:val="-1"/>
          <w:sz w:val="22"/>
          <w:szCs w:val="22"/>
        </w:rPr>
        <w:t>Koltiz</w:t>
      </w:r>
      <w:proofErr w:type="spellEnd"/>
      <w:r w:rsidR="00423257" w:rsidRPr="00423257">
        <w:rPr>
          <w:rFonts w:ascii="Arial" w:hAnsi="Arial" w:cs="Arial"/>
          <w:color w:val="231F20"/>
          <w:spacing w:val="-1"/>
          <w:sz w:val="22"/>
          <w:szCs w:val="22"/>
        </w:rPr>
        <w:t xml:space="preserve"> JE,</w:t>
      </w:r>
      <w:r w:rsidR="00423257">
        <w:rPr>
          <w:rFonts w:ascii="Arial" w:hAnsi="Arial" w:cs="Arial"/>
          <w:color w:val="231F20"/>
          <w:spacing w:val="-1"/>
          <w:sz w:val="22"/>
          <w:szCs w:val="22"/>
        </w:rPr>
        <w:t xml:space="preserve"> </w:t>
      </w:r>
      <w:r w:rsidR="00E07173" w:rsidRPr="00C019C0">
        <w:rPr>
          <w:rFonts w:ascii="Arial" w:hAnsi="Arial" w:cs="Arial"/>
          <w:noProof/>
          <w:color w:val="000000"/>
          <w:sz w:val="22"/>
          <w:szCs w:val="22"/>
        </w:rPr>
        <w:t>et al</w:t>
      </w:r>
      <w:r w:rsidR="00E07173" w:rsidRPr="00C019C0">
        <w:rPr>
          <w:rFonts w:ascii="Arial" w:hAnsi="Arial" w:cs="Arial"/>
          <w:i/>
          <w:noProof/>
          <w:color w:val="000000"/>
          <w:sz w:val="22"/>
          <w:szCs w:val="22"/>
        </w:rPr>
        <w:t>.</w:t>
      </w:r>
      <w:r w:rsidR="00E07173" w:rsidRPr="00C019C0">
        <w:rPr>
          <w:rFonts w:ascii="Arial" w:hAnsi="Arial" w:cs="Arial"/>
          <w:color w:val="000000" w:themeColor="text1"/>
          <w:sz w:val="22"/>
          <w:szCs w:val="22"/>
        </w:rPr>
        <w:t xml:space="preserve"> </w:t>
      </w:r>
      <w:r w:rsidR="00E07173" w:rsidRPr="00C019C0">
        <w:rPr>
          <w:rFonts w:ascii="Arial" w:hAnsi="Arial" w:cs="Arial"/>
          <w:sz w:val="22"/>
          <w:szCs w:val="22"/>
        </w:rPr>
        <w:t>A</w:t>
      </w:r>
      <w:r w:rsidR="00E07173" w:rsidRPr="00C019C0">
        <w:rPr>
          <w:rFonts w:ascii="Arial" w:hAnsi="Arial" w:cs="Arial"/>
          <w:spacing w:val="17"/>
          <w:sz w:val="22"/>
          <w:szCs w:val="22"/>
        </w:rPr>
        <w:t xml:space="preserve"> </w:t>
      </w:r>
      <w:r w:rsidR="00E07173" w:rsidRPr="00C019C0">
        <w:rPr>
          <w:rFonts w:ascii="Arial" w:hAnsi="Arial" w:cs="Arial"/>
          <w:sz w:val="22"/>
          <w:szCs w:val="22"/>
        </w:rPr>
        <w:t>phase</w:t>
      </w:r>
      <w:r w:rsidR="00E07173" w:rsidRPr="00C019C0">
        <w:rPr>
          <w:rFonts w:ascii="Arial" w:hAnsi="Arial" w:cs="Arial"/>
          <w:spacing w:val="17"/>
          <w:sz w:val="22"/>
          <w:szCs w:val="22"/>
        </w:rPr>
        <w:t xml:space="preserve"> </w:t>
      </w:r>
      <w:r w:rsidR="00E07173" w:rsidRPr="00C019C0">
        <w:rPr>
          <w:rFonts w:ascii="Arial" w:hAnsi="Arial" w:cs="Arial"/>
          <w:sz w:val="22"/>
          <w:szCs w:val="22"/>
        </w:rPr>
        <w:t>III randomized tri</w:t>
      </w:r>
      <w:r w:rsidR="00E07173" w:rsidRPr="00C019C0">
        <w:rPr>
          <w:rFonts w:ascii="Arial" w:hAnsi="Arial" w:cs="Arial"/>
          <w:spacing w:val="-1"/>
          <w:sz w:val="22"/>
          <w:szCs w:val="22"/>
        </w:rPr>
        <w:t>al of int</w:t>
      </w:r>
      <w:r w:rsidR="00E07173" w:rsidRPr="00C019C0">
        <w:rPr>
          <w:rFonts w:ascii="Arial" w:hAnsi="Arial" w:cs="Arial"/>
          <w:sz w:val="22"/>
          <w:szCs w:val="22"/>
        </w:rPr>
        <w:t xml:space="preserve">ensive induction and consolidation chemotherapy ± oblimersen, a </w:t>
      </w:r>
      <w:r w:rsidR="00E07173" w:rsidRPr="00C019C0">
        <w:rPr>
          <w:rFonts w:ascii="Arial" w:hAnsi="Arial" w:cs="Arial"/>
          <w:spacing w:val="-1"/>
          <w:sz w:val="22"/>
          <w:szCs w:val="22"/>
        </w:rPr>
        <w:t>pro-apoptotic</w:t>
      </w:r>
      <w:r w:rsidR="00E07173" w:rsidRPr="00C019C0">
        <w:rPr>
          <w:rFonts w:ascii="Arial" w:hAnsi="Arial" w:cs="Arial"/>
          <w:sz w:val="22"/>
          <w:szCs w:val="22"/>
        </w:rPr>
        <w:t xml:space="preserve"> </w:t>
      </w:r>
      <w:r w:rsidR="00E07173" w:rsidRPr="00C019C0">
        <w:rPr>
          <w:rFonts w:ascii="Arial" w:hAnsi="Arial" w:cs="Arial"/>
          <w:spacing w:val="-1"/>
          <w:sz w:val="22"/>
          <w:szCs w:val="22"/>
        </w:rPr>
        <w:t>Bcl-2</w:t>
      </w:r>
      <w:r w:rsidR="00E07173" w:rsidRPr="00C019C0">
        <w:rPr>
          <w:rFonts w:ascii="Arial" w:hAnsi="Arial" w:cs="Arial"/>
          <w:sz w:val="22"/>
          <w:szCs w:val="22"/>
        </w:rPr>
        <w:t xml:space="preserve"> antise</w:t>
      </w:r>
      <w:r w:rsidR="00E07173" w:rsidRPr="00C019C0">
        <w:rPr>
          <w:rFonts w:ascii="Arial" w:hAnsi="Arial" w:cs="Arial"/>
          <w:spacing w:val="8"/>
          <w:sz w:val="22"/>
          <w:szCs w:val="22"/>
        </w:rPr>
        <w:t>n</w:t>
      </w:r>
      <w:r w:rsidR="00E07173" w:rsidRPr="00C019C0">
        <w:rPr>
          <w:rFonts w:ascii="Arial" w:hAnsi="Arial" w:cs="Arial"/>
          <w:sz w:val="22"/>
          <w:szCs w:val="22"/>
        </w:rPr>
        <w:t>se ol</w:t>
      </w:r>
      <w:r w:rsidR="00E07173" w:rsidRPr="00C019C0">
        <w:rPr>
          <w:rFonts w:ascii="Arial" w:hAnsi="Arial" w:cs="Arial"/>
          <w:spacing w:val="8"/>
          <w:sz w:val="22"/>
          <w:szCs w:val="22"/>
        </w:rPr>
        <w:t>i</w:t>
      </w:r>
      <w:r w:rsidR="00E07173" w:rsidRPr="00C019C0">
        <w:rPr>
          <w:rFonts w:ascii="Arial" w:hAnsi="Arial" w:cs="Arial"/>
          <w:sz w:val="22"/>
          <w:szCs w:val="22"/>
        </w:rPr>
        <w:t>go</w:t>
      </w:r>
      <w:r w:rsidR="00E07173" w:rsidRPr="00C019C0">
        <w:rPr>
          <w:rFonts w:ascii="Arial" w:hAnsi="Arial" w:cs="Arial"/>
          <w:spacing w:val="9"/>
          <w:sz w:val="22"/>
          <w:szCs w:val="22"/>
        </w:rPr>
        <w:t>n</w:t>
      </w:r>
      <w:r w:rsidR="00E07173" w:rsidRPr="00C019C0">
        <w:rPr>
          <w:rFonts w:ascii="Arial" w:hAnsi="Arial" w:cs="Arial"/>
          <w:sz w:val="22"/>
          <w:szCs w:val="22"/>
        </w:rPr>
        <w:t>ucleo</w:t>
      </w:r>
      <w:r w:rsidR="00E07173" w:rsidRPr="00C019C0">
        <w:rPr>
          <w:rFonts w:ascii="Arial" w:hAnsi="Arial" w:cs="Arial"/>
          <w:spacing w:val="8"/>
          <w:sz w:val="22"/>
          <w:szCs w:val="22"/>
        </w:rPr>
        <w:t>t</w:t>
      </w:r>
      <w:r w:rsidR="00E07173" w:rsidRPr="00C019C0">
        <w:rPr>
          <w:rFonts w:ascii="Arial" w:hAnsi="Arial" w:cs="Arial"/>
          <w:sz w:val="22"/>
          <w:szCs w:val="22"/>
        </w:rPr>
        <w:t>id</w:t>
      </w:r>
      <w:r w:rsidR="00E07173" w:rsidRPr="00C019C0">
        <w:rPr>
          <w:rFonts w:ascii="Arial" w:hAnsi="Arial" w:cs="Arial"/>
          <w:spacing w:val="8"/>
          <w:sz w:val="22"/>
          <w:szCs w:val="22"/>
        </w:rPr>
        <w:t>e</w:t>
      </w:r>
      <w:r w:rsidR="00E07173" w:rsidRPr="00C019C0">
        <w:rPr>
          <w:rFonts w:ascii="Arial" w:hAnsi="Arial" w:cs="Arial"/>
          <w:sz w:val="22"/>
          <w:szCs w:val="22"/>
        </w:rPr>
        <w:t xml:space="preserve"> in </w:t>
      </w:r>
      <w:r w:rsidR="00E07173" w:rsidRPr="00C019C0">
        <w:rPr>
          <w:rFonts w:ascii="Arial" w:hAnsi="Arial" w:cs="Arial"/>
          <w:spacing w:val="9"/>
          <w:sz w:val="22"/>
          <w:szCs w:val="22"/>
        </w:rPr>
        <w:t>u</w:t>
      </w:r>
      <w:r w:rsidR="00E07173" w:rsidRPr="00C019C0">
        <w:rPr>
          <w:rFonts w:ascii="Arial" w:hAnsi="Arial" w:cs="Arial"/>
          <w:sz w:val="22"/>
          <w:szCs w:val="22"/>
        </w:rPr>
        <w:t>ntreat</w:t>
      </w:r>
      <w:r w:rsidR="00E07173" w:rsidRPr="00C019C0">
        <w:rPr>
          <w:rFonts w:ascii="Arial" w:hAnsi="Arial" w:cs="Arial"/>
          <w:spacing w:val="8"/>
          <w:sz w:val="22"/>
          <w:szCs w:val="22"/>
        </w:rPr>
        <w:t>e</w:t>
      </w:r>
      <w:r w:rsidR="00E07173" w:rsidRPr="00C019C0">
        <w:rPr>
          <w:rFonts w:ascii="Arial" w:hAnsi="Arial" w:cs="Arial"/>
          <w:sz w:val="22"/>
          <w:szCs w:val="22"/>
        </w:rPr>
        <w:t>d a</w:t>
      </w:r>
      <w:r w:rsidR="00E07173" w:rsidRPr="00C019C0">
        <w:rPr>
          <w:rFonts w:ascii="Arial" w:hAnsi="Arial" w:cs="Arial"/>
          <w:spacing w:val="8"/>
          <w:sz w:val="22"/>
          <w:szCs w:val="22"/>
        </w:rPr>
        <w:t>c</w:t>
      </w:r>
      <w:r w:rsidR="00E07173" w:rsidRPr="00C019C0">
        <w:rPr>
          <w:rFonts w:ascii="Arial" w:hAnsi="Arial" w:cs="Arial"/>
          <w:sz w:val="22"/>
          <w:szCs w:val="22"/>
        </w:rPr>
        <w:t>ute</w:t>
      </w:r>
      <w:r w:rsidR="00E07173" w:rsidRPr="00C019C0">
        <w:rPr>
          <w:rFonts w:ascii="Arial" w:hAnsi="Arial" w:cs="Arial"/>
          <w:spacing w:val="51"/>
          <w:sz w:val="22"/>
          <w:szCs w:val="22"/>
        </w:rPr>
        <w:t xml:space="preserve"> </w:t>
      </w:r>
      <w:r w:rsidR="00E07173" w:rsidRPr="00C019C0">
        <w:rPr>
          <w:rFonts w:ascii="Arial" w:hAnsi="Arial" w:cs="Arial"/>
          <w:sz w:val="22"/>
          <w:szCs w:val="22"/>
        </w:rPr>
        <w:t>myel</w:t>
      </w:r>
      <w:r w:rsidR="00E07173" w:rsidRPr="00C019C0">
        <w:rPr>
          <w:rFonts w:ascii="Arial" w:hAnsi="Arial" w:cs="Arial"/>
          <w:spacing w:val="9"/>
          <w:sz w:val="22"/>
          <w:szCs w:val="22"/>
        </w:rPr>
        <w:t>o</w:t>
      </w:r>
      <w:r w:rsidR="00E07173" w:rsidRPr="00C019C0">
        <w:rPr>
          <w:rFonts w:ascii="Arial" w:hAnsi="Arial" w:cs="Arial"/>
          <w:sz w:val="22"/>
          <w:szCs w:val="22"/>
        </w:rPr>
        <w:t>id</w:t>
      </w:r>
      <w:r w:rsidR="00E07173" w:rsidRPr="00C019C0">
        <w:rPr>
          <w:rFonts w:ascii="Arial" w:hAnsi="Arial" w:cs="Arial"/>
          <w:spacing w:val="51"/>
          <w:sz w:val="22"/>
          <w:szCs w:val="22"/>
        </w:rPr>
        <w:t xml:space="preserve"> </w:t>
      </w:r>
      <w:r w:rsidR="00E07173" w:rsidRPr="00C019C0">
        <w:rPr>
          <w:rFonts w:ascii="Arial" w:hAnsi="Arial" w:cs="Arial"/>
          <w:sz w:val="22"/>
          <w:szCs w:val="22"/>
        </w:rPr>
        <w:t>le</w:t>
      </w:r>
      <w:r w:rsidR="00E07173" w:rsidRPr="00C019C0">
        <w:rPr>
          <w:rFonts w:ascii="Arial" w:hAnsi="Arial" w:cs="Arial"/>
          <w:spacing w:val="8"/>
          <w:sz w:val="22"/>
          <w:szCs w:val="22"/>
        </w:rPr>
        <w:t>u</w:t>
      </w:r>
      <w:r w:rsidR="00E07173" w:rsidRPr="00C019C0">
        <w:rPr>
          <w:rFonts w:ascii="Arial" w:hAnsi="Arial" w:cs="Arial"/>
          <w:sz w:val="22"/>
          <w:szCs w:val="22"/>
        </w:rPr>
        <w:t>k</w:t>
      </w:r>
      <w:r w:rsidR="00E07173" w:rsidRPr="00C019C0">
        <w:rPr>
          <w:rFonts w:ascii="Arial" w:hAnsi="Arial" w:cs="Arial"/>
          <w:spacing w:val="8"/>
          <w:sz w:val="22"/>
          <w:szCs w:val="22"/>
        </w:rPr>
        <w:t>e</w:t>
      </w:r>
      <w:r w:rsidR="00E07173" w:rsidRPr="00C019C0">
        <w:rPr>
          <w:rFonts w:ascii="Arial" w:hAnsi="Arial" w:cs="Arial"/>
          <w:sz w:val="22"/>
          <w:szCs w:val="22"/>
        </w:rPr>
        <w:t>mia</w:t>
      </w:r>
      <w:r w:rsidR="00E07173" w:rsidRPr="00C019C0">
        <w:rPr>
          <w:rFonts w:ascii="Arial" w:hAnsi="Arial" w:cs="Arial"/>
          <w:spacing w:val="51"/>
          <w:sz w:val="22"/>
          <w:szCs w:val="22"/>
        </w:rPr>
        <w:t xml:space="preserve"> </w:t>
      </w:r>
      <w:r w:rsidR="00E07173" w:rsidRPr="00C019C0">
        <w:rPr>
          <w:rFonts w:ascii="Arial" w:hAnsi="Arial" w:cs="Arial"/>
          <w:sz w:val="22"/>
          <w:szCs w:val="22"/>
        </w:rPr>
        <w:t>p</w:t>
      </w:r>
      <w:r w:rsidR="00E07173" w:rsidRPr="00C019C0">
        <w:rPr>
          <w:rFonts w:ascii="Arial" w:hAnsi="Arial" w:cs="Arial"/>
          <w:spacing w:val="9"/>
          <w:sz w:val="22"/>
          <w:szCs w:val="22"/>
        </w:rPr>
        <w:t>a</w:t>
      </w:r>
      <w:r w:rsidR="00E07173" w:rsidRPr="00C019C0">
        <w:rPr>
          <w:rFonts w:ascii="Arial" w:hAnsi="Arial" w:cs="Arial"/>
          <w:spacing w:val="-1"/>
          <w:sz w:val="22"/>
          <w:szCs w:val="22"/>
        </w:rPr>
        <w:t>tient</w:t>
      </w:r>
      <w:r w:rsidR="00E07173" w:rsidRPr="00C019C0">
        <w:rPr>
          <w:rFonts w:ascii="Arial" w:hAnsi="Arial" w:cs="Arial"/>
          <w:spacing w:val="8"/>
          <w:sz w:val="22"/>
          <w:szCs w:val="22"/>
        </w:rPr>
        <w:t>s</w:t>
      </w:r>
      <w:r w:rsidR="00E07173" w:rsidRPr="00C019C0">
        <w:rPr>
          <w:rFonts w:ascii="Arial" w:hAnsi="Arial" w:cs="Arial"/>
          <w:spacing w:val="51"/>
          <w:sz w:val="22"/>
          <w:szCs w:val="22"/>
        </w:rPr>
        <w:t xml:space="preserve"> </w:t>
      </w:r>
      <w:r w:rsidR="00E07173" w:rsidRPr="00C019C0">
        <w:rPr>
          <w:rFonts w:ascii="Arial" w:hAnsi="Arial" w:cs="Arial"/>
          <w:sz w:val="22"/>
          <w:szCs w:val="22"/>
        </w:rPr>
        <w:t>&gt;60</w:t>
      </w:r>
      <w:r w:rsidR="00E07173" w:rsidRPr="00C019C0">
        <w:rPr>
          <w:rFonts w:ascii="Arial" w:hAnsi="Arial" w:cs="Arial"/>
          <w:spacing w:val="52"/>
          <w:sz w:val="22"/>
          <w:szCs w:val="22"/>
        </w:rPr>
        <w:t xml:space="preserve"> </w:t>
      </w:r>
      <w:r w:rsidR="00E07173" w:rsidRPr="00C019C0">
        <w:rPr>
          <w:rFonts w:ascii="Arial" w:hAnsi="Arial" w:cs="Arial"/>
          <w:sz w:val="22"/>
          <w:szCs w:val="22"/>
        </w:rPr>
        <w:t>ye</w:t>
      </w:r>
      <w:r w:rsidR="00E07173" w:rsidRPr="00C019C0">
        <w:rPr>
          <w:rFonts w:ascii="Arial" w:hAnsi="Arial" w:cs="Arial"/>
          <w:spacing w:val="-1"/>
          <w:sz w:val="22"/>
          <w:szCs w:val="22"/>
        </w:rPr>
        <w:t xml:space="preserve">ars old. </w:t>
      </w:r>
      <w:r w:rsidR="00E07173" w:rsidRPr="00F27853">
        <w:rPr>
          <w:rFonts w:ascii="Arial" w:hAnsi="Arial" w:cs="Arial"/>
          <w:spacing w:val="-1"/>
          <w:sz w:val="22"/>
          <w:szCs w:val="22"/>
        </w:rPr>
        <w:t xml:space="preserve">J Clin Oncol </w:t>
      </w:r>
      <w:r w:rsidR="00E07173" w:rsidRPr="008E738C">
        <w:rPr>
          <w:rFonts w:ascii="Arial" w:hAnsi="Arial" w:cs="Arial"/>
          <w:spacing w:val="-1"/>
          <w:sz w:val="22"/>
          <w:szCs w:val="22"/>
        </w:rPr>
        <w:t>2007</w:t>
      </w:r>
      <w:proofErr w:type="gramStart"/>
      <w:r w:rsidR="00E07173" w:rsidRPr="008E738C">
        <w:rPr>
          <w:rFonts w:ascii="Arial" w:hAnsi="Arial" w:cs="Arial"/>
          <w:spacing w:val="-1"/>
          <w:sz w:val="22"/>
          <w:szCs w:val="22"/>
        </w:rPr>
        <w:t>;</w:t>
      </w:r>
      <w:r w:rsidR="00E07173" w:rsidRPr="00BC12EA">
        <w:rPr>
          <w:rFonts w:ascii="Arial" w:hAnsi="Arial" w:cs="Arial"/>
          <w:sz w:val="22"/>
          <w:szCs w:val="22"/>
        </w:rPr>
        <w:t>25</w:t>
      </w:r>
      <w:proofErr w:type="gramEnd"/>
      <w:r w:rsidR="00E07173" w:rsidRPr="00BC12EA">
        <w:rPr>
          <w:rFonts w:ascii="Arial" w:hAnsi="Arial" w:cs="Arial"/>
          <w:sz w:val="22"/>
          <w:szCs w:val="22"/>
        </w:rPr>
        <w:t>(</w:t>
      </w:r>
      <w:proofErr w:type="spellStart"/>
      <w:r w:rsidR="00E07173" w:rsidRPr="00F27853">
        <w:rPr>
          <w:rFonts w:ascii="Arial" w:hAnsi="Arial" w:cs="Arial"/>
          <w:sz w:val="22"/>
          <w:szCs w:val="22"/>
        </w:rPr>
        <w:t>s</w:t>
      </w:r>
      <w:r w:rsidR="00E07173" w:rsidRPr="008E738C">
        <w:rPr>
          <w:rFonts w:ascii="Arial" w:hAnsi="Arial" w:cs="Arial"/>
          <w:spacing w:val="17"/>
          <w:sz w:val="22"/>
          <w:szCs w:val="22"/>
        </w:rPr>
        <w:t>u</w:t>
      </w:r>
      <w:r w:rsidR="00E07173" w:rsidRPr="00BC12EA">
        <w:rPr>
          <w:rFonts w:ascii="Arial" w:hAnsi="Arial" w:cs="Arial"/>
          <w:sz w:val="22"/>
          <w:szCs w:val="22"/>
        </w:rPr>
        <w:t>ppl</w:t>
      </w:r>
      <w:proofErr w:type="spellEnd"/>
      <w:r w:rsidR="00E07173" w:rsidRPr="00BC12EA">
        <w:rPr>
          <w:rFonts w:ascii="Arial" w:hAnsi="Arial" w:cs="Arial"/>
          <w:sz w:val="22"/>
          <w:szCs w:val="22"/>
        </w:rPr>
        <w:t>):3</w:t>
      </w:r>
      <w:r w:rsidR="00E07173" w:rsidRPr="002359C1">
        <w:rPr>
          <w:rFonts w:ascii="Arial" w:hAnsi="Arial" w:cs="Arial"/>
          <w:spacing w:val="17"/>
          <w:sz w:val="22"/>
          <w:szCs w:val="22"/>
        </w:rPr>
        <w:t>6</w:t>
      </w:r>
      <w:r w:rsidR="00E07173" w:rsidRPr="002359C1">
        <w:rPr>
          <w:rFonts w:ascii="Arial" w:hAnsi="Arial" w:cs="Arial"/>
          <w:sz w:val="22"/>
          <w:szCs w:val="22"/>
        </w:rPr>
        <w:t>0s, (a</w:t>
      </w:r>
      <w:r w:rsidR="00E07173" w:rsidRPr="00424981">
        <w:rPr>
          <w:rFonts w:ascii="Arial" w:hAnsi="Arial" w:cs="Arial"/>
          <w:spacing w:val="18"/>
          <w:sz w:val="22"/>
          <w:szCs w:val="22"/>
        </w:rPr>
        <w:t>b</w:t>
      </w:r>
      <w:r w:rsidR="00E07173" w:rsidRPr="00424981">
        <w:rPr>
          <w:rFonts w:ascii="Arial" w:hAnsi="Arial" w:cs="Arial"/>
          <w:color w:val="231F20"/>
          <w:sz w:val="22"/>
          <w:szCs w:val="22"/>
        </w:rPr>
        <w:t>stract</w:t>
      </w:r>
      <w:r w:rsidR="00E07173" w:rsidRPr="00424981">
        <w:rPr>
          <w:rFonts w:ascii="Arial" w:hAnsi="Arial" w:cs="Arial"/>
          <w:color w:val="231F20"/>
          <w:spacing w:val="-6"/>
          <w:sz w:val="22"/>
          <w:szCs w:val="22"/>
        </w:rPr>
        <w:t xml:space="preserve"> </w:t>
      </w:r>
      <w:r w:rsidR="00E07173" w:rsidRPr="00424981">
        <w:rPr>
          <w:rFonts w:ascii="Arial" w:hAnsi="Arial" w:cs="Arial"/>
          <w:color w:val="231F20"/>
          <w:spacing w:val="-1"/>
          <w:sz w:val="22"/>
          <w:szCs w:val="22"/>
        </w:rPr>
        <w:t xml:space="preserve">7012). </w:t>
      </w:r>
    </w:p>
    <w:p w14:paraId="6E6E52EE" w14:textId="147EFC8A" w:rsidR="00054005" w:rsidRPr="008E738C" w:rsidRDefault="00DA480C" w:rsidP="009E1080">
      <w:pPr>
        <w:pStyle w:val="BodyText"/>
        <w:tabs>
          <w:tab w:val="left" w:pos="720"/>
        </w:tabs>
        <w:spacing w:line="480" w:lineRule="auto"/>
        <w:jc w:val="both"/>
        <w:rPr>
          <w:rFonts w:ascii="Arial" w:hAnsi="Arial" w:cs="Arial"/>
          <w:sz w:val="22"/>
          <w:szCs w:val="22"/>
        </w:rPr>
      </w:pPr>
      <w:r>
        <w:rPr>
          <w:rFonts w:ascii="Arial" w:hAnsi="Arial" w:cs="Arial"/>
          <w:sz w:val="22"/>
          <w:szCs w:val="22"/>
        </w:rPr>
        <w:t>6</w:t>
      </w:r>
      <w:r w:rsidR="00054005" w:rsidRPr="008E738C">
        <w:rPr>
          <w:rFonts w:ascii="Arial" w:hAnsi="Arial" w:cs="Arial"/>
          <w:sz w:val="22"/>
          <w:szCs w:val="22"/>
        </w:rPr>
        <w:t>.</w:t>
      </w:r>
      <w:r w:rsidR="00054005" w:rsidRPr="008E738C">
        <w:rPr>
          <w:rFonts w:ascii="Arial" w:hAnsi="Arial" w:cs="Arial"/>
          <w:sz w:val="22"/>
          <w:szCs w:val="22"/>
        </w:rPr>
        <w:tab/>
        <w:t xml:space="preserve">Kolitz </w:t>
      </w:r>
      <w:r w:rsidR="00054005" w:rsidRPr="00BC12EA">
        <w:rPr>
          <w:rFonts w:ascii="Arial" w:hAnsi="Arial" w:cs="Arial"/>
          <w:sz w:val="22"/>
          <w:szCs w:val="22"/>
        </w:rPr>
        <w:t xml:space="preserve">JE, George SL, Dodge RK, </w:t>
      </w:r>
      <w:r w:rsidR="00EA1EAE" w:rsidRPr="00EA1EAE">
        <w:rPr>
          <w:rFonts w:ascii="Arial" w:hAnsi="Arial" w:cs="Arial"/>
          <w:sz w:val="22"/>
          <w:szCs w:val="22"/>
        </w:rPr>
        <w:t xml:space="preserve">Hurd DD, Powell BL, </w:t>
      </w:r>
      <w:proofErr w:type="gramStart"/>
      <w:r w:rsidR="00EA1EAE" w:rsidRPr="00EA1EAE">
        <w:rPr>
          <w:rFonts w:ascii="Arial" w:hAnsi="Arial" w:cs="Arial"/>
          <w:sz w:val="22"/>
          <w:szCs w:val="22"/>
        </w:rPr>
        <w:t>Allen</w:t>
      </w:r>
      <w:proofErr w:type="gramEnd"/>
      <w:r w:rsidR="00EA1EAE" w:rsidRPr="00EA1EAE">
        <w:rPr>
          <w:rFonts w:ascii="Arial" w:hAnsi="Arial" w:cs="Arial"/>
          <w:sz w:val="22"/>
          <w:szCs w:val="22"/>
        </w:rPr>
        <w:t xml:space="preserve"> SL, </w:t>
      </w:r>
      <w:r w:rsidR="00054005" w:rsidRPr="00BC12EA">
        <w:rPr>
          <w:rFonts w:ascii="Arial" w:hAnsi="Arial" w:cs="Arial"/>
          <w:sz w:val="22"/>
          <w:szCs w:val="22"/>
        </w:rPr>
        <w:t xml:space="preserve">et al. Dose escalation studies of cytarabine, daunorubicin, and etoposide with and without multidrug resistance modulation with PSC-833 in untreated adults with acute myeloid leukemia younger than 60 years: final induction results </w:t>
      </w:r>
      <w:r w:rsidR="00054005" w:rsidRPr="00C019C0">
        <w:rPr>
          <w:rFonts w:ascii="Arial" w:hAnsi="Arial" w:cs="Arial"/>
          <w:sz w:val="22"/>
          <w:szCs w:val="22"/>
        </w:rPr>
        <w:t xml:space="preserve">of Cancer and Leukemia Group B study 9621. </w:t>
      </w:r>
      <w:r w:rsidR="00054005" w:rsidRPr="00F27853">
        <w:rPr>
          <w:rFonts w:ascii="Arial" w:hAnsi="Arial" w:cs="Arial"/>
          <w:sz w:val="22"/>
          <w:szCs w:val="22"/>
        </w:rPr>
        <w:t>J Clin Oncol 2004</w:t>
      </w:r>
      <w:proofErr w:type="gramStart"/>
      <w:r w:rsidR="00054005" w:rsidRPr="00F27853">
        <w:rPr>
          <w:rFonts w:ascii="Arial" w:hAnsi="Arial" w:cs="Arial"/>
          <w:sz w:val="22"/>
          <w:szCs w:val="22"/>
        </w:rPr>
        <w:t>;22:4290</w:t>
      </w:r>
      <w:proofErr w:type="gramEnd"/>
      <w:r w:rsidR="00054005" w:rsidRPr="00F27853">
        <w:rPr>
          <w:rFonts w:ascii="Arial" w:hAnsi="Arial" w:cs="Arial"/>
          <w:sz w:val="22"/>
          <w:szCs w:val="22"/>
        </w:rPr>
        <w:t>-301.</w:t>
      </w:r>
    </w:p>
    <w:p w14:paraId="1BC3D7AE" w14:textId="0EEC6C4A" w:rsidR="00E94C46" w:rsidRPr="00C019C0" w:rsidRDefault="00DA480C" w:rsidP="009E1080">
      <w:pPr>
        <w:pStyle w:val="BodyText"/>
        <w:widowControl w:val="0"/>
        <w:autoSpaceDE/>
        <w:autoSpaceDN/>
        <w:spacing w:after="0" w:line="480" w:lineRule="auto"/>
        <w:jc w:val="both"/>
        <w:rPr>
          <w:rFonts w:ascii="Arial" w:hAnsi="Arial" w:cs="Arial"/>
          <w:spacing w:val="-1"/>
          <w:sz w:val="22"/>
          <w:szCs w:val="22"/>
        </w:rPr>
      </w:pPr>
      <w:r>
        <w:rPr>
          <w:rFonts w:ascii="Arial" w:hAnsi="Arial" w:cs="Arial"/>
          <w:sz w:val="22"/>
          <w:szCs w:val="22"/>
        </w:rPr>
        <w:lastRenderedPageBreak/>
        <w:t>7</w:t>
      </w:r>
      <w:r w:rsidR="00E94C46" w:rsidRPr="00C019C0">
        <w:rPr>
          <w:rFonts w:ascii="Arial" w:hAnsi="Arial" w:cs="Arial"/>
          <w:sz w:val="22"/>
          <w:szCs w:val="22"/>
        </w:rPr>
        <w:t>.</w:t>
      </w:r>
      <w:r w:rsidR="00E94C46" w:rsidRPr="00C019C0">
        <w:rPr>
          <w:rFonts w:ascii="Arial" w:hAnsi="Arial" w:cs="Arial"/>
          <w:sz w:val="22"/>
          <w:szCs w:val="22"/>
        </w:rPr>
        <w:tab/>
        <w:t>Mayer</w:t>
      </w:r>
      <w:r w:rsidR="00E94C46" w:rsidRPr="00C019C0">
        <w:rPr>
          <w:rFonts w:ascii="Arial" w:hAnsi="Arial" w:cs="Arial"/>
          <w:spacing w:val="66"/>
          <w:sz w:val="22"/>
          <w:szCs w:val="22"/>
        </w:rPr>
        <w:t xml:space="preserve"> </w:t>
      </w:r>
      <w:r w:rsidR="00E94C46" w:rsidRPr="00C019C0">
        <w:rPr>
          <w:rFonts w:ascii="Arial" w:hAnsi="Arial" w:cs="Arial"/>
          <w:sz w:val="22"/>
          <w:szCs w:val="22"/>
        </w:rPr>
        <w:t>RJ, Davis RB, Schiffer CA,</w:t>
      </w:r>
      <w:r w:rsidR="00E94C46" w:rsidRPr="00C019C0">
        <w:rPr>
          <w:rFonts w:ascii="Arial" w:hAnsi="Arial" w:cs="Arial"/>
          <w:spacing w:val="66"/>
          <w:sz w:val="22"/>
          <w:szCs w:val="22"/>
        </w:rPr>
        <w:t xml:space="preserve"> </w:t>
      </w:r>
      <w:r w:rsidR="00AE5E0D" w:rsidRPr="00AE5E0D">
        <w:rPr>
          <w:rFonts w:ascii="Arial" w:hAnsi="Arial" w:cs="Arial"/>
          <w:spacing w:val="-1"/>
          <w:sz w:val="22"/>
          <w:szCs w:val="22"/>
        </w:rPr>
        <w:t>Berg DT, Powell BL, Schulman P,</w:t>
      </w:r>
      <w:r w:rsidR="00AE5E0D">
        <w:rPr>
          <w:rFonts w:ascii="Arial" w:hAnsi="Arial" w:cs="Arial"/>
          <w:spacing w:val="-1"/>
          <w:sz w:val="22"/>
          <w:szCs w:val="22"/>
        </w:rPr>
        <w:t xml:space="preserve"> </w:t>
      </w:r>
      <w:r w:rsidR="00E94C46" w:rsidRPr="00C019C0">
        <w:rPr>
          <w:rFonts w:ascii="Arial" w:hAnsi="Arial" w:cs="Arial"/>
          <w:noProof/>
          <w:sz w:val="22"/>
          <w:szCs w:val="22"/>
        </w:rPr>
        <w:t>et al.</w:t>
      </w:r>
      <w:r w:rsidR="00E94C46" w:rsidRPr="00C019C0">
        <w:rPr>
          <w:rFonts w:ascii="Arial" w:hAnsi="Arial" w:cs="Arial"/>
          <w:color w:val="000000" w:themeColor="text1"/>
          <w:sz w:val="22"/>
          <w:szCs w:val="22"/>
        </w:rPr>
        <w:t xml:space="preserve"> </w:t>
      </w:r>
      <w:r w:rsidR="00E94C46" w:rsidRPr="00C019C0">
        <w:rPr>
          <w:rFonts w:ascii="Arial" w:hAnsi="Arial" w:cs="Arial"/>
          <w:sz w:val="22"/>
          <w:szCs w:val="22"/>
        </w:rPr>
        <w:t>Intensive</w:t>
      </w:r>
      <w:r w:rsidR="00E94C46" w:rsidRPr="00C019C0">
        <w:rPr>
          <w:rFonts w:ascii="Arial" w:hAnsi="Arial" w:cs="Arial"/>
          <w:spacing w:val="22"/>
          <w:sz w:val="22"/>
          <w:szCs w:val="22"/>
        </w:rPr>
        <w:t xml:space="preserve"> </w:t>
      </w:r>
      <w:r w:rsidR="00E94C46" w:rsidRPr="00C019C0">
        <w:rPr>
          <w:rFonts w:ascii="Arial" w:hAnsi="Arial" w:cs="Arial"/>
          <w:sz w:val="22"/>
          <w:szCs w:val="22"/>
        </w:rPr>
        <w:t>postremission</w:t>
      </w:r>
      <w:r w:rsidR="00E94C46" w:rsidRPr="00C019C0">
        <w:rPr>
          <w:rFonts w:ascii="Arial" w:hAnsi="Arial" w:cs="Arial"/>
          <w:spacing w:val="22"/>
          <w:sz w:val="22"/>
          <w:szCs w:val="22"/>
        </w:rPr>
        <w:t xml:space="preserve"> </w:t>
      </w:r>
      <w:r w:rsidR="00E94C46" w:rsidRPr="00C019C0">
        <w:rPr>
          <w:rFonts w:ascii="Arial" w:hAnsi="Arial" w:cs="Arial"/>
          <w:sz w:val="22"/>
          <w:szCs w:val="22"/>
        </w:rPr>
        <w:t>chemotherapy</w:t>
      </w:r>
      <w:r w:rsidR="00E94C46" w:rsidRPr="00C019C0">
        <w:rPr>
          <w:rFonts w:ascii="Arial" w:hAnsi="Arial" w:cs="Arial"/>
          <w:spacing w:val="22"/>
          <w:sz w:val="22"/>
          <w:szCs w:val="22"/>
        </w:rPr>
        <w:t xml:space="preserve"> </w:t>
      </w:r>
      <w:r w:rsidR="00E94C46" w:rsidRPr="00C019C0">
        <w:rPr>
          <w:rFonts w:ascii="Arial" w:hAnsi="Arial" w:cs="Arial"/>
          <w:sz w:val="22"/>
          <w:szCs w:val="22"/>
        </w:rPr>
        <w:t>in</w:t>
      </w:r>
      <w:r w:rsidR="00E94C46" w:rsidRPr="00C019C0">
        <w:rPr>
          <w:rFonts w:ascii="Arial" w:hAnsi="Arial" w:cs="Arial"/>
          <w:spacing w:val="23"/>
          <w:sz w:val="22"/>
          <w:szCs w:val="22"/>
        </w:rPr>
        <w:t xml:space="preserve"> </w:t>
      </w:r>
      <w:r w:rsidR="00E94C46" w:rsidRPr="00C019C0">
        <w:rPr>
          <w:rFonts w:ascii="Arial" w:hAnsi="Arial" w:cs="Arial"/>
          <w:sz w:val="22"/>
          <w:szCs w:val="22"/>
        </w:rPr>
        <w:t>adults</w:t>
      </w:r>
      <w:r w:rsidR="00E94C46" w:rsidRPr="00C019C0">
        <w:rPr>
          <w:rFonts w:ascii="Arial" w:hAnsi="Arial" w:cs="Arial"/>
          <w:spacing w:val="22"/>
          <w:sz w:val="22"/>
          <w:szCs w:val="22"/>
        </w:rPr>
        <w:t xml:space="preserve"> </w:t>
      </w:r>
      <w:r w:rsidR="00E94C46" w:rsidRPr="00C019C0">
        <w:rPr>
          <w:rFonts w:ascii="Arial" w:hAnsi="Arial" w:cs="Arial"/>
          <w:sz w:val="22"/>
          <w:szCs w:val="22"/>
        </w:rPr>
        <w:t>with</w:t>
      </w:r>
      <w:r w:rsidR="00E94C46" w:rsidRPr="00C019C0">
        <w:rPr>
          <w:rFonts w:ascii="Arial" w:hAnsi="Arial" w:cs="Arial"/>
          <w:spacing w:val="22"/>
          <w:sz w:val="22"/>
          <w:szCs w:val="22"/>
        </w:rPr>
        <w:t xml:space="preserve"> </w:t>
      </w:r>
      <w:r w:rsidR="00E94C46" w:rsidRPr="00C019C0">
        <w:rPr>
          <w:rFonts w:ascii="Arial" w:hAnsi="Arial" w:cs="Arial"/>
          <w:sz w:val="22"/>
          <w:szCs w:val="22"/>
        </w:rPr>
        <w:t>acute</w:t>
      </w:r>
      <w:r w:rsidR="00E94C46" w:rsidRPr="00C019C0">
        <w:rPr>
          <w:rFonts w:ascii="Arial" w:hAnsi="Arial" w:cs="Arial"/>
          <w:spacing w:val="22"/>
          <w:sz w:val="22"/>
          <w:szCs w:val="22"/>
        </w:rPr>
        <w:t xml:space="preserve"> </w:t>
      </w:r>
      <w:r w:rsidR="00E94C46" w:rsidRPr="00C019C0">
        <w:rPr>
          <w:rFonts w:ascii="Arial" w:hAnsi="Arial" w:cs="Arial"/>
          <w:sz w:val="22"/>
          <w:szCs w:val="22"/>
        </w:rPr>
        <w:t>myeloid</w:t>
      </w:r>
      <w:r w:rsidR="00E94C46" w:rsidRPr="00C019C0">
        <w:rPr>
          <w:rFonts w:ascii="Arial" w:hAnsi="Arial" w:cs="Arial"/>
          <w:spacing w:val="23"/>
          <w:sz w:val="22"/>
          <w:szCs w:val="22"/>
        </w:rPr>
        <w:t xml:space="preserve"> </w:t>
      </w:r>
      <w:r w:rsidR="00E94C46" w:rsidRPr="00C019C0">
        <w:rPr>
          <w:rFonts w:ascii="Arial" w:hAnsi="Arial" w:cs="Arial"/>
          <w:sz w:val="22"/>
          <w:szCs w:val="22"/>
        </w:rPr>
        <w:t>leukemia.</w:t>
      </w:r>
      <w:r w:rsidR="00E94C46" w:rsidRPr="00C019C0">
        <w:rPr>
          <w:rFonts w:ascii="Arial" w:hAnsi="Arial" w:cs="Arial"/>
          <w:spacing w:val="21"/>
          <w:sz w:val="22"/>
          <w:szCs w:val="22"/>
        </w:rPr>
        <w:t xml:space="preserve"> </w:t>
      </w:r>
      <w:r w:rsidR="00E94C46" w:rsidRPr="00F27853">
        <w:rPr>
          <w:rFonts w:ascii="Arial" w:hAnsi="Arial" w:cs="Arial"/>
          <w:sz w:val="22"/>
          <w:szCs w:val="22"/>
        </w:rPr>
        <w:t>N Engl</w:t>
      </w:r>
      <w:r w:rsidR="00E94C46" w:rsidRPr="008E738C">
        <w:rPr>
          <w:rFonts w:ascii="Arial" w:hAnsi="Arial" w:cs="Arial"/>
          <w:spacing w:val="-2"/>
          <w:sz w:val="22"/>
          <w:szCs w:val="22"/>
        </w:rPr>
        <w:t xml:space="preserve"> </w:t>
      </w:r>
      <w:r w:rsidR="00E94C46" w:rsidRPr="00BC12EA">
        <w:rPr>
          <w:rFonts w:ascii="Arial" w:hAnsi="Arial" w:cs="Arial"/>
          <w:sz w:val="22"/>
          <w:szCs w:val="22"/>
        </w:rPr>
        <w:t>J</w:t>
      </w:r>
      <w:r w:rsidR="00E94C46" w:rsidRPr="00BC12EA">
        <w:rPr>
          <w:rFonts w:ascii="Arial" w:hAnsi="Arial" w:cs="Arial"/>
          <w:spacing w:val="-1"/>
          <w:sz w:val="22"/>
          <w:szCs w:val="22"/>
        </w:rPr>
        <w:t xml:space="preserve"> </w:t>
      </w:r>
      <w:r w:rsidR="00E94C46" w:rsidRPr="00C019C0">
        <w:rPr>
          <w:rFonts w:ascii="Arial" w:hAnsi="Arial" w:cs="Arial"/>
          <w:sz w:val="22"/>
          <w:szCs w:val="22"/>
        </w:rPr>
        <w:t>Med</w:t>
      </w:r>
      <w:r w:rsidR="00E94C46" w:rsidRPr="00C019C0">
        <w:rPr>
          <w:rFonts w:ascii="Arial" w:hAnsi="Arial" w:cs="Arial"/>
          <w:spacing w:val="-1"/>
          <w:sz w:val="22"/>
          <w:szCs w:val="22"/>
        </w:rPr>
        <w:t xml:space="preserve"> </w:t>
      </w:r>
      <w:r w:rsidR="00E94C46" w:rsidRPr="00C019C0">
        <w:rPr>
          <w:rFonts w:ascii="Arial" w:hAnsi="Arial" w:cs="Arial"/>
          <w:sz w:val="22"/>
          <w:szCs w:val="22"/>
        </w:rPr>
        <w:t>1994</w:t>
      </w:r>
      <w:proofErr w:type="gramStart"/>
      <w:r w:rsidR="00E94C46" w:rsidRPr="00C019C0">
        <w:rPr>
          <w:rFonts w:ascii="Arial" w:hAnsi="Arial" w:cs="Arial"/>
          <w:sz w:val="22"/>
          <w:szCs w:val="22"/>
        </w:rPr>
        <w:t>;</w:t>
      </w:r>
      <w:r w:rsidR="00E94C46" w:rsidRPr="00C019C0">
        <w:rPr>
          <w:rFonts w:ascii="Arial" w:hAnsi="Arial" w:cs="Arial"/>
          <w:spacing w:val="-1"/>
          <w:sz w:val="22"/>
          <w:szCs w:val="22"/>
        </w:rPr>
        <w:t>331:896</w:t>
      </w:r>
      <w:proofErr w:type="gramEnd"/>
      <w:r w:rsidR="00E94C46" w:rsidRPr="00C019C0">
        <w:rPr>
          <w:rFonts w:ascii="Arial" w:hAnsi="Arial" w:cs="Arial"/>
          <w:spacing w:val="-1"/>
          <w:sz w:val="22"/>
          <w:szCs w:val="22"/>
        </w:rPr>
        <w:t>-903.</w:t>
      </w:r>
      <w:r w:rsidR="00AE5E0D" w:rsidRPr="00AE5E0D">
        <w:t xml:space="preserve"> </w:t>
      </w:r>
    </w:p>
    <w:p w14:paraId="61E31AA8" w14:textId="6ACFBD36" w:rsidR="00B65619" w:rsidRPr="00BC12EA" w:rsidRDefault="00DA480C" w:rsidP="009E1080">
      <w:pPr>
        <w:pStyle w:val="BodyText"/>
        <w:tabs>
          <w:tab w:val="left" w:pos="720"/>
        </w:tabs>
        <w:spacing w:line="480" w:lineRule="auto"/>
        <w:jc w:val="both"/>
        <w:rPr>
          <w:rFonts w:ascii="Arial" w:hAnsi="Arial" w:cs="Arial"/>
          <w:b/>
          <w:sz w:val="22"/>
          <w:szCs w:val="22"/>
        </w:rPr>
      </w:pPr>
      <w:r>
        <w:rPr>
          <w:rFonts w:ascii="Arial" w:hAnsi="Arial" w:cs="Arial"/>
          <w:sz w:val="22"/>
          <w:szCs w:val="22"/>
        </w:rPr>
        <w:t>8</w:t>
      </w:r>
      <w:r w:rsidR="00B65619" w:rsidRPr="00C019C0">
        <w:rPr>
          <w:rFonts w:ascii="Arial" w:hAnsi="Arial" w:cs="Arial"/>
          <w:sz w:val="22"/>
          <w:szCs w:val="22"/>
        </w:rPr>
        <w:t>.</w:t>
      </w:r>
      <w:r w:rsidR="00B65619" w:rsidRPr="00C019C0">
        <w:rPr>
          <w:rFonts w:ascii="Arial" w:hAnsi="Arial" w:cs="Arial"/>
          <w:sz w:val="22"/>
          <w:szCs w:val="22"/>
        </w:rPr>
        <w:tab/>
        <w:t xml:space="preserve">Moore JO, George SL, Dodge RK, </w:t>
      </w:r>
      <w:proofErr w:type="spellStart"/>
      <w:r w:rsidR="00F77EC1" w:rsidRPr="00F77EC1">
        <w:rPr>
          <w:rFonts w:ascii="Arial" w:hAnsi="Arial" w:cs="Arial"/>
          <w:sz w:val="22"/>
          <w:szCs w:val="22"/>
        </w:rPr>
        <w:t>Amrein</w:t>
      </w:r>
      <w:proofErr w:type="spellEnd"/>
      <w:r w:rsidR="00F77EC1" w:rsidRPr="00F77EC1">
        <w:rPr>
          <w:rFonts w:ascii="Arial" w:hAnsi="Arial" w:cs="Arial"/>
          <w:sz w:val="22"/>
          <w:szCs w:val="22"/>
        </w:rPr>
        <w:t xml:space="preserve"> PC, Powell BL, Kolitz JE, </w:t>
      </w:r>
      <w:r w:rsidR="00B65619" w:rsidRPr="00C019C0">
        <w:rPr>
          <w:rFonts w:ascii="Arial" w:hAnsi="Arial" w:cs="Arial"/>
          <w:sz w:val="22"/>
          <w:szCs w:val="22"/>
        </w:rPr>
        <w:t xml:space="preserve">et al. Sequential </w:t>
      </w:r>
      <w:proofErr w:type="spellStart"/>
      <w:r w:rsidR="00B65619" w:rsidRPr="00F27853">
        <w:rPr>
          <w:rFonts w:ascii="Arial" w:hAnsi="Arial" w:cs="Arial"/>
          <w:sz w:val="22"/>
          <w:szCs w:val="22"/>
        </w:rPr>
        <w:t>multiagent</w:t>
      </w:r>
      <w:proofErr w:type="spellEnd"/>
      <w:r w:rsidR="00B65619" w:rsidRPr="00F27853">
        <w:rPr>
          <w:rFonts w:ascii="Arial" w:hAnsi="Arial" w:cs="Arial"/>
          <w:sz w:val="22"/>
          <w:szCs w:val="22"/>
        </w:rPr>
        <w:t xml:space="preserve"> chemotherapy is not superior to high-dose cytarabine alone as postremission intensification therapy for acute myeloid leukemia in adults under 60 years of age: Cancer and Leukemia Group B study 9222. Blood 2005</w:t>
      </w:r>
      <w:proofErr w:type="gramStart"/>
      <w:r w:rsidR="00B65619" w:rsidRPr="00F27853">
        <w:rPr>
          <w:rFonts w:ascii="Arial" w:hAnsi="Arial" w:cs="Arial"/>
          <w:sz w:val="22"/>
          <w:szCs w:val="22"/>
        </w:rPr>
        <w:t>;105:3420</w:t>
      </w:r>
      <w:proofErr w:type="gramEnd"/>
      <w:r w:rsidR="00B65619" w:rsidRPr="00F27853">
        <w:rPr>
          <w:rFonts w:ascii="Arial" w:hAnsi="Arial" w:cs="Arial"/>
          <w:sz w:val="22"/>
          <w:szCs w:val="22"/>
        </w:rPr>
        <w:t>-7</w:t>
      </w:r>
      <w:r w:rsidR="00B65619" w:rsidRPr="008E738C">
        <w:rPr>
          <w:rFonts w:ascii="Arial" w:hAnsi="Arial" w:cs="Arial"/>
          <w:b/>
          <w:sz w:val="22"/>
          <w:szCs w:val="22"/>
        </w:rPr>
        <w:t>.</w:t>
      </w:r>
    </w:p>
    <w:p w14:paraId="49AE31CD" w14:textId="119D3C79" w:rsidR="00B65619" w:rsidRPr="008E738C" w:rsidRDefault="00DA480C" w:rsidP="009E1080">
      <w:pPr>
        <w:pStyle w:val="BodyText"/>
        <w:tabs>
          <w:tab w:val="left" w:pos="720"/>
        </w:tabs>
        <w:spacing w:line="480" w:lineRule="auto"/>
        <w:jc w:val="both"/>
        <w:rPr>
          <w:rFonts w:ascii="Arial" w:hAnsi="Arial" w:cs="Arial"/>
          <w:sz w:val="22"/>
          <w:szCs w:val="22"/>
        </w:rPr>
      </w:pPr>
      <w:r>
        <w:rPr>
          <w:rFonts w:ascii="Arial" w:hAnsi="Arial" w:cs="Arial"/>
          <w:sz w:val="22"/>
          <w:szCs w:val="22"/>
        </w:rPr>
        <w:t>9</w:t>
      </w:r>
      <w:r w:rsidR="00B65619" w:rsidRPr="00BC12EA">
        <w:rPr>
          <w:rFonts w:ascii="Arial" w:hAnsi="Arial" w:cs="Arial"/>
          <w:sz w:val="22"/>
          <w:szCs w:val="22"/>
        </w:rPr>
        <w:t>.</w:t>
      </w:r>
      <w:r w:rsidR="00B65619" w:rsidRPr="00BC12EA">
        <w:rPr>
          <w:rFonts w:ascii="Arial" w:hAnsi="Arial" w:cs="Arial"/>
          <w:sz w:val="22"/>
          <w:szCs w:val="22"/>
        </w:rPr>
        <w:tab/>
        <w:t xml:space="preserve">Stone RM, </w:t>
      </w:r>
      <w:proofErr w:type="spellStart"/>
      <w:r w:rsidR="00B65619" w:rsidRPr="00F27853">
        <w:rPr>
          <w:rFonts w:ascii="Arial" w:hAnsi="Arial" w:cs="Arial"/>
          <w:sz w:val="22"/>
          <w:szCs w:val="22"/>
        </w:rPr>
        <w:t>Mandrekar</w:t>
      </w:r>
      <w:proofErr w:type="spellEnd"/>
      <w:r w:rsidR="00B65619" w:rsidRPr="00F27853">
        <w:rPr>
          <w:rFonts w:ascii="Arial" w:hAnsi="Arial" w:cs="Arial"/>
          <w:sz w:val="22"/>
          <w:szCs w:val="22"/>
        </w:rPr>
        <w:t xml:space="preserve"> SJ, Sanford BL, </w:t>
      </w:r>
      <w:proofErr w:type="spellStart"/>
      <w:r w:rsidR="00F77EC1" w:rsidRPr="00F77EC1">
        <w:rPr>
          <w:rFonts w:ascii="Arial" w:hAnsi="Arial" w:cs="Arial"/>
          <w:sz w:val="22"/>
          <w:szCs w:val="22"/>
        </w:rPr>
        <w:t>Laumann</w:t>
      </w:r>
      <w:proofErr w:type="spellEnd"/>
      <w:r w:rsidR="00F77EC1" w:rsidRPr="00F77EC1">
        <w:rPr>
          <w:rFonts w:ascii="Arial" w:hAnsi="Arial" w:cs="Arial"/>
          <w:sz w:val="22"/>
          <w:szCs w:val="22"/>
        </w:rPr>
        <w:t xml:space="preserve"> K, Geyer S, Bloomfield CD, </w:t>
      </w:r>
      <w:r w:rsidR="00B65619" w:rsidRPr="00F27853">
        <w:rPr>
          <w:rFonts w:ascii="Arial" w:hAnsi="Arial" w:cs="Arial"/>
          <w:sz w:val="22"/>
          <w:szCs w:val="22"/>
        </w:rPr>
        <w:t xml:space="preserve">et al. Midostaurin plus </w:t>
      </w:r>
      <w:r w:rsidR="009D31A6" w:rsidRPr="008E738C">
        <w:rPr>
          <w:rFonts w:ascii="Arial" w:hAnsi="Arial" w:cs="Arial"/>
          <w:sz w:val="22"/>
          <w:szCs w:val="22"/>
        </w:rPr>
        <w:t>c</w:t>
      </w:r>
      <w:r w:rsidR="00B65619" w:rsidRPr="00BC12EA">
        <w:rPr>
          <w:rFonts w:ascii="Arial" w:hAnsi="Arial" w:cs="Arial"/>
          <w:sz w:val="22"/>
          <w:szCs w:val="22"/>
        </w:rPr>
        <w:t xml:space="preserve">hemotherapy for </w:t>
      </w:r>
      <w:r w:rsidR="009D31A6" w:rsidRPr="00C019C0">
        <w:rPr>
          <w:rFonts w:ascii="Arial" w:hAnsi="Arial" w:cs="Arial"/>
          <w:sz w:val="22"/>
          <w:szCs w:val="22"/>
        </w:rPr>
        <w:t>a</w:t>
      </w:r>
      <w:r w:rsidR="00B65619" w:rsidRPr="00C019C0">
        <w:rPr>
          <w:rFonts w:ascii="Arial" w:hAnsi="Arial" w:cs="Arial"/>
          <w:sz w:val="22"/>
          <w:szCs w:val="22"/>
        </w:rPr>
        <w:t xml:space="preserve">cute </w:t>
      </w:r>
      <w:r w:rsidR="009D31A6" w:rsidRPr="00C019C0">
        <w:rPr>
          <w:rFonts w:ascii="Arial" w:hAnsi="Arial" w:cs="Arial"/>
          <w:sz w:val="22"/>
          <w:szCs w:val="22"/>
        </w:rPr>
        <w:t>m</w:t>
      </w:r>
      <w:r w:rsidR="00B65619" w:rsidRPr="00C019C0">
        <w:rPr>
          <w:rFonts w:ascii="Arial" w:hAnsi="Arial" w:cs="Arial"/>
          <w:sz w:val="22"/>
          <w:szCs w:val="22"/>
        </w:rPr>
        <w:t xml:space="preserve">yeloid </w:t>
      </w:r>
      <w:r w:rsidR="009D31A6" w:rsidRPr="00C019C0">
        <w:rPr>
          <w:rFonts w:ascii="Arial" w:hAnsi="Arial" w:cs="Arial"/>
          <w:sz w:val="22"/>
          <w:szCs w:val="22"/>
        </w:rPr>
        <w:t>l</w:t>
      </w:r>
      <w:r w:rsidR="00B65619" w:rsidRPr="00C019C0">
        <w:rPr>
          <w:rFonts w:ascii="Arial" w:hAnsi="Arial" w:cs="Arial"/>
          <w:sz w:val="22"/>
          <w:szCs w:val="22"/>
        </w:rPr>
        <w:t xml:space="preserve">eukemia with a </w:t>
      </w:r>
      <w:r w:rsidR="00B65619" w:rsidRPr="00C019C0">
        <w:rPr>
          <w:rFonts w:ascii="Arial" w:hAnsi="Arial" w:cs="Arial"/>
          <w:i/>
          <w:sz w:val="22"/>
          <w:szCs w:val="22"/>
        </w:rPr>
        <w:t>FLT3</w:t>
      </w:r>
      <w:r w:rsidR="00B65619" w:rsidRPr="00C019C0">
        <w:rPr>
          <w:rFonts w:ascii="Arial" w:hAnsi="Arial" w:cs="Arial"/>
          <w:sz w:val="22"/>
          <w:szCs w:val="22"/>
        </w:rPr>
        <w:t xml:space="preserve"> </w:t>
      </w:r>
      <w:r w:rsidR="009D31A6" w:rsidRPr="00C019C0">
        <w:rPr>
          <w:rFonts w:ascii="Arial" w:hAnsi="Arial" w:cs="Arial"/>
          <w:sz w:val="22"/>
          <w:szCs w:val="22"/>
        </w:rPr>
        <w:t>m</w:t>
      </w:r>
      <w:r w:rsidR="00B65619" w:rsidRPr="00C019C0">
        <w:rPr>
          <w:rFonts w:ascii="Arial" w:hAnsi="Arial" w:cs="Arial"/>
          <w:sz w:val="22"/>
          <w:szCs w:val="22"/>
        </w:rPr>
        <w:t xml:space="preserve">utation. </w:t>
      </w:r>
      <w:r w:rsidR="00B65619" w:rsidRPr="00F27853">
        <w:rPr>
          <w:rFonts w:ascii="Arial" w:hAnsi="Arial" w:cs="Arial"/>
          <w:sz w:val="22"/>
          <w:szCs w:val="22"/>
        </w:rPr>
        <w:t>N Engl J Med 2017</w:t>
      </w:r>
      <w:proofErr w:type="gramStart"/>
      <w:r w:rsidR="00B65619" w:rsidRPr="00F27853">
        <w:rPr>
          <w:rFonts w:ascii="Arial" w:hAnsi="Arial" w:cs="Arial"/>
          <w:sz w:val="22"/>
          <w:szCs w:val="22"/>
        </w:rPr>
        <w:t>;377:454</w:t>
      </w:r>
      <w:proofErr w:type="gramEnd"/>
      <w:r w:rsidR="00B65619" w:rsidRPr="00F27853">
        <w:rPr>
          <w:rFonts w:ascii="Arial" w:hAnsi="Arial" w:cs="Arial"/>
          <w:sz w:val="22"/>
          <w:szCs w:val="22"/>
        </w:rPr>
        <w:t>-64.</w:t>
      </w:r>
    </w:p>
    <w:p w14:paraId="4B6D18BB" w14:textId="148BA4D1" w:rsidR="00B65619" w:rsidRPr="00C019C0" w:rsidRDefault="00DA480C" w:rsidP="009E1080">
      <w:pPr>
        <w:pStyle w:val="BodyText"/>
        <w:widowControl w:val="0"/>
        <w:autoSpaceDE/>
        <w:autoSpaceDN/>
        <w:spacing w:after="0" w:line="480" w:lineRule="auto"/>
        <w:jc w:val="both"/>
        <w:rPr>
          <w:rFonts w:ascii="Arial" w:hAnsi="Arial" w:cs="Arial"/>
          <w:spacing w:val="-1"/>
          <w:sz w:val="22"/>
          <w:szCs w:val="22"/>
        </w:rPr>
      </w:pPr>
      <w:r>
        <w:rPr>
          <w:rFonts w:ascii="Arial" w:hAnsi="Arial" w:cs="Arial"/>
          <w:color w:val="231F20"/>
          <w:sz w:val="22"/>
          <w:szCs w:val="22"/>
        </w:rPr>
        <w:t>10</w:t>
      </w:r>
      <w:r w:rsidR="00B65619" w:rsidRPr="00F27853">
        <w:rPr>
          <w:rFonts w:ascii="Arial" w:hAnsi="Arial" w:cs="Arial"/>
          <w:color w:val="231F20"/>
          <w:sz w:val="22"/>
          <w:szCs w:val="22"/>
        </w:rPr>
        <w:t xml:space="preserve">. </w:t>
      </w:r>
      <w:r w:rsidR="00B65619" w:rsidRPr="00F27853">
        <w:rPr>
          <w:rFonts w:ascii="Arial" w:hAnsi="Arial" w:cs="Arial"/>
          <w:color w:val="231F20"/>
          <w:sz w:val="22"/>
          <w:szCs w:val="22"/>
        </w:rPr>
        <w:tab/>
      </w:r>
      <w:r w:rsidR="00B65619" w:rsidRPr="008E738C">
        <w:rPr>
          <w:rFonts w:ascii="Arial" w:hAnsi="Arial" w:cs="Arial"/>
          <w:color w:val="231F20"/>
          <w:sz w:val="22"/>
          <w:szCs w:val="22"/>
        </w:rPr>
        <w:t>Attar</w:t>
      </w:r>
      <w:r w:rsidR="00B65619" w:rsidRPr="00BC12EA">
        <w:rPr>
          <w:rFonts w:ascii="Arial" w:hAnsi="Arial" w:cs="Arial"/>
          <w:color w:val="231F20"/>
          <w:spacing w:val="15"/>
          <w:sz w:val="22"/>
          <w:szCs w:val="22"/>
        </w:rPr>
        <w:t xml:space="preserve"> </w:t>
      </w:r>
      <w:r w:rsidR="00B65619" w:rsidRPr="00C019C0">
        <w:rPr>
          <w:rFonts w:ascii="Arial" w:hAnsi="Arial" w:cs="Arial"/>
          <w:color w:val="231F20"/>
          <w:sz w:val="22"/>
          <w:szCs w:val="22"/>
        </w:rPr>
        <w:t>EC,</w:t>
      </w:r>
      <w:r w:rsidR="00B65619" w:rsidRPr="00C019C0">
        <w:rPr>
          <w:rFonts w:ascii="Arial" w:hAnsi="Arial" w:cs="Arial"/>
          <w:color w:val="231F20"/>
          <w:spacing w:val="15"/>
          <w:sz w:val="22"/>
          <w:szCs w:val="22"/>
        </w:rPr>
        <w:t xml:space="preserve"> </w:t>
      </w:r>
      <w:r w:rsidR="00B65619" w:rsidRPr="00C019C0">
        <w:rPr>
          <w:rFonts w:ascii="Arial" w:hAnsi="Arial" w:cs="Arial"/>
          <w:color w:val="231F20"/>
          <w:sz w:val="22"/>
          <w:szCs w:val="22"/>
        </w:rPr>
        <w:t>Joh</w:t>
      </w:r>
      <w:r w:rsidR="00B65619" w:rsidRPr="00C019C0">
        <w:rPr>
          <w:rFonts w:ascii="Arial" w:hAnsi="Arial" w:cs="Arial"/>
          <w:spacing w:val="-1"/>
          <w:sz w:val="22"/>
          <w:szCs w:val="22"/>
        </w:rPr>
        <w:t>nso</w:t>
      </w:r>
      <w:r w:rsidR="00B65619" w:rsidRPr="00C019C0">
        <w:rPr>
          <w:rFonts w:ascii="Arial" w:hAnsi="Arial" w:cs="Arial"/>
          <w:spacing w:val="17"/>
          <w:sz w:val="22"/>
          <w:szCs w:val="22"/>
        </w:rPr>
        <w:t>n</w:t>
      </w:r>
      <w:r w:rsidR="00B65619" w:rsidRPr="00C019C0">
        <w:rPr>
          <w:rFonts w:ascii="Arial" w:hAnsi="Arial" w:cs="Arial"/>
          <w:spacing w:val="-1"/>
          <w:sz w:val="22"/>
          <w:szCs w:val="22"/>
        </w:rPr>
        <w:t xml:space="preserve"> JL</w:t>
      </w:r>
      <w:r w:rsidR="00B65619" w:rsidRPr="00C019C0">
        <w:rPr>
          <w:rFonts w:ascii="Arial" w:hAnsi="Arial" w:cs="Arial"/>
          <w:spacing w:val="18"/>
          <w:sz w:val="22"/>
          <w:szCs w:val="22"/>
        </w:rPr>
        <w:t>,</w:t>
      </w:r>
      <w:r w:rsidR="00B65619" w:rsidRPr="00C019C0">
        <w:rPr>
          <w:rFonts w:ascii="Arial" w:hAnsi="Arial" w:cs="Arial"/>
          <w:spacing w:val="15"/>
          <w:sz w:val="22"/>
          <w:szCs w:val="22"/>
        </w:rPr>
        <w:t xml:space="preserve"> </w:t>
      </w:r>
      <w:proofErr w:type="spellStart"/>
      <w:r w:rsidR="00B65619" w:rsidRPr="00F27853">
        <w:rPr>
          <w:rFonts w:ascii="Arial" w:hAnsi="Arial" w:cs="Arial"/>
          <w:spacing w:val="17"/>
          <w:sz w:val="22"/>
          <w:szCs w:val="22"/>
        </w:rPr>
        <w:t>A</w:t>
      </w:r>
      <w:r w:rsidR="00B65619" w:rsidRPr="008E738C">
        <w:rPr>
          <w:rFonts w:ascii="Arial" w:hAnsi="Arial" w:cs="Arial"/>
          <w:sz w:val="22"/>
          <w:szCs w:val="22"/>
        </w:rPr>
        <w:t>mrein</w:t>
      </w:r>
      <w:proofErr w:type="spellEnd"/>
      <w:r w:rsidR="00B65619" w:rsidRPr="00BC12EA">
        <w:rPr>
          <w:rFonts w:ascii="Arial" w:hAnsi="Arial" w:cs="Arial"/>
          <w:spacing w:val="17"/>
          <w:sz w:val="22"/>
          <w:szCs w:val="22"/>
        </w:rPr>
        <w:t xml:space="preserve"> </w:t>
      </w:r>
      <w:r w:rsidR="00B65619" w:rsidRPr="00C019C0">
        <w:rPr>
          <w:rFonts w:ascii="Arial" w:hAnsi="Arial" w:cs="Arial"/>
          <w:sz w:val="22"/>
          <w:szCs w:val="22"/>
        </w:rPr>
        <w:t>PC,</w:t>
      </w:r>
      <w:r w:rsidR="00B65619" w:rsidRPr="00C019C0">
        <w:rPr>
          <w:rFonts w:ascii="Arial" w:hAnsi="Arial" w:cs="Arial"/>
          <w:spacing w:val="15"/>
          <w:sz w:val="22"/>
          <w:szCs w:val="22"/>
        </w:rPr>
        <w:t xml:space="preserve"> </w:t>
      </w:r>
      <w:proofErr w:type="spellStart"/>
      <w:r w:rsidR="00206F35" w:rsidRPr="00206F35">
        <w:rPr>
          <w:rFonts w:ascii="Arial" w:hAnsi="Arial" w:cs="Arial"/>
          <w:spacing w:val="-1"/>
          <w:sz w:val="22"/>
          <w:szCs w:val="22"/>
        </w:rPr>
        <w:t>Lozanski</w:t>
      </w:r>
      <w:proofErr w:type="spellEnd"/>
      <w:r w:rsidR="00206F35" w:rsidRPr="00206F35">
        <w:rPr>
          <w:rFonts w:ascii="Arial" w:hAnsi="Arial" w:cs="Arial"/>
          <w:spacing w:val="-1"/>
          <w:sz w:val="22"/>
          <w:szCs w:val="22"/>
        </w:rPr>
        <w:t xml:space="preserve"> G, </w:t>
      </w:r>
      <w:proofErr w:type="spellStart"/>
      <w:r w:rsidR="00206F35" w:rsidRPr="00206F35">
        <w:rPr>
          <w:rFonts w:ascii="Arial" w:hAnsi="Arial" w:cs="Arial"/>
          <w:spacing w:val="-1"/>
          <w:sz w:val="22"/>
          <w:szCs w:val="22"/>
        </w:rPr>
        <w:t>Wadleigh</w:t>
      </w:r>
      <w:proofErr w:type="spellEnd"/>
      <w:r w:rsidR="00206F35" w:rsidRPr="00206F35">
        <w:rPr>
          <w:rFonts w:ascii="Arial" w:hAnsi="Arial" w:cs="Arial"/>
          <w:spacing w:val="-1"/>
          <w:sz w:val="22"/>
          <w:szCs w:val="22"/>
        </w:rPr>
        <w:t xml:space="preserve"> M, </w:t>
      </w:r>
      <w:proofErr w:type="spellStart"/>
      <w:r w:rsidR="00206F35" w:rsidRPr="00206F35">
        <w:rPr>
          <w:rFonts w:ascii="Arial" w:hAnsi="Arial" w:cs="Arial"/>
          <w:spacing w:val="-1"/>
          <w:sz w:val="22"/>
          <w:szCs w:val="22"/>
        </w:rPr>
        <w:t>DeAngelo</w:t>
      </w:r>
      <w:proofErr w:type="spellEnd"/>
      <w:r w:rsidR="00206F35" w:rsidRPr="00206F35">
        <w:rPr>
          <w:rFonts w:ascii="Arial" w:hAnsi="Arial" w:cs="Arial"/>
          <w:spacing w:val="-1"/>
          <w:sz w:val="22"/>
          <w:szCs w:val="22"/>
        </w:rPr>
        <w:t xml:space="preserve"> DJ,</w:t>
      </w:r>
      <w:r w:rsidR="00206F35">
        <w:rPr>
          <w:rFonts w:ascii="Arial" w:hAnsi="Arial" w:cs="Arial"/>
          <w:spacing w:val="-1"/>
          <w:sz w:val="22"/>
          <w:szCs w:val="22"/>
        </w:rPr>
        <w:t xml:space="preserve"> </w:t>
      </w:r>
      <w:r w:rsidR="00B65619" w:rsidRPr="00C019C0">
        <w:rPr>
          <w:rFonts w:ascii="Arial" w:hAnsi="Arial" w:cs="Arial"/>
          <w:sz w:val="22"/>
          <w:szCs w:val="22"/>
        </w:rPr>
        <w:t>et al</w:t>
      </w:r>
      <w:r w:rsidR="00B65619" w:rsidRPr="00C019C0">
        <w:rPr>
          <w:rFonts w:ascii="Arial" w:hAnsi="Arial" w:cs="Arial"/>
          <w:i/>
          <w:sz w:val="22"/>
          <w:szCs w:val="22"/>
        </w:rPr>
        <w:t>.</w:t>
      </w:r>
      <w:r w:rsidR="00B65619" w:rsidRPr="00C019C0">
        <w:rPr>
          <w:rFonts w:ascii="Arial" w:hAnsi="Arial" w:cs="Arial"/>
          <w:color w:val="000000" w:themeColor="text1"/>
          <w:sz w:val="22"/>
          <w:szCs w:val="22"/>
        </w:rPr>
        <w:t xml:space="preserve"> </w:t>
      </w:r>
      <w:r w:rsidR="00B65619" w:rsidRPr="00C019C0">
        <w:rPr>
          <w:rFonts w:ascii="Arial" w:hAnsi="Arial" w:cs="Arial"/>
          <w:sz w:val="22"/>
          <w:szCs w:val="22"/>
        </w:rPr>
        <w:t xml:space="preserve">Bortezomib added to daunorubicin and cytarabine during induction therapy and to intermediate-dose cytarabine for consolidation in patients with previously untreated acute myeloid leukemia age </w:t>
      </w:r>
      <w:r w:rsidR="00B65619" w:rsidRPr="002359C1">
        <w:rPr>
          <w:rFonts w:ascii="Arial" w:hAnsi="Arial" w:cs="Arial"/>
          <w:sz w:val="22"/>
          <w:szCs w:val="22"/>
        </w:rPr>
        <w:t>60 to 75 years: CALGB (Alliance) study 10502.</w:t>
      </w:r>
      <w:r w:rsidR="00B65619" w:rsidRPr="002359C1">
        <w:rPr>
          <w:rFonts w:ascii="Arial" w:hAnsi="Arial" w:cs="Arial"/>
          <w:spacing w:val="-2"/>
          <w:sz w:val="22"/>
          <w:szCs w:val="22"/>
        </w:rPr>
        <w:t xml:space="preserve"> </w:t>
      </w:r>
      <w:r w:rsidR="00B65619" w:rsidRPr="00424981">
        <w:rPr>
          <w:rFonts w:ascii="Arial" w:hAnsi="Arial" w:cs="Arial"/>
          <w:sz w:val="22"/>
          <w:szCs w:val="22"/>
        </w:rPr>
        <w:t>J</w:t>
      </w:r>
      <w:r w:rsidR="00B65619" w:rsidRPr="00424981">
        <w:rPr>
          <w:rFonts w:ascii="Arial" w:hAnsi="Arial" w:cs="Arial"/>
          <w:spacing w:val="-2"/>
          <w:sz w:val="22"/>
          <w:szCs w:val="22"/>
        </w:rPr>
        <w:t xml:space="preserve"> </w:t>
      </w:r>
      <w:r w:rsidR="00B65619" w:rsidRPr="00424981">
        <w:rPr>
          <w:rFonts w:ascii="Arial" w:hAnsi="Arial" w:cs="Arial"/>
          <w:sz w:val="22"/>
          <w:szCs w:val="22"/>
        </w:rPr>
        <w:t>Clin</w:t>
      </w:r>
      <w:r w:rsidR="00B65619" w:rsidRPr="00424981">
        <w:rPr>
          <w:rFonts w:ascii="Arial" w:hAnsi="Arial" w:cs="Arial"/>
          <w:spacing w:val="-2"/>
          <w:sz w:val="22"/>
          <w:szCs w:val="22"/>
        </w:rPr>
        <w:t xml:space="preserve"> </w:t>
      </w:r>
      <w:r w:rsidR="00B65619" w:rsidRPr="00F27853">
        <w:rPr>
          <w:rFonts w:ascii="Arial" w:hAnsi="Arial" w:cs="Arial"/>
          <w:sz w:val="22"/>
          <w:szCs w:val="22"/>
        </w:rPr>
        <w:t>Oncol</w:t>
      </w:r>
      <w:r w:rsidR="00B65619" w:rsidRPr="00F27853">
        <w:rPr>
          <w:rFonts w:ascii="Arial" w:hAnsi="Arial" w:cs="Arial"/>
          <w:spacing w:val="-1"/>
          <w:sz w:val="22"/>
          <w:szCs w:val="22"/>
        </w:rPr>
        <w:t xml:space="preserve"> </w:t>
      </w:r>
      <w:r w:rsidR="00B65619" w:rsidRPr="008E738C">
        <w:rPr>
          <w:rFonts w:ascii="Arial" w:hAnsi="Arial" w:cs="Arial"/>
          <w:spacing w:val="-1"/>
          <w:sz w:val="22"/>
          <w:szCs w:val="22"/>
        </w:rPr>
        <w:t>2012</w:t>
      </w:r>
      <w:proofErr w:type="gramStart"/>
      <w:r w:rsidR="00B65619" w:rsidRPr="008E738C">
        <w:rPr>
          <w:rFonts w:ascii="Arial" w:hAnsi="Arial" w:cs="Arial"/>
          <w:spacing w:val="-1"/>
          <w:sz w:val="22"/>
          <w:szCs w:val="22"/>
        </w:rPr>
        <w:t>;</w:t>
      </w:r>
      <w:r w:rsidR="00B65619" w:rsidRPr="008E738C">
        <w:rPr>
          <w:rFonts w:ascii="Arial" w:hAnsi="Arial" w:cs="Arial"/>
          <w:sz w:val="22"/>
          <w:szCs w:val="22"/>
        </w:rPr>
        <w:t>31:</w:t>
      </w:r>
      <w:r w:rsidR="00B65619" w:rsidRPr="00BC12EA">
        <w:rPr>
          <w:rFonts w:ascii="Arial" w:hAnsi="Arial" w:cs="Arial"/>
          <w:spacing w:val="-1"/>
          <w:sz w:val="22"/>
          <w:szCs w:val="22"/>
        </w:rPr>
        <w:t>923</w:t>
      </w:r>
      <w:proofErr w:type="gramEnd"/>
      <w:r w:rsidR="00B65619" w:rsidRPr="00BC12EA">
        <w:rPr>
          <w:rFonts w:ascii="Arial" w:hAnsi="Arial" w:cs="Arial"/>
          <w:spacing w:val="-1"/>
          <w:sz w:val="22"/>
          <w:szCs w:val="22"/>
        </w:rPr>
        <w:t>-9.</w:t>
      </w:r>
      <w:r w:rsidR="00206F35" w:rsidRPr="00206F35">
        <w:t xml:space="preserve"> </w:t>
      </w:r>
    </w:p>
    <w:p w14:paraId="536FD8F7" w14:textId="76DF8B97" w:rsidR="00F64C67" w:rsidRPr="008E738C" w:rsidRDefault="00DA480C" w:rsidP="009E1080">
      <w:pPr>
        <w:pStyle w:val="BodyText"/>
        <w:widowControl w:val="0"/>
        <w:autoSpaceDE/>
        <w:autoSpaceDN/>
        <w:spacing w:after="0" w:line="480" w:lineRule="auto"/>
        <w:jc w:val="both"/>
        <w:rPr>
          <w:rFonts w:ascii="Arial" w:hAnsi="Arial" w:cs="Arial"/>
          <w:sz w:val="22"/>
          <w:szCs w:val="22"/>
        </w:rPr>
      </w:pPr>
      <w:r w:rsidRPr="00C019C0">
        <w:rPr>
          <w:rFonts w:ascii="Arial" w:hAnsi="Arial" w:cs="Arial"/>
          <w:spacing w:val="-1"/>
          <w:sz w:val="22"/>
          <w:szCs w:val="22"/>
        </w:rPr>
        <w:t>1</w:t>
      </w:r>
      <w:r>
        <w:rPr>
          <w:rFonts w:ascii="Arial" w:hAnsi="Arial" w:cs="Arial"/>
          <w:spacing w:val="-1"/>
          <w:sz w:val="22"/>
          <w:szCs w:val="22"/>
        </w:rPr>
        <w:t>1</w:t>
      </w:r>
      <w:r w:rsidR="00F64C67" w:rsidRPr="00C019C0">
        <w:rPr>
          <w:rFonts w:ascii="Arial" w:hAnsi="Arial" w:cs="Arial"/>
          <w:spacing w:val="-1"/>
          <w:sz w:val="22"/>
          <w:szCs w:val="22"/>
        </w:rPr>
        <w:t>.</w:t>
      </w:r>
      <w:r w:rsidR="00F64C67" w:rsidRPr="00C019C0">
        <w:rPr>
          <w:rFonts w:ascii="Arial" w:hAnsi="Arial" w:cs="Arial"/>
          <w:spacing w:val="-1"/>
          <w:sz w:val="22"/>
          <w:szCs w:val="22"/>
        </w:rPr>
        <w:tab/>
      </w:r>
      <w:r w:rsidR="00F64C67" w:rsidRPr="00C019C0">
        <w:rPr>
          <w:rFonts w:ascii="Arial" w:hAnsi="Arial" w:cs="Arial"/>
          <w:sz w:val="22"/>
          <w:szCs w:val="22"/>
        </w:rPr>
        <w:t xml:space="preserve">Stone RM, Berg DT, George SL, </w:t>
      </w:r>
      <w:r w:rsidR="00FD7863" w:rsidRPr="00FD7863">
        <w:rPr>
          <w:rFonts w:ascii="Arial" w:hAnsi="Arial" w:cs="Arial"/>
          <w:sz w:val="22"/>
          <w:szCs w:val="22"/>
        </w:rPr>
        <w:t xml:space="preserve">Dodge RK, </w:t>
      </w:r>
      <w:proofErr w:type="spellStart"/>
      <w:r w:rsidR="00FD7863" w:rsidRPr="00FD7863">
        <w:rPr>
          <w:rFonts w:ascii="Arial" w:hAnsi="Arial" w:cs="Arial"/>
          <w:sz w:val="22"/>
          <w:szCs w:val="22"/>
        </w:rPr>
        <w:t>Paciucci</w:t>
      </w:r>
      <w:proofErr w:type="spellEnd"/>
      <w:r w:rsidR="00FD7863" w:rsidRPr="00FD7863">
        <w:rPr>
          <w:rFonts w:ascii="Arial" w:hAnsi="Arial" w:cs="Arial"/>
          <w:sz w:val="22"/>
          <w:szCs w:val="22"/>
        </w:rPr>
        <w:t xml:space="preserve"> PA, Schulman P, </w:t>
      </w:r>
      <w:r w:rsidR="00F64C67" w:rsidRPr="00C019C0">
        <w:rPr>
          <w:rFonts w:ascii="Arial" w:hAnsi="Arial" w:cs="Arial"/>
          <w:sz w:val="22"/>
          <w:szCs w:val="22"/>
        </w:rPr>
        <w:t xml:space="preserve">et al. Granulocyte-macrophage colony-stimulating factor after initial chemotherapy for elderly patients with primary acute myelogenous leukemia. </w:t>
      </w:r>
      <w:r w:rsidR="00F64C67" w:rsidRPr="00F27853">
        <w:rPr>
          <w:rFonts w:ascii="Arial" w:hAnsi="Arial" w:cs="Arial"/>
          <w:sz w:val="22"/>
          <w:szCs w:val="22"/>
        </w:rPr>
        <w:t>N Engl J Med 1995</w:t>
      </w:r>
      <w:proofErr w:type="gramStart"/>
      <w:r w:rsidR="00F64C67" w:rsidRPr="00F27853">
        <w:rPr>
          <w:rFonts w:ascii="Arial" w:hAnsi="Arial" w:cs="Arial"/>
          <w:sz w:val="22"/>
          <w:szCs w:val="22"/>
        </w:rPr>
        <w:t>;332:1671</w:t>
      </w:r>
      <w:proofErr w:type="gramEnd"/>
      <w:r w:rsidR="00F64C67" w:rsidRPr="00F27853">
        <w:rPr>
          <w:rFonts w:ascii="Arial" w:hAnsi="Arial" w:cs="Arial"/>
          <w:sz w:val="22"/>
          <w:szCs w:val="22"/>
        </w:rPr>
        <w:t>-7.</w:t>
      </w:r>
    </w:p>
    <w:p w14:paraId="7D8B1EEC" w14:textId="4914FFC2" w:rsidR="00F64C67" w:rsidRPr="002359C1" w:rsidRDefault="00DA480C" w:rsidP="009E1080">
      <w:pPr>
        <w:pStyle w:val="BodyText"/>
        <w:widowControl w:val="0"/>
        <w:autoSpaceDE/>
        <w:autoSpaceDN/>
        <w:spacing w:after="0" w:line="480" w:lineRule="auto"/>
        <w:jc w:val="both"/>
        <w:rPr>
          <w:rFonts w:ascii="Arial" w:hAnsi="Arial" w:cs="Arial"/>
          <w:sz w:val="22"/>
          <w:szCs w:val="22"/>
        </w:rPr>
      </w:pPr>
      <w:r w:rsidRPr="00BC12EA">
        <w:rPr>
          <w:rFonts w:ascii="Arial" w:hAnsi="Arial" w:cs="Arial"/>
          <w:spacing w:val="-1"/>
          <w:sz w:val="22"/>
          <w:szCs w:val="22"/>
        </w:rPr>
        <w:t>1</w:t>
      </w:r>
      <w:r>
        <w:rPr>
          <w:rFonts w:ascii="Arial" w:hAnsi="Arial" w:cs="Arial"/>
          <w:spacing w:val="-1"/>
          <w:sz w:val="22"/>
          <w:szCs w:val="22"/>
        </w:rPr>
        <w:t>2</w:t>
      </w:r>
      <w:r w:rsidR="00F64C67" w:rsidRPr="00BC12EA">
        <w:rPr>
          <w:rFonts w:ascii="Arial" w:hAnsi="Arial" w:cs="Arial"/>
          <w:spacing w:val="-1"/>
          <w:sz w:val="22"/>
          <w:szCs w:val="22"/>
        </w:rPr>
        <w:t>.</w:t>
      </w:r>
      <w:r w:rsidR="00F64C67" w:rsidRPr="00BC12EA">
        <w:rPr>
          <w:rFonts w:ascii="Arial" w:hAnsi="Arial" w:cs="Arial"/>
          <w:spacing w:val="-1"/>
          <w:sz w:val="22"/>
          <w:szCs w:val="22"/>
        </w:rPr>
        <w:tab/>
      </w:r>
      <w:proofErr w:type="spellStart"/>
      <w:r w:rsidR="00F64C67" w:rsidRPr="00F27853">
        <w:rPr>
          <w:rFonts w:ascii="Arial" w:hAnsi="Arial" w:cs="Arial"/>
          <w:spacing w:val="-1"/>
          <w:sz w:val="22"/>
          <w:szCs w:val="22"/>
        </w:rPr>
        <w:t>Roboz</w:t>
      </w:r>
      <w:proofErr w:type="spellEnd"/>
      <w:r w:rsidR="00F64C67" w:rsidRPr="00F27853">
        <w:rPr>
          <w:rFonts w:ascii="Arial" w:hAnsi="Arial" w:cs="Arial"/>
          <w:spacing w:val="-1"/>
          <w:sz w:val="22"/>
          <w:szCs w:val="22"/>
        </w:rPr>
        <w:t xml:space="preserve"> GJ, </w:t>
      </w:r>
      <w:proofErr w:type="spellStart"/>
      <w:r w:rsidR="00F64C67" w:rsidRPr="00F27853">
        <w:rPr>
          <w:rFonts w:ascii="Arial" w:hAnsi="Arial" w:cs="Arial"/>
          <w:spacing w:val="-1"/>
          <w:sz w:val="22"/>
          <w:szCs w:val="22"/>
        </w:rPr>
        <w:t>Mandrekar</w:t>
      </w:r>
      <w:proofErr w:type="spellEnd"/>
      <w:r w:rsidR="00F64C67" w:rsidRPr="00F27853">
        <w:rPr>
          <w:rFonts w:ascii="Arial" w:hAnsi="Arial" w:cs="Arial"/>
          <w:spacing w:val="-1"/>
          <w:sz w:val="22"/>
          <w:szCs w:val="22"/>
        </w:rPr>
        <w:t xml:space="preserve"> SJ, Desai P, </w:t>
      </w:r>
      <w:proofErr w:type="spellStart"/>
      <w:r w:rsidR="00FD7863" w:rsidRPr="00FD7863">
        <w:rPr>
          <w:rFonts w:ascii="Arial" w:hAnsi="Arial" w:cs="Arial"/>
          <w:spacing w:val="-1"/>
          <w:sz w:val="22"/>
          <w:szCs w:val="22"/>
        </w:rPr>
        <w:t>Laumann</w:t>
      </w:r>
      <w:proofErr w:type="spellEnd"/>
      <w:r w:rsidR="00FD7863" w:rsidRPr="00FD7863">
        <w:rPr>
          <w:rFonts w:ascii="Arial" w:hAnsi="Arial" w:cs="Arial"/>
          <w:spacing w:val="-1"/>
          <w:sz w:val="22"/>
          <w:szCs w:val="22"/>
        </w:rPr>
        <w:t xml:space="preserve"> K, Walker AR, Wang ES, </w:t>
      </w:r>
      <w:r w:rsidR="00F64C67" w:rsidRPr="00F27853">
        <w:rPr>
          <w:rFonts w:ascii="Arial" w:hAnsi="Arial" w:cs="Arial"/>
          <w:spacing w:val="-1"/>
          <w:sz w:val="22"/>
          <w:szCs w:val="22"/>
        </w:rPr>
        <w:t xml:space="preserve">et al. </w:t>
      </w:r>
      <w:hyperlink r:id="rId9" w:history="1">
        <w:r w:rsidR="00F64C67" w:rsidRPr="00C019C0">
          <w:rPr>
            <w:rStyle w:val="Hyperlink"/>
            <w:rFonts w:ascii="Arial" w:hAnsi="Arial" w:cs="Arial"/>
            <w:color w:val="000000" w:themeColor="text1"/>
            <w:sz w:val="22"/>
            <w:szCs w:val="22"/>
            <w:u w:val="none"/>
          </w:rPr>
          <w:t>Randomized trial of 10 days of decitabine ± bortezomib in untreated older patients with AML: CALGB 11002 (Alliance)</w:t>
        </w:r>
      </w:hyperlink>
      <w:r w:rsidR="00F64C67" w:rsidRPr="00C019C0">
        <w:rPr>
          <w:rFonts w:ascii="Arial" w:hAnsi="Arial" w:cs="Arial"/>
          <w:color w:val="000000" w:themeColor="text1"/>
          <w:sz w:val="22"/>
          <w:szCs w:val="22"/>
        </w:rPr>
        <w:t xml:space="preserve">. </w:t>
      </w:r>
      <w:r w:rsidR="00F64C67" w:rsidRPr="00C019C0">
        <w:rPr>
          <w:rFonts w:ascii="Arial" w:hAnsi="Arial" w:cs="Arial"/>
          <w:sz w:val="22"/>
          <w:szCs w:val="22"/>
        </w:rPr>
        <w:t xml:space="preserve">Blood </w:t>
      </w:r>
      <w:proofErr w:type="spellStart"/>
      <w:r w:rsidR="00F64C67" w:rsidRPr="00C019C0">
        <w:rPr>
          <w:rFonts w:ascii="Arial" w:hAnsi="Arial" w:cs="Arial"/>
          <w:sz w:val="22"/>
          <w:szCs w:val="22"/>
        </w:rPr>
        <w:t>Adv</w:t>
      </w:r>
      <w:proofErr w:type="spellEnd"/>
      <w:r w:rsidR="00F64C67" w:rsidRPr="00C019C0">
        <w:rPr>
          <w:rFonts w:ascii="Arial" w:hAnsi="Arial" w:cs="Arial"/>
          <w:sz w:val="22"/>
          <w:szCs w:val="22"/>
        </w:rPr>
        <w:t xml:space="preserve"> 2018</w:t>
      </w:r>
      <w:proofErr w:type="gramStart"/>
      <w:r w:rsidR="00F64C67" w:rsidRPr="00C019C0">
        <w:rPr>
          <w:rFonts w:ascii="Arial" w:hAnsi="Arial" w:cs="Arial"/>
          <w:sz w:val="22"/>
          <w:szCs w:val="22"/>
        </w:rPr>
        <w:t>;2:3608</w:t>
      </w:r>
      <w:proofErr w:type="gramEnd"/>
      <w:r w:rsidR="00F64C67" w:rsidRPr="00C019C0">
        <w:rPr>
          <w:rFonts w:ascii="Arial" w:hAnsi="Arial" w:cs="Arial"/>
          <w:sz w:val="22"/>
          <w:szCs w:val="22"/>
        </w:rPr>
        <w:t>-17.</w:t>
      </w:r>
    </w:p>
    <w:p w14:paraId="732F3FA9" w14:textId="6DF1ED4A" w:rsidR="00F64C67" w:rsidRPr="00C019C0" w:rsidRDefault="00DA480C" w:rsidP="009E1080">
      <w:pPr>
        <w:pStyle w:val="BodyText"/>
        <w:widowControl w:val="0"/>
        <w:autoSpaceDE/>
        <w:autoSpaceDN/>
        <w:spacing w:after="0" w:line="480" w:lineRule="auto"/>
        <w:jc w:val="both"/>
        <w:rPr>
          <w:rFonts w:ascii="Arial" w:hAnsi="Arial" w:cs="Arial"/>
          <w:spacing w:val="-1"/>
          <w:sz w:val="22"/>
          <w:szCs w:val="22"/>
        </w:rPr>
      </w:pPr>
      <w:r w:rsidRPr="00424981">
        <w:rPr>
          <w:rFonts w:ascii="Arial" w:hAnsi="Arial" w:cs="Arial"/>
          <w:sz w:val="22"/>
          <w:szCs w:val="22"/>
        </w:rPr>
        <w:t>1</w:t>
      </w:r>
      <w:r>
        <w:rPr>
          <w:rFonts w:ascii="Arial" w:hAnsi="Arial" w:cs="Arial"/>
          <w:sz w:val="22"/>
          <w:szCs w:val="22"/>
        </w:rPr>
        <w:t>3</w:t>
      </w:r>
      <w:r w:rsidR="00F64C67" w:rsidRPr="00424981">
        <w:rPr>
          <w:rFonts w:ascii="Arial" w:hAnsi="Arial" w:cs="Arial"/>
          <w:sz w:val="22"/>
          <w:szCs w:val="22"/>
        </w:rPr>
        <w:t>.</w:t>
      </w:r>
      <w:r w:rsidR="00F64C67" w:rsidRPr="00424981">
        <w:rPr>
          <w:rFonts w:ascii="Arial" w:hAnsi="Arial" w:cs="Arial"/>
          <w:sz w:val="22"/>
          <w:szCs w:val="22"/>
        </w:rPr>
        <w:tab/>
        <w:t>Lee</w:t>
      </w:r>
      <w:r w:rsidR="00F64C67" w:rsidRPr="00424981">
        <w:rPr>
          <w:rFonts w:ascii="Arial" w:hAnsi="Arial" w:cs="Arial"/>
          <w:spacing w:val="59"/>
          <w:sz w:val="22"/>
          <w:szCs w:val="22"/>
        </w:rPr>
        <w:t xml:space="preserve"> </w:t>
      </w:r>
      <w:r w:rsidR="00F64C67" w:rsidRPr="00424981">
        <w:rPr>
          <w:rFonts w:ascii="Arial" w:hAnsi="Arial" w:cs="Arial"/>
          <w:sz w:val="22"/>
          <w:szCs w:val="22"/>
        </w:rPr>
        <w:t>EJ,</w:t>
      </w:r>
      <w:r w:rsidR="00F64C67" w:rsidRPr="00F27853">
        <w:rPr>
          <w:rFonts w:ascii="Arial" w:hAnsi="Arial" w:cs="Arial"/>
          <w:spacing w:val="59"/>
          <w:sz w:val="22"/>
          <w:szCs w:val="22"/>
        </w:rPr>
        <w:t xml:space="preserve"> </w:t>
      </w:r>
      <w:r w:rsidR="00F64C67" w:rsidRPr="00F27853">
        <w:rPr>
          <w:rFonts w:ascii="Arial" w:hAnsi="Arial" w:cs="Arial"/>
          <w:sz w:val="22"/>
          <w:szCs w:val="22"/>
        </w:rPr>
        <w:t>George</w:t>
      </w:r>
      <w:r w:rsidR="00F64C67" w:rsidRPr="008E738C">
        <w:rPr>
          <w:rFonts w:ascii="Arial" w:hAnsi="Arial" w:cs="Arial"/>
          <w:spacing w:val="60"/>
          <w:sz w:val="22"/>
          <w:szCs w:val="22"/>
        </w:rPr>
        <w:t xml:space="preserve"> </w:t>
      </w:r>
      <w:r w:rsidR="00F64C67" w:rsidRPr="008E738C">
        <w:rPr>
          <w:rFonts w:ascii="Arial" w:hAnsi="Arial" w:cs="Arial"/>
          <w:sz w:val="22"/>
          <w:szCs w:val="22"/>
        </w:rPr>
        <w:t>SL,</w:t>
      </w:r>
      <w:r w:rsidR="00F64C67" w:rsidRPr="008E738C">
        <w:rPr>
          <w:rFonts w:ascii="Arial" w:hAnsi="Arial" w:cs="Arial"/>
          <w:spacing w:val="59"/>
          <w:sz w:val="22"/>
          <w:szCs w:val="22"/>
        </w:rPr>
        <w:t xml:space="preserve"> </w:t>
      </w:r>
      <w:r w:rsidR="00F64C67" w:rsidRPr="00BC12EA">
        <w:rPr>
          <w:rFonts w:ascii="Arial" w:hAnsi="Arial" w:cs="Arial"/>
          <w:sz w:val="22"/>
          <w:szCs w:val="22"/>
        </w:rPr>
        <w:t>Caligiuri</w:t>
      </w:r>
      <w:r w:rsidR="00F64C67" w:rsidRPr="00C019C0">
        <w:rPr>
          <w:rFonts w:ascii="Arial" w:hAnsi="Arial" w:cs="Arial"/>
          <w:spacing w:val="60"/>
          <w:sz w:val="22"/>
          <w:szCs w:val="22"/>
        </w:rPr>
        <w:t xml:space="preserve"> </w:t>
      </w:r>
      <w:r w:rsidR="00F64C67" w:rsidRPr="00C019C0">
        <w:rPr>
          <w:rFonts w:ascii="Arial" w:hAnsi="Arial" w:cs="Arial"/>
          <w:sz w:val="22"/>
          <w:szCs w:val="22"/>
        </w:rPr>
        <w:t xml:space="preserve">M, </w:t>
      </w:r>
      <w:r w:rsidR="00BB0D32" w:rsidRPr="00BB0D32">
        <w:rPr>
          <w:rFonts w:ascii="Arial" w:hAnsi="Arial" w:cs="Arial"/>
          <w:sz w:val="22"/>
          <w:szCs w:val="22"/>
        </w:rPr>
        <w:t xml:space="preserve">Szatrowski TP, Powell BL, Lemke S, </w:t>
      </w:r>
      <w:r w:rsidR="00F64C67" w:rsidRPr="00C019C0">
        <w:rPr>
          <w:rFonts w:ascii="Arial" w:hAnsi="Arial" w:cs="Arial"/>
          <w:sz w:val="22"/>
          <w:szCs w:val="22"/>
        </w:rPr>
        <w:t>et al.</w:t>
      </w:r>
      <w:r w:rsidR="00F64C67" w:rsidRPr="00C019C0">
        <w:rPr>
          <w:rFonts w:ascii="Arial" w:hAnsi="Arial" w:cs="Arial"/>
          <w:color w:val="000000" w:themeColor="text1"/>
          <w:sz w:val="22"/>
          <w:szCs w:val="22"/>
        </w:rPr>
        <w:t xml:space="preserve"> </w:t>
      </w:r>
      <w:r w:rsidR="00F64C67" w:rsidRPr="00C019C0">
        <w:rPr>
          <w:rFonts w:ascii="Arial" w:hAnsi="Arial" w:cs="Arial"/>
          <w:sz w:val="22"/>
          <w:szCs w:val="22"/>
        </w:rPr>
        <w:t>Parallel</w:t>
      </w:r>
      <w:r w:rsidR="00F64C67" w:rsidRPr="00C019C0">
        <w:rPr>
          <w:rFonts w:ascii="Arial" w:hAnsi="Arial" w:cs="Arial"/>
          <w:spacing w:val="5"/>
          <w:sz w:val="22"/>
          <w:szCs w:val="22"/>
        </w:rPr>
        <w:t xml:space="preserve"> </w:t>
      </w:r>
      <w:r w:rsidR="00F64C67" w:rsidRPr="00C019C0">
        <w:rPr>
          <w:rFonts w:ascii="Arial" w:hAnsi="Arial" w:cs="Arial"/>
          <w:sz w:val="22"/>
          <w:szCs w:val="22"/>
        </w:rPr>
        <w:t>phase</w:t>
      </w:r>
      <w:r w:rsidR="00F64C67" w:rsidRPr="00C019C0">
        <w:rPr>
          <w:rFonts w:ascii="Arial" w:hAnsi="Arial" w:cs="Arial"/>
          <w:spacing w:val="5"/>
          <w:sz w:val="22"/>
          <w:szCs w:val="22"/>
        </w:rPr>
        <w:t xml:space="preserve"> </w:t>
      </w:r>
      <w:r w:rsidR="00F64C67" w:rsidRPr="00C019C0">
        <w:rPr>
          <w:rFonts w:ascii="Arial" w:hAnsi="Arial" w:cs="Arial"/>
          <w:sz w:val="22"/>
          <w:szCs w:val="22"/>
        </w:rPr>
        <w:t>I</w:t>
      </w:r>
      <w:r w:rsidR="00F64C67" w:rsidRPr="00C019C0">
        <w:rPr>
          <w:rFonts w:ascii="Arial" w:hAnsi="Arial" w:cs="Arial"/>
          <w:spacing w:val="6"/>
          <w:sz w:val="22"/>
          <w:szCs w:val="22"/>
        </w:rPr>
        <w:t xml:space="preserve"> </w:t>
      </w:r>
      <w:r w:rsidR="00F64C67" w:rsidRPr="00C019C0">
        <w:rPr>
          <w:rFonts w:ascii="Arial" w:hAnsi="Arial" w:cs="Arial"/>
          <w:sz w:val="22"/>
          <w:szCs w:val="22"/>
        </w:rPr>
        <w:t>studies</w:t>
      </w:r>
      <w:r w:rsidR="00F64C67" w:rsidRPr="00C019C0">
        <w:rPr>
          <w:rFonts w:ascii="Arial" w:hAnsi="Arial" w:cs="Arial"/>
          <w:spacing w:val="5"/>
          <w:sz w:val="22"/>
          <w:szCs w:val="22"/>
        </w:rPr>
        <w:t xml:space="preserve"> </w:t>
      </w:r>
      <w:r w:rsidR="00F64C67" w:rsidRPr="00C019C0">
        <w:rPr>
          <w:rFonts w:ascii="Arial" w:hAnsi="Arial" w:cs="Arial"/>
          <w:sz w:val="22"/>
          <w:szCs w:val="22"/>
        </w:rPr>
        <w:t>of</w:t>
      </w:r>
      <w:r w:rsidR="00F64C67" w:rsidRPr="00C019C0">
        <w:rPr>
          <w:rFonts w:ascii="Arial" w:hAnsi="Arial" w:cs="Arial"/>
          <w:spacing w:val="6"/>
          <w:sz w:val="22"/>
          <w:szCs w:val="22"/>
        </w:rPr>
        <w:t xml:space="preserve"> </w:t>
      </w:r>
      <w:r w:rsidR="00F64C67" w:rsidRPr="00C019C0">
        <w:rPr>
          <w:rFonts w:ascii="Arial" w:hAnsi="Arial" w:cs="Arial"/>
          <w:sz w:val="22"/>
          <w:szCs w:val="22"/>
        </w:rPr>
        <w:t>daunorubicin</w:t>
      </w:r>
      <w:r w:rsidR="00F64C67" w:rsidRPr="00C019C0">
        <w:rPr>
          <w:rFonts w:ascii="Arial" w:hAnsi="Arial" w:cs="Arial"/>
          <w:spacing w:val="5"/>
          <w:sz w:val="22"/>
          <w:szCs w:val="22"/>
        </w:rPr>
        <w:t xml:space="preserve"> </w:t>
      </w:r>
      <w:r w:rsidR="00F64C67" w:rsidRPr="00C019C0">
        <w:rPr>
          <w:rFonts w:ascii="Arial" w:hAnsi="Arial" w:cs="Arial"/>
          <w:sz w:val="22"/>
          <w:szCs w:val="22"/>
        </w:rPr>
        <w:t>given</w:t>
      </w:r>
      <w:r w:rsidR="00F64C67" w:rsidRPr="00C019C0">
        <w:rPr>
          <w:rFonts w:ascii="Arial" w:hAnsi="Arial" w:cs="Arial"/>
          <w:spacing w:val="6"/>
          <w:sz w:val="22"/>
          <w:szCs w:val="22"/>
        </w:rPr>
        <w:t xml:space="preserve"> </w:t>
      </w:r>
      <w:r w:rsidR="00F64C67" w:rsidRPr="00C019C0">
        <w:rPr>
          <w:rFonts w:ascii="Arial" w:hAnsi="Arial" w:cs="Arial"/>
          <w:sz w:val="22"/>
          <w:szCs w:val="22"/>
        </w:rPr>
        <w:t>with</w:t>
      </w:r>
      <w:r w:rsidR="00F64C67" w:rsidRPr="00C019C0">
        <w:rPr>
          <w:rFonts w:ascii="Arial" w:hAnsi="Arial" w:cs="Arial"/>
          <w:spacing w:val="5"/>
          <w:sz w:val="22"/>
          <w:szCs w:val="22"/>
        </w:rPr>
        <w:t xml:space="preserve"> </w:t>
      </w:r>
      <w:r w:rsidR="00F64C67" w:rsidRPr="00C019C0">
        <w:rPr>
          <w:rFonts w:ascii="Arial" w:hAnsi="Arial" w:cs="Arial"/>
          <w:sz w:val="22"/>
          <w:szCs w:val="22"/>
        </w:rPr>
        <w:t>cytarabine</w:t>
      </w:r>
      <w:r w:rsidR="00F64C67" w:rsidRPr="00C019C0">
        <w:rPr>
          <w:rFonts w:ascii="Arial" w:hAnsi="Arial" w:cs="Arial"/>
          <w:spacing w:val="6"/>
          <w:sz w:val="22"/>
          <w:szCs w:val="22"/>
        </w:rPr>
        <w:t xml:space="preserve"> </w:t>
      </w:r>
      <w:r w:rsidR="00F64C67" w:rsidRPr="00C019C0">
        <w:rPr>
          <w:rFonts w:ascii="Arial" w:hAnsi="Arial" w:cs="Arial"/>
          <w:sz w:val="22"/>
          <w:szCs w:val="22"/>
        </w:rPr>
        <w:t>and</w:t>
      </w:r>
      <w:r w:rsidR="00F64C67" w:rsidRPr="00C019C0">
        <w:rPr>
          <w:rFonts w:ascii="Arial" w:hAnsi="Arial" w:cs="Arial"/>
          <w:spacing w:val="5"/>
          <w:sz w:val="22"/>
          <w:szCs w:val="22"/>
        </w:rPr>
        <w:t xml:space="preserve"> </w:t>
      </w:r>
      <w:r w:rsidR="00F64C67" w:rsidRPr="00C019C0">
        <w:rPr>
          <w:rFonts w:ascii="Arial" w:hAnsi="Arial" w:cs="Arial"/>
          <w:sz w:val="22"/>
          <w:szCs w:val="22"/>
        </w:rPr>
        <w:t>eto</w:t>
      </w:r>
      <w:r w:rsidR="00F64C67" w:rsidRPr="00BC12EA">
        <w:rPr>
          <w:rFonts w:ascii="Arial" w:hAnsi="Arial" w:cs="Arial"/>
          <w:sz w:val="22"/>
          <w:szCs w:val="22"/>
        </w:rPr>
        <w:t>poside</w:t>
      </w:r>
      <w:r w:rsidR="00F64C67" w:rsidRPr="00C019C0">
        <w:rPr>
          <w:rFonts w:ascii="Arial" w:hAnsi="Arial" w:cs="Arial"/>
          <w:spacing w:val="6"/>
          <w:sz w:val="22"/>
          <w:szCs w:val="22"/>
        </w:rPr>
        <w:t xml:space="preserve"> </w:t>
      </w:r>
      <w:r w:rsidR="00F64C67" w:rsidRPr="00C019C0">
        <w:rPr>
          <w:rFonts w:ascii="Arial" w:hAnsi="Arial" w:cs="Arial"/>
          <w:sz w:val="22"/>
          <w:szCs w:val="22"/>
        </w:rPr>
        <w:t>with or</w:t>
      </w:r>
      <w:r w:rsidR="00F64C67" w:rsidRPr="00C019C0">
        <w:rPr>
          <w:rFonts w:ascii="Arial" w:hAnsi="Arial" w:cs="Arial"/>
          <w:spacing w:val="35"/>
          <w:sz w:val="22"/>
          <w:szCs w:val="22"/>
        </w:rPr>
        <w:t xml:space="preserve"> </w:t>
      </w:r>
      <w:r w:rsidR="00F64C67" w:rsidRPr="00C019C0">
        <w:rPr>
          <w:rFonts w:ascii="Arial" w:hAnsi="Arial" w:cs="Arial"/>
          <w:sz w:val="22"/>
          <w:szCs w:val="22"/>
        </w:rPr>
        <w:t>without</w:t>
      </w:r>
      <w:r w:rsidR="00F64C67" w:rsidRPr="00C019C0">
        <w:rPr>
          <w:rFonts w:ascii="Arial" w:hAnsi="Arial" w:cs="Arial"/>
          <w:spacing w:val="35"/>
          <w:sz w:val="22"/>
          <w:szCs w:val="22"/>
        </w:rPr>
        <w:t xml:space="preserve"> </w:t>
      </w:r>
      <w:r w:rsidR="00F64C67" w:rsidRPr="00C019C0">
        <w:rPr>
          <w:rFonts w:ascii="Arial" w:hAnsi="Arial" w:cs="Arial"/>
          <w:sz w:val="22"/>
          <w:szCs w:val="22"/>
        </w:rPr>
        <w:t>the</w:t>
      </w:r>
      <w:r w:rsidR="00F64C67" w:rsidRPr="00C019C0">
        <w:rPr>
          <w:rFonts w:ascii="Arial" w:hAnsi="Arial" w:cs="Arial"/>
          <w:spacing w:val="35"/>
          <w:sz w:val="22"/>
          <w:szCs w:val="22"/>
        </w:rPr>
        <w:t xml:space="preserve"> </w:t>
      </w:r>
      <w:r w:rsidR="00F64C67" w:rsidRPr="00C019C0">
        <w:rPr>
          <w:rFonts w:ascii="Arial" w:hAnsi="Arial" w:cs="Arial"/>
          <w:sz w:val="22"/>
          <w:szCs w:val="22"/>
        </w:rPr>
        <w:t>multidrug</w:t>
      </w:r>
      <w:r w:rsidR="00F64C67" w:rsidRPr="00C019C0">
        <w:rPr>
          <w:rFonts w:ascii="Arial" w:hAnsi="Arial" w:cs="Arial"/>
          <w:spacing w:val="34"/>
          <w:sz w:val="22"/>
          <w:szCs w:val="22"/>
        </w:rPr>
        <w:t xml:space="preserve"> </w:t>
      </w:r>
      <w:r w:rsidR="00F64C67" w:rsidRPr="00C019C0">
        <w:rPr>
          <w:rFonts w:ascii="Arial" w:hAnsi="Arial" w:cs="Arial"/>
          <w:sz w:val="22"/>
          <w:szCs w:val="22"/>
        </w:rPr>
        <w:t>resistance</w:t>
      </w:r>
      <w:r w:rsidR="00F64C67" w:rsidRPr="00C019C0">
        <w:rPr>
          <w:rFonts w:ascii="Arial" w:hAnsi="Arial" w:cs="Arial"/>
          <w:spacing w:val="35"/>
          <w:sz w:val="22"/>
          <w:szCs w:val="22"/>
        </w:rPr>
        <w:t xml:space="preserve"> </w:t>
      </w:r>
      <w:r w:rsidR="00F64C67" w:rsidRPr="00C019C0">
        <w:rPr>
          <w:rFonts w:ascii="Arial" w:hAnsi="Arial" w:cs="Arial"/>
          <w:sz w:val="22"/>
          <w:szCs w:val="22"/>
        </w:rPr>
        <w:t>modulator</w:t>
      </w:r>
      <w:r w:rsidR="00F64C67" w:rsidRPr="00C019C0">
        <w:rPr>
          <w:rFonts w:ascii="Arial" w:hAnsi="Arial" w:cs="Arial"/>
          <w:spacing w:val="35"/>
          <w:sz w:val="22"/>
          <w:szCs w:val="22"/>
        </w:rPr>
        <w:t xml:space="preserve"> </w:t>
      </w:r>
      <w:r w:rsidR="00F64C67" w:rsidRPr="00C019C0">
        <w:rPr>
          <w:rFonts w:ascii="Arial" w:hAnsi="Arial" w:cs="Arial"/>
          <w:spacing w:val="-1"/>
          <w:sz w:val="22"/>
          <w:szCs w:val="22"/>
        </w:rPr>
        <w:t>PSC-833</w:t>
      </w:r>
      <w:r w:rsidR="00F64C67" w:rsidRPr="00C019C0">
        <w:rPr>
          <w:rFonts w:ascii="Arial" w:hAnsi="Arial" w:cs="Arial"/>
          <w:spacing w:val="35"/>
          <w:sz w:val="22"/>
          <w:szCs w:val="22"/>
        </w:rPr>
        <w:t xml:space="preserve"> </w:t>
      </w:r>
      <w:r w:rsidR="00F64C67" w:rsidRPr="00C019C0">
        <w:rPr>
          <w:rFonts w:ascii="Arial" w:hAnsi="Arial" w:cs="Arial"/>
          <w:sz w:val="22"/>
          <w:szCs w:val="22"/>
        </w:rPr>
        <w:t>in</w:t>
      </w:r>
      <w:r w:rsidR="00F64C67" w:rsidRPr="00C019C0">
        <w:rPr>
          <w:rFonts w:ascii="Arial" w:hAnsi="Arial" w:cs="Arial"/>
          <w:spacing w:val="35"/>
          <w:sz w:val="22"/>
          <w:szCs w:val="22"/>
        </w:rPr>
        <w:t xml:space="preserve"> </w:t>
      </w:r>
      <w:r w:rsidR="00F64C67" w:rsidRPr="00C019C0">
        <w:rPr>
          <w:rFonts w:ascii="Arial" w:hAnsi="Arial" w:cs="Arial"/>
          <w:sz w:val="22"/>
          <w:szCs w:val="22"/>
        </w:rPr>
        <w:t>previously</w:t>
      </w:r>
      <w:r w:rsidR="00F64C67" w:rsidRPr="00C019C0">
        <w:rPr>
          <w:rFonts w:ascii="Arial" w:hAnsi="Arial" w:cs="Arial"/>
          <w:spacing w:val="35"/>
          <w:sz w:val="22"/>
          <w:szCs w:val="22"/>
        </w:rPr>
        <w:t xml:space="preserve"> </w:t>
      </w:r>
      <w:r w:rsidR="00F64C67" w:rsidRPr="00C019C0">
        <w:rPr>
          <w:rFonts w:ascii="Arial" w:hAnsi="Arial" w:cs="Arial"/>
          <w:sz w:val="22"/>
          <w:szCs w:val="22"/>
        </w:rPr>
        <w:t>untreated patients</w:t>
      </w:r>
      <w:r w:rsidR="00F64C67" w:rsidRPr="00C019C0">
        <w:rPr>
          <w:rFonts w:ascii="Arial" w:hAnsi="Arial" w:cs="Arial"/>
          <w:spacing w:val="12"/>
          <w:sz w:val="22"/>
          <w:szCs w:val="22"/>
        </w:rPr>
        <w:t xml:space="preserve"> </w:t>
      </w:r>
      <w:r w:rsidR="00F64C67" w:rsidRPr="002359C1">
        <w:rPr>
          <w:rFonts w:ascii="Arial" w:hAnsi="Arial" w:cs="Arial"/>
          <w:sz w:val="22"/>
          <w:szCs w:val="22"/>
        </w:rPr>
        <w:t>60</w:t>
      </w:r>
      <w:r w:rsidR="00F64C67" w:rsidRPr="002359C1">
        <w:rPr>
          <w:rFonts w:ascii="Arial" w:hAnsi="Arial" w:cs="Arial"/>
          <w:spacing w:val="13"/>
          <w:sz w:val="22"/>
          <w:szCs w:val="22"/>
        </w:rPr>
        <w:t xml:space="preserve"> </w:t>
      </w:r>
      <w:r w:rsidR="00F64C67" w:rsidRPr="002359C1">
        <w:rPr>
          <w:rFonts w:ascii="Arial" w:hAnsi="Arial" w:cs="Arial"/>
          <w:sz w:val="22"/>
          <w:szCs w:val="22"/>
        </w:rPr>
        <w:t>years</w:t>
      </w:r>
      <w:r w:rsidR="00F64C67" w:rsidRPr="002359C1">
        <w:rPr>
          <w:rFonts w:ascii="Arial" w:hAnsi="Arial" w:cs="Arial"/>
          <w:spacing w:val="12"/>
          <w:sz w:val="22"/>
          <w:szCs w:val="22"/>
        </w:rPr>
        <w:t xml:space="preserve"> </w:t>
      </w:r>
      <w:r w:rsidR="00F64C67" w:rsidRPr="00424981">
        <w:rPr>
          <w:rFonts w:ascii="Arial" w:hAnsi="Arial" w:cs="Arial"/>
          <w:sz w:val="22"/>
          <w:szCs w:val="22"/>
        </w:rPr>
        <w:t>of</w:t>
      </w:r>
      <w:r w:rsidR="00F64C67" w:rsidRPr="00424981">
        <w:rPr>
          <w:rFonts w:ascii="Arial" w:hAnsi="Arial" w:cs="Arial"/>
          <w:spacing w:val="13"/>
          <w:sz w:val="22"/>
          <w:szCs w:val="22"/>
        </w:rPr>
        <w:t xml:space="preserve"> </w:t>
      </w:r>
      <w:r w:rsidR="00F64C67" w:rsidRPr="00424981">
        <w:rPr>
          <w:rFonts w:ascii="Arial" w:hAnsi="Arial" w:cs="Arial"/>
          <w:sz w:val="22"/>
          <w:szCs w:val="22"/>
        </w:rPr>
        <w:t>age</w:t>
      </w:r>
      <w:r w:rsidR="00F64C67" w:rsidRPr="00424981">
        <w:rPr>
          <w:rFonts w:ascii="Arial" w:hAnsi="Arial" w:cs="Arial"/>
          <w:spacing w:val="12"/>
          <w:sz w:val="22"/>
          <w:szCs w:val="22"/>
        </w:rPr>
        <w:t xml:space="preserve"> </w:t>
      </w:r>
      <w:r w:rsidR="00F64C67" w:rsidRPr="00F27853">
        <w:rPr>
          <w:rFonts w:ascii="Arial" w:hAnsi="Arial" w:cs="Arial"/>
          <w:sz w:val="22"/>
          <w:szCs w:val="22"/>
        </w:rPr>
        <w:t>or</w:t>
      </w:r>
      <w:r w:rsidR="00F64C67" w:rsidRPr="00F27853">
        <w:rPr>
          <w:rFonts w:ascii="Arial" w:hAnsi="Arial" w:cs="Arial"/>
          <w:spacing w:val="13"/>
          <w:sz w:val="22"/>
          <w:szCs w:val="22"/>
        </w:rPr>
        <w:t xml:space="preserve"> </w:t>
      </w:r>
      <w:r w:rsidR="00F64C67" w:rsidRPr="008E738C">
        <w:rPr>
          <w:rFonts w:ascii="Arial" w:hAnsi="Arial" w:cs="Arial"/>
          <w:sz w:val="22"/>
          <w:szCs w:val="22"/>
        </w:rPr>
        <w:t>older</w:t>
      </w:r>
      <w:r w:rsidR="00F64C67" w:rsidRPr="008E738C">
        <w:rPr>
          <w:rFonts w:ascii="Arial" w:hAnsi="Arial" w:cs="Arial"/>
          <w:spacing w:val="13"/>
          <w:sz w:val="22"/>
          <w:szCs w:val="22"/>
        </w:rPr>
        <w:t xml:space="preserve"> </w:t>
      </w:r>
      <w:r w:rsidR="00F64C67" w:rsidRPr="008E738C">
        <w:rPr>
          <w:rFonts w:ascii="Arial" w:hAnsi="Arial" w:cs="Arial"/>
          <w:sz w:val="22"/>
          <w:szCs w:val="22"/>
        </w:rPr>
        <w:t>with</w:t>
      </w:r>
      <w:r w:rsidR="00F64C67" w:rsidRPr="00BC12EA">
        <w:rPr>
          <w:rFonts w:ascii="Arial" w:hAnsi="Arial" w:cs="Arial"/>
          <w:spacing w:val="12"/>
          <w:sz w:val="22"/>
          <w:szCs w:val="22"/>
        </w:rPr>
        <w:t xml:space="preserve"> </w:t>
      </w:r>
      <w:r w:rsidR="00F64C67" w:rsidRPr="00C019C0">
        <w:rPr>
          <w:rFonts w:ascii="Arial" w:hAnsi="Arial" w:cs="Arial"/>
          <w:sz w:val="22"/>
          <w:szCs w:val="22"/>
        </w:rPr>
        <w:t>acute</w:t>
      </w:r>
      <w:r w:rsidR="00F64C67" w:rsidRPr="00C019C0">
        <w:rPr>
          <w:rFonts w:ascii="Arial" w:hAnsi="Arial" w:cs="Arial"/>
          <w:spacing w:val="13"/>
          <w:sz w:val="22"/>
          <w:szCs w:val="22"/>
        </w:rPr>
        <w:t xml:space="preserve"> </w:t>
      </w:r>
      <w:r w:rsidR="00F64C67" w:rsidRPr="00C019C0">
        <w:rPr>
          <w:rFonts w:ascii="Arial" w:hAnsi="Arial" w:cs="Arial"/>
          <w:sz w:val="22"/>
          <w:szCs w:val="22"/>
        </w:rPr>
        <w:t>myeloid</w:t>
      </w:r>
      <w:r w:rsidR="00F64C67" w:rsidRPr="00C019C0">
        <w:rPr>
          <w:rFonts w:ascii="Arial" w:hAnsi="Arial" w:cs="Arial"/>
          <w:spacing w:val="12"/>
          <w:sz w:val="22"/>
          <w:szCs w:val="22"/>
        </w:rPr>
        <w:t xml:space="preserve"> </w:t>
      </w:r>
      <w:r w:rsidR="00F64C67" w:rsidRPr="00C019C0">
        <w:rPr>
          <w:rFonts w:ascii="Arial" w:hAnsi="Arial" w:cs="Arial"/>
          <w:sz w:val="22"/>
          <w:szCs w:val="22"/>
        </w:rPr>
        <w:t>leukemia:</w:t>
      </w:r>
      <w:r w:rsidR="00F64C67" w:rsidRPr="00C019C0">
        <w:rPr>
          <w:rFonts w:ascii="Arial" w:hAnsi="Arial" w:cs="Arial"/>
          <w:spacing w:val="13"/>
          <w:sz w:val="22"/>
          <w:szCs w:val="22"/>
        </w:rPr>
        <w:t xml:space="preserve"> </w:t>
      </w:r>
      <w:r w:rsidR="00F64C67" w:rsidRPr="00C019C0">
        <w:rPr>
          <w:rFonts w:ascii="Arial" w:hAnsi="Arial" w:cs="Arial"/>
          <w:sz w:val="22"/>
          <w:szCs w:val="22"/>
        </w:rPr>
        <w:t>Results</w:t>
      </w:r>
      <w:r w:rsidR="00F64C67" w:rsidRPr="00C019C0">
        <w:rPr>
          <w:rFonts w:ascii="Arial" w:hAnsi="Arial" w:cs="Arial"/>
          <w:spacing w:val="13"/>
          <w:sz w:val="22"/>
          <w:szCs w:val="22"/>
        </w:rPr>
        <w:t xml:space="preserve"> </w:t>
      </w:r>
      <w:r w:rsidR="00F64C67" w:rsidRPr="00C019C0">
        <w:rPr>
          <w:rFonts w:ascii="Arial" w:hAnsi="Arial" w:cs="Arial"/>
          <w:sz w:val="22"/>
          <w:szCs w:val="22"/>
        </w:rPr>
        <w:t>of</w:t>
      </w:r>
      <w:r w:rsidR="00F64C67" w:rsidRPr="00C019C0">
        <w:rPr>
          <w:rFonts w:ascii="Arial" w:hAnsi="Arial" w:cs="Arial"/>
          <w:spacing w:val="12"/>
          <w:sz w:val="22"/>
          <w:szCs w:val="22"/>
        </w:rPr>
        <w:t xml:space="preserve"> </w:t>
      </w:r>
      <w:r w:rsidR="00F64C67" w:rsidRPr="00C019C0">
        <w:rPr>
          <w:rFonts w:ascii="Arial" w:hAnsi="Arial" w:cs="Arial"/>
          <w:sz w:val="22"/>
          <w:szCs w:val="22"/>
        </w:rPr>
        <w:t>Cancer and</w:t>
      </w:r>
      <w:r w:rsidR="00F64C67" w:rsidRPr="00C019C0">
        <w:rPr>
          <w:rFonts w:ascii="Arial" w:hAnsi="Arial" w:cs="Arial"/>
          <w:spacing w:val="-2"/>
          <w:sz w:val="22"/>
          <w:szCs w:val="22"/>
        </w:rPr>
        <w:t xml:space="preserve"> </w:t>
      </w:r>
      <w:r w:rsidR="00F64C67" w:rsidRPr="00C019C0">
        <w:rPr>
          <w:rFonts w:ascii="Arial" w:hAnsi="Arial" w:cs="Arial"/>
          <w:sz w:val="22"/>
          <w:szCs w:val="22"/>
        </w:rPr>
        <w:t>Leukemia</w:t>
      </w:r>
      <w:r w:rsidR="00F64C67" w:rsidRPr="00C019C0">
        <w:rPr>
          <w:rFonts w:ascii="Arial" w:hAnsi="Arial" w:cs="Arial"/>
          <w:spacing w:val="-2"/>
          <w:sz w:val="22"/>
          <w:szCs w:val="22"/>
        </w:rPr>
        <w:t xml:space="preserve"> </w:t>
      </w:r>
      <w:r w:rsidR="00F64C67" w:rsidRPr="00C019C0">
        <w:rPr>
          <w:rFonts w:ascii="Arial" w:hAnsi="Arial" w:cs="Arial"/>
          <w:sz w:val="22"/>
          <w:szCs w:val="22"/>
        </w:rPr>
        <w:t>Group</w:t>
      </w:r>
      <w:r w:rsidR="00F64C67" w:rsidRPr="00C019C0">
        <w:rPr>
          <w:rFonts w:ascii="Arial" w:hAnsi="Arial" w:cs="Arial"/>
          <w:spacing w:val="-2"/>
          <w:sz w:val="22"/>
          <w:szCs w:val="22"/>
        </w:rPr>
        <w:t xml:space="preserve"> </w:t>
      </w:r>
      <w:r w:rsidR="00F64C67" w:rsidRPr="00C019C0">
        <w:rPr>
          <w:rFonts w:ascii="Arial" w:hAnsi="Arial" w:cs="Arial"/>
          <w:sz w:val="22"/>
          <w:szCs w:val="22"/>
        </w:rPr>
        <w:t>B</w:t>
      </w:r>
      <w:r w:rsidR="00F64C67" w:rsidRPr="00C019C0">
        <w:rPr>
          <w:rFonts w:ascii="Arial" w:hAnsi="Arial" w:cs="Arial"/>
          <w:spacing w:val="-2"/>
          <w:sz w:val="22"/>
          <w:szCs w:val="22"/>
        </w:rPr>
        <w:t xml:space="preserve"> </w:t>
      </w:r>
      <w:r w:rsidR="00F64C67" w:rsidRPr="00C019C0">
        <w:rPr>
          <w:rFonts w:ascii="Arial" w:hAnsi="Arial" w:cs="Arial"/>
          <w:sz w:val="22"/>
          <w:szCs w:val="22"/>
        </w:rPr>
        <w:t>study 9420.</w:t>
      </w:r>
      <w:r w:rsidR="00F64C67" w:rsidRPr="00C019C0">
        <w:rPr>
          <w:rFonts w:ascii="Arial" w:hAnsi="Arial" w:cs="Arial"/>
          <w:spacing w:val="-2"/>
          <w:sz w:val="22"/>
          <w:szCs w:val="22"/>
        </w:rPr>
        <w:t xml:space="preserve"> </w:t>
      </w:r>
      <w:r w:rsidR="00F64C67" w:rsidRPr="00F27853">
        <w:rPr>
          <w:rFonts w:ascii="Arial" w:hAnsi="Arial" w:cs="Arial"/>
          <w:sz w:val="22"/>
          <w:szCs w:val="22"/>
        </w:rPr>
        <w:t>J</w:t>
      </w:r>
      <w:r w:rsidR="00F64C67" w:rsidRPr="008E738C">
        <w:rPr>
          <w:rFonts w:ascii="Arial" w:hAnsi="Arial" w:cs="Arial"/>
          <w:spacing w:val="-2"/>
          <w:sz w:val="22"/>
          <w:szCs w:val="22"/>
        </w:rPr>
        <w:t xml:space="preserve"> </w:t>
      </w:r>
      <w:r w:rsidR="00F64C67" w:rsidRPr="00BC12EA">
        <w:rPr>
          <w:rFonts w:ascii="Arial" w:hAnsi="Arial" w:cs="Arial"/>
          <w:sz w:val="22"/>
          <w:szCs w:val="22"/>
        </w:rPr>
        <w:t>Clin</w:t>
      </w:r>
      <w:r w:rsidR="00F64C67" w:rsidRPr="00C019C0">
        <w:rPr>
          <w:rFonts w:ascii="Arial" w:hAnsi="Arial" w:cs="Arial"/>
          <w:spacing w:val="-2"/>
          <w:sz w:val="22"/>
          <w:szCs w:val="22"/>
        </w:rPr>
        <w:t xml:space="preserve"> </w:t>
      </w:r>
      <w:r w:rsidR="00F64C67" w:rsidRPr="00C019C0">
        <w:rPr>
          <w:rFonts w:ascii="Arial" w:hAnsi="Arial" w:cs="Arial"/>
          <w:sz w:val="22"/>
          <w:szCs w:val="22"/>
        </w:rPr>
        <w:t>Oncol 1999</w:t>
      </w:r>
      <w:proofErr w:type="gramStart"/>
      <w:r w:rsidR="00F64C67" w:rsidRPr="00C019C0">
        <w:rPr>
          <w:rFonts w:ascii="Arial" w:hAnsi="Arial" w:cs="Arial"/>
          <w:sz w:val="22"/>
          <w:szCs w:val="22"/>
        </w:rPr>
        <w:t>;17:</w:t>
      </w:r>
      <w:r w:rsidR="00F64C67" w:rsidRPr="00C019C0">
        <w:rPr>
          <w:rFonts w:ascii="Arial" w:hAnsi="Arial" w:cs="Arial"/>
          <w:spacing w:val="-1"/>
          <w:sz w:val="22"/>
          <w:szCs w:val="22"/>
        </w:rPr>
        <w:t>2831</w:t>
      </w:r>
      <w:proofErr w:type="gramEnd"/>
      <w:r w:rsidR="00F64C67" w:rsidRPr="00C019C0">
        <w:rPr>
          <w:rFonts w:ascii="Arial" w:hAnsi="Arial" w:cs="Arial"/>
          <w:spacing w:val="-1"/>
          <w:sz w:val="22"/>
          <w:szCs w:val="22"/>
        </w:rPr>
        <w:t>-9.</w:t>
      </w:r>
    </w:p>
    <w:p w14:paraId="1A962A19" w14:textId="35F457D9" w:rsidR="00F64C67" w:rsidRPr="008E738C" w:rsidRDefault="00DA480C" w:rsidP="009E1080">
      <w:pPr>
        <w:pStyle w:val="BodyText"/>
        <w:adjustRightInd w:val="0"/>
        <w:spacing w:after="0" w:line="480" w:lineRule="auto"/>
        <w:jc w:val="both"/>
        <w:rPr>
          <w:rFonts w:ascii="Arial" w:hAnsi="Arial" w:cs="Arial"/>
          <w:sz w:val="22"/>
          <w:szCs w:val="22"/>
        </w:rPr>
      </w:pPr>
      <w:r w:rsidRPr="00C019C0">
        <w:rPr>
          <w:rFonts w:ascii="Arial" w:hAnsi="Arial" w:cs="Arial"/>
          <w:sz w:val="22"/>
          <w:szCs w:val="22"/>
        </w:rPr>
        <w:lastRenderedPageBreak/>
        <w:t>1</w:t>
      </w:r>
      <w:r>
        <w:rPr>
          <w:rFonts w:ascii="Arial" w:hAnsi="Arial" w:cs="Arial"/>
          <w:sz w:val="22"/>
          <w:szCs w:val="22"/>
        </w:rPr>
        <w:t>4</w:t>
      </w:r>
      <w:r w:rsidR="00F64C67" w:rsidRPr="00C019C0">
        <w:rPr>
          <w:rFonts w:ascii="Arial" w:hAnsi="Arial" w:cs="Arial"/>
          <w:sz w:val="22"/>
          <w:szCs w:val="22"/>
        </w:rPr>
        <w:t>.</w:t>
      </w:r>
      <w:r w:rsidR="00F64C67" w:rsidRPr="00C019C0">
        <w:rPr>
          <w:rFonts w:ascii="Arial" w:hAnsi="Arial" w:cs="Arial"/>
          <w:sz w:val="22"/>
          <w:szCs w:val="22"/>
        </w:rPr>
        <w:tab/>
        <w:t xml:space="preserve">Schiffer CA, Davis RB, Schulman P, </w:t>
      </w:r>
      <w:r w:rsidR="00F67114" w:rsidRPr="00F67114">
        <w:rPr>
          <w:rFonts w:ascii="Arial" w:hAnsi="Arial" w:cs="Arial"/>
          <w:sz w:val="22"/>
          <w:szCs w:val="22"/>
        </w:rPr>
        <w:t>Cooper B, Coyle T, Lee E,</w:t>
      </w:r>
      <w:r w:rsidR="00F67114">
        <w:rPr>
          <w:rFonts w:ascii="Arial" w:hAnsi="Arial" w:cs="Arial"/>
          <w:sz w:val="22"/>
          <w:szCs w:val="22"/>
        </w:rPr>
        <w:t xml:space="preserve"> </w:t>
      </w:r>
      <w:r w:rsidR="00F64C67" w:rsidRPr="00C019C0">
        <w:rPr>
          <w:rFonts w:ascii="Arial" w:hAnsi="Arial" w:cs="Arial"/>
          <w:sz w:val="22"/>
          <w:szCs w:val="22"/>
        </w:rPr>
        <w:t xml:space="preserve">et al. Intensive post remission therapy of acute myeloid leukemia (AML) with cytoxan/etoposide (CY/VP16) and diazaquone/mitoxantrone (AZQ/MITO). </w:t>
      </w:r>
      <w:r w:rsidR="00F64C67" w:rsidRPr="00F27853">
        <w:rPr>
          <w:rFonts w:ascii="Arial" w:hAnsi="Arial" w:cs="Arial"/>
          <w:sz w:val="22"/>
          <w:szCs w:val="22"/>
        </w:rPr>
        <w:t>Blood</w:t>
      </w:r>
      <w:r w:rsidR="00F64C67" w:rsidRPr="008E738C">
        <w:rPr>
          <w:rFonts w:ascii="Arial" w:hAnsi="Arial" w:cs="Arial"/>
          <w:sz w:val="22"/>
          <w:szCs w:val="22"/>
        </w:rPr>
        <w:t xml:space="preserve"> 1991</w:t>
      </w:r>
      <w:proofErr w:type="gramStart"/>
      <w:r w:rsidR="00F64C67" w:rsidRPr="008E738C">
        <w:rPr>
          <w:rFonts w:ascii="Arial" w:hAnsi="Arial" w:cs="Arial"/>
          <w:sz w:val="22"/>
          <w:szCs w:val="22"/>
        </w:rPr>
        <w:t>;</w:t>
      </w:r>
      <w:r w:rsidR="00F64C67" w:rsidRPr="00BC12EA">
        <w:rPr>
          <w:rFonts w:ascii="Arial" w:hAnsi="Arial" w:cs="Arial"/>
          <w:sz w:val="22"/>
          <w:szCs w:val="22"/>
        </w:rPr>
        <w:t>78</w:t>
      </w:r>
      <w:proofErr w:type="gramEnd"/>
      <w:r w:rsidR="00F64C67" w:rsidRPr="00BC12EA">
        <w:rPr>
          <w:rFonts w:ascii="Arial" w:hAnsi="Arial" w:cs="Arial"/>
          <w:sz w:val="22"/>
          <w:szCs w:val="22"/>
        </w:rPr>
        <w:t>(</w:t>
      </w:r>
      <w:proofErr w:type="spellStart"/>
      <w:r w:rsidR="00F64C67" w:rsidRPr="00F27853">
        <w:rPr>
          <w:rFonts w:ascii="Arial" w:hAnsi="Arial" w:cs="Arial"/>
          <w:sz w:val="22"/>
          <w:szCs w:val="22"/>
        </w:rPr>
        <w:t>suppl</w:t>
      </w:r>
      <w:proofErr w:type="spellEnd"/>
      <w:r w:rsidR="00F64C67" w:rsidRPr="00F27853">
        <w:rPr>
          <w:rFonts w:ascii="Arial" w:hAnsi="Arial" w:cs="Arial"/>
          <w:sz w:val="22"/>
          <w:szCs w:val="22"/>
        </w:rPr>
        <w:t>):460 (abstract 1829).</w:t>
      </w:r>
    </w:p>
    <w:p w14:paraId="03126516" w14:textId="4AA32282" w:rsidR="00994DAD" w:rsidRPr="00BC12EA" w:rsidRDefault="00DA480C" w:rsidP="009E1080">
      <w:pPr>
        <w:pStyle w:val="BodyText"/>
        <w:widowControl w:val="0"/>
        <w:autoSpaceDE/>
        <w:autoSpaceDN/>
        <w:spacing w:after="0" w:line="480" w:lineRule="auto"/>
        <w:jc w:val="both"/>
        <w:rPr>
          <w:rFonts w:ascii="Arial" w:hAnsi="Arial" w:cs="Arial"/>
          <w:sz w:val="22"/>
          <w:szCs w:val="22"/>
        </w:rPr>
      </w:pPr>
      <w:r w:rsidRPr="00BC12EA">
        <w:rPr>
          <w:rFonts w:ascii="Arial" w:hAnsi="Arial" w:cs="Arial"/>
          <w:sz w:val="22"/>
          <w:szCs w:val="22"/>
        </w:rPr>
        <w:t>1</w:t>
      </w:r>
      <w:r>
        <w:rPr>
          <w:rFonts w:ascii="Arial" w:hAnsi="Arial" w:cs="Arial"/>
          <w:sz w:val="22"/>
          <w:szCs w:val="22"/>
        </w:rPr>
        <w:t>5</w:t>
      </w:r>
      <w:r w:rsidR="00F64C67" w:rsidRPr="00BC12EA">
        <w:rPr>
          <w:rFonts w:ascii="Arial" w:hAnsi="Arial" w:cs="Arial"/>
          <w:sz w:val="22"/>
          <w:szCs w:val="22"/>
        </w:rPr>
        <w:t>.</w:t>
      </w:r>
      <w:r w:rsidR="00F64C67" w:rsidRPr="00BC12EA">
        <w:rPr>
          <w:rFonts w:ascii="Arial" w:hAnsi="Arial" w:cs="Arial"/>
          <w:sz w:val="22"/>
          <w:szCs w:val="22"/>
        </w:rPr>
        <w:tab/>
      </w:r>
      <w:r w:rsidR="00F64C67" w:rsidRPr="00C019C0">
        <w:rPr>
          <w:rFonts w:ascii="Arial" w:hAnsi="Arial" w:cs="Arial"/>
          <w:sz w:val="22"/>
          <w:szCs w:val="22"/>
        </w:rPr>
        <w:t xml:space="preserve">Uy GL, </w:t>
      </w:r>
      <w:proofErr w:type="spellStart"/>
      <w:r w:rsidR="00F64C67" w:rsidRPr="00F27853">
        <w:rPr>
          <w:rFonts w:ascii="Arial" w:hAnsi="Arial" w:cs="Arial"/>
          <w:sz w:val="22"/>
          <w:szCs w:val="22"/>
        </w:rPr>
        <w:t>Mandrekar</w:t>
      </w:r>
      <w:proofErr w:type="spellEnd"/>
      <w:r w:rsidR="00F64C67" w:rsidRPr="00F27853">
        <w:rPr>
          <w:rFonts w:ascii="Arial" w:hAnsi="Arial" w:cs="Arial"/>
          <w:sz w:val="22"/>
          <w:szCs w:val="22"/>
        </w:rPr>
        <w:t xml:space="preserve"> SJ, </w:t>
      </w:r>
      <w:proofErr w:type="spellStart"/>
      <w:r w:rsidR="00F64C67" w:rsidRPr="00F27853">
        <w:rPr>
          <w:rFonts w:ascii="Arial" w:hAnsi="Arial" w:cs="Arial"/>
          <w:sz w:val="22"/>
          <w:szCs w:val="22"/>
        </w:rPr>
        <w:t>Laumann</w:t>
      </w:r>
      <w:proofErr w:type="spellEnd"/>
      <w:r w:rsidR="00F64C67" w:rsidRPr="00F27853">
        <w:rPr>
          <w:rFonts w:ascii="Arial" w:hAnsi="Arial" w:cs="Arial"/>
          <w:sz w:val="22"/>
          <w:szCs w:val="22"/>
        </w:rPr>
        <w:t xml:space="preserve"> K, </w:t>
      </w:r>
      <w:r w:rsidR="00BB0D32" w:rsidRPr="00BB0D32">
        <w:rPr>
          <w:rFonts w:ascii="Arial" w:hAnsi="Arial" w:cs="Arial"/>
          <w:sz w:val="22"/>
          <w:szCs w:val="22"/>
        </w:rPr>
        <w:t xml:space="preserve">Marcucci G, Zhao W, Levis MJ, </w:t>
      </w:r>
      <w:r w:rsidR="00F64C67" w:rsidRPr="008E738C">
        <w:rPr>
          <w:rFonts w:ascii="Arial" w:hAnsi="Arial" w:cs="Arial"/>
          <w:noProof/>
          <w:sz w:val="22"/>
          <w:szCs w:val="22"/>
        </w:rPr>
        <w:t>et al</w:t>
      </w:r>
      <w:r w:rsidR="00F64C67" w:rsidRPr="00BC12EA">
        <w:rPr>
          <w:rFonts w:ascii="Arial" w:hAnsi="Arial" w:cs="Arial"/>
          <w:i/>
          <w:noProof/>
          <w:sz w:val="22"/>
          <w:szCs w:val="22"/>
        </w:rPr>
        <w:t>.</w:t>
      </w:r>
      <w:r w:rsidR="00F64C67" w:rsidRPr="00C019C0">
        <w:rPr>
          <w:rFonts w:ascii="Arial" w:hAnsi="Arial" w:cs="Arial"/>
          <w:sz w:val="22"/>
          <w:szCs w:val="22"/>
        </w:rPr>
        <w:t xml:space="preserve"> A phase 2 study incorporating </w:t>
      </w:r>
      <w:proofErr w:type="spellStart"/>
      <w:r w:rsidR="00F64C67" w:rsidRPr="00F27853">
        <w:rPr>
          <w:rFonts w:ascii="Arial" w:hAnsi="Arial" w:cs="Arial"/>
          <w:sz w:val="22"/>
          <w:szCs w:val="22"/>
        </w:rPr>
        <w:t>sorafenib</w:t>
      </w:r>
      <w:proofErr w:type="spellEnd"/>
      <w:r w:rsidR="00F64C67" w:rsidRPr="00F27853">
        <w:rPr>
          <w:rFonts w:ascii="Arial" w:hAnsi="Arial" w:cs="Arial"/>
          <w:sz w:val="22"/>
          <w:szCs w:val="22"/>
        </w:rPr>
        <w:t xml:space="preserve"> into the chemotherapy for older adults with </w:t>
      </w:r>
      <w:r w:rsidR="00F64C67" w:rsidRPr="008E738C">
        <w:rPr>
          <w:rFonts w:ascii="Arial" w:hAnsi="Arial" w:cs="Arial"/>
          <w:i/>
          <w:sz w:val="22"/>
          <w:szCs w:val="22"/>
        </w:rPr>
        <w:t>FLT3</w:t>
      </w:r>
      <w:r w:rsidR="00F64C67" w:rsidRPr="00BC12EA">
        <w:rPr>
          <w:rFonts w:ascii="Arial" w:hAnsi="Arial" w:cs="Arial"/>
          <w:sz w:val="22"/>
          <w:szCs w:val="22"/>
        </w:rPr>
        <w:t xml:space="preserve">-mutated acute myeloid leukemia: CALGB </w:t>
      </w:r>
      <w:r w:rsidR="00F64C67" w:rsidRPr="00C019C0">
        <w:rPr>
          <w:rFonts w:ascii="Arial" w:hAnsi="Arial" w:cs="Arial"/>
          <w:sz w:val="22"/>
          <w:szCs w:val="22"/>
        </w:rPr>
        <w:t xml:space="preserve">11001. </w:t>
      </w:r>
      <w:r w:rsidR="00F64C67" w:rsidRPr="00F27853">
        <w:rPr>
          <w:rFonts w:ascii="Arial" w:hAnsi="Arial" w:cs="Arial"/>
          <w:sz w:val="22"/>
          <w:szCs w:val="22"/>
        </w:rPr>
        <w:t xml:space="preserve">Blood </w:t>
      </w:r>
      <w:proofErr w:type="spellStart"/>
      <w:r w:rsidR="00F64C67" w:rsidRPr="00F27853">
        <w:rPr>
          <w:rFonts w:ascii="Arial" w:hAnsi="Arial" w:cs="Arial"/>
          <w:sz w:val="22"/>
          <w:szCs w:val="22"/>
        </w:rPr>
        <w:t>Adv</w:t>
      </w:r>
      <w:proofErr w:type="spellEnd"/>
      <w:r w:rsidR="00F64C67" w:rsidRPr="00F27853">
        <w:rPr>
          <w:rFonts w:ascii="Arial" w:hAnsi="Arial" w:cs="Arial"/>
          <w:sz w:val="22"/>
          <w:szCs w:val="22"/>
        </w:rPr>
        <w:t xml:space="preserve"> </w:t>
      </w:r>
      <w:r w:rsidR="00F64C67" w:rsidRPr="008E738C">
        <w:rPr>
          <w:rFonts w:ascii="Arial" w:hAnsi="Arial" w:cs="Arial"/>
          <w:sz w:val="22"/>
          <w:szCs w:val="22"/>
        </w:rPr>
        <w:t>2017</w:t>
      </w:r>
      <w:proofErr w:type="gramStart"/>
      <w:r w:rsidR="00F64C67" w:rsidRPr="008E738C">
        <w:rPr>
          <w:rFonts w:ascii="Arial" w:hAnsi="Arial" w:cs="Arial"/>
          <w:sz w:val="22"/>
          <w:szCs w:val="22"/>
        </w:rPr>
        <w:t>;1:331</w:t>
      </w:r>
      <w:proofErr w:type="gramEnd"/>
      <w:r w:rsidR="00F64C67" w:rsidRPr="008E738C">
        <w:rPr>
          <w:rFonts w:ascii="Arial" w:hAnsi="Arial" w:cs="Arial"/>
          <w:sz w:val="22"/>
          <w:szCs w:val="22"/>
        </w:rPr>
        <w:t>-40.</w:t>
      </w:r>
    </w:p>
    <w:p w14:paraId="38814B24" w14:textId="3D341606" w:rsidR="00994DAD" w:rsidRPr="008E738C" w:rsidRDefault="00DA480C" w:rsidP="009E1080">
      <w:pPr>
        <w:pStyle w:val="BodyText"/>
        <w:widowControl w:val="0"/>
        <w:autoSpaceDE/>
        <w:autoSpaceDN/>
        <w:spacing w:after="0" w:line="480" w:lineRule="auto"/>
        <w:jc w:val="both"/>
        <w:rPr>
          <w:rFonts w:ascii="Arial" w:hAnsi="Arial" w:cs="Arial"/>
          <w:spacing w:val="-1"/>
          <w:sz w:val="22"/>
          <w:szCs w:val="22"/>
        </w:rPr>
      </w:pPr>
      <w:r w:rsidRPr="00C019C0">
        <w:rPr>
          <w:rFonts w:ascii="Arial" w:hAnsi="Arial" w:cs="Arial"/>
          <w:spacing w:val="-1"/>
          <w:sz w:val="22"/>
          <w:szCs w:val="22"/>
        </w:rPr>
        <w:t>1</w:t>
      </w:r>
      <w:r>
        <w:rPr>
          <w:rFonts w:ascii="Arial" w:hAnsi="Arial" w:cs="Arial"/>
          <w:spacing w:val="-1"/>
          <w:sz w:val="22"/>
          <w:szCs w:val="22"/>
        </w:rPr>
        <w:t>6</w:t>
      </w:r>
      <w:r w:rsidR="00994DAD" w:rsidRPr="00C019C0">
        <w:rPr>
          <w:rFonts w:ascii="Arial" w:hAnsi="Arial" w:cs="Arial"/>
          <w:spacing w:val="-1"/>
          <w:sz w:val="22"/>
          <w:szCs w:val="22"/>
        </w:rPr>
        <w:t>.</w:t>
      </w:r>
      <w:r w:rsidR="00994DAD" w:rsidRPr="00C019C0">
        <w:rPr>
          <w:rFonts w:ascii="Arial" w:hAnsi="Arial" w:cs="Arial"/>
          <w:spacing w:val="-1"/>
          <w:sz w:val="22"/>
          <w:szCs w:val="22"/>
        </w:rPr>
        <w:tab/>
        <w:t xml:space="preserve">Moore JO, Dodge RK, </w:t>
      </w:r>
      <w:proofErr w:type="spellStart"/>
      <w:r w:rsidR="00994DAD" w:rsidRPr="00F27853">
        <w:rPr>
          <w:rFonts w:ascii="Arial" w:hAnsi="Arial" w:cs="Arial"/>
          <w:spacing w:val="-1"/>
          <w:sz w:val="22"/>
          <w:szCs w:val="22"/>
        </w:rPr>
        <w:t>Amrein</w:t>
      </w:r>
      <w:proofErr w:type="spellEnd"/>
      <w:r w:rsidR="00994DAD" w:rsidRPr="00F27853">
        <w:rPr>
          <w:rFonts w:ascii="Arial" w:hAnsi="Arial" w:cs="Arial"/>
          <w:spacing w:val="-1"/>
          <w:sz w:val="22"/>
          <w:szCs w:val="22"/>
        </w:rPr>
        <w:t xml:space="preserve"> PC, </w:t>
      </w:r>
      <w:r w:rsidR="00BB0D32" w:rsidRPr="00BB0D32">
        <w:rPr>
          <w:rFonts w:ascii="Arial" w:hAnsi="Arial" w:cs="Arial"/>
          <w:spacing w:val="-1"/>
          <w:sz w:val="22"/>
          <w:szCs w:val="22"/>
        </w:rPr>
        <w:t xml:space="preserve">Kolitz J, Lee EJ, Powell B, </w:t>
      </w:r>
      <w:r w:rsidR="00994DAD" w:rsidRPr="00F27853">
        <w:rPr>
          <w:rFonts w:ascii="Arial" w:hAnsi="Arial" w:cs="Arial"/>
          <w:spacing w:val="-1"/>
          <w:sz w:val="22"/>
          <w:szCs w:val="22"/>
        </w:rPr>
        <w:t>et al. Granulocyte-colony stimulating factor (</w:t>
      </w:r>
      <w:proofErr w:type="spellStart"/>
      <w:r w:rsidR="00994DAD" w:rsidRPr="00F27853">
        <w:rPr>
          <w:rFonts w:ascii="Arial" w:hAnsi="Arial" w:cs="Arial"/>
          <w:spacing w:val="-1"/>
          <w:sz w:val="22"/>
          <w:szCs w:val="22"/>
        </w:rPr>
        <w:t>filgrastim</w:t>
      </w:r>
      <w:proofErr w:type="spellEnd"/>
      <w:r w:rsidR="00994DAD" w:rsidRPr="00F27853">
        <w:rPr>
          <w:rFonts w:ascii="Arial" w:hAnsi="Arial" w:cs="Arial"/>
          <w:spacing w:val="-1"/>
          <w:sz w:val="22"/>
          <w:szCs w:val="22"/>
        </w:rPr>
        <w:t xml:space="preserve">) accelerates granulocyte recovery after intensive postremission chemotherapy for acute myeloid leukemia with </w:t>
      </w:r>
      <w:proofErr w:type="spellStart"/>
      <w:r w:rsidR="00994DAD" w:rsidRPr="00F27853">
        <w:rPr>
          <w:rFonts w:ascii="Arial" w:hAnsi="Arial" w:cs="Arial"/>
          <w:spacing w:val="-1"/>
          <w:sz w:val="22"/>
          <w:szCs w:val="22"/>
        </w:rPr>
        <w:t>aziridinyl</w:t>
      </w:r>
      <w:proofErr w:type="spellEnd"/>
      <w:r w:rsidR="00994DAD" w:rsidRPr="00F27853">
        <w:rPr>
          <w:rFonts w:ascii="Arial" w:hAnsi="Arial" w:cs="Arial"/>
          <w:spacing w:val="-1"/>
          <w:sz w:val="22"/>
          <w:szCs w:val="22"/>
        </w:rPr>
        <w:t xml:space="preserve"> benzoquinone and mitoxantrone: Cancer and Leukemia Group B study 90</w:t>
      </w:r>
      <w:r w:rsidR="00994DAD" w:rsidRPr="008E738C">
        <w:rPr>
          <w:rFonts w:ascii="Arial" w:hAnsi="Arial" w:cs="Arial"/>
          <w:spacing w:val="-1"/>
          <w:sz w:val="22"/>
          <w:szCs w:val="22"/>
        </w:rPr>
        <w:t xml:space="preserve">22. </w:t>
      </w:r>
      <w:r w:rsidR="00994DAD" w:rsidRPr="00F27853">
        <w:rPr>
          <w:rFonts w:ascii="Arial" w:hAnsi="Arial" w:cs="Arial"/>
          <w:spacing w:val="-1"/>
          <w:sz w:val="22"/>
          <w:szCs w:val="22"/>
        </w:rPr>
        <w:t>Blood 1997</w:t>
      </w:r>
      <w:proofErr w:type="gramStart"/>
      <w:r w:rsidR="00994DAD" w:rsidRPr="00F27853">
        <w:rPr>
          <w:rFonts w:ascii="Arial" w:hAnsi="Arial" w:cs="Arial"/>
          <w:spacing w:val="-1"/>
          <w:sz w:val="22"/>
          <w:szCs w:val="22"/>
        </w:rPr>
        <w:t>;89:780</w:t>
      </w:r>
      <w:proofErr w:type="gramEnd"/>
      <w:r w:rsidR="00994DAD" w:rsidRPr="00F27853">
        <w:rPr>
          <w:rFonts w:ascii="Arial" w:hAnsi="Arial" w:cs="Arial"/>
          <w:spacing w:val="-1"/>
          <w:sz w:val="22"/>
          <w:szCs w:val="22"/>
        </w:rPr>
        <w:t>-8.</w:t>
      </w:r>
    </w:p>
    <w:p w14:paraId="235CBAC4" w14:textId="7539CEDC" w:rsidR="00994DAD" w:rsidRPr="008E738C" w:rsidRDefault="00DA480C" w:rsidP="009E1080">
      <w:pPr>
        <w:pStyle w:val="BodyText"/>
        <w:widowControl w:val="0"/>
        <w:autoSpaceDE/>
        <w:autoSpaceDN/>
        <w:spacing w:after="0" w:line="480" w:lineRule="auto"/>
        <w:jc w:val="both"/>
        <w:rPr>
          <w:rFonts w:ascii="Arial" w:hAnsi="Arial" w:cs="Arial"/>
          <w:spacing w:val="-1"/>
          <w:sz w:val="22"/>
          <w:szCs w:val="22"/>
        </w:rPr>
      </w:pPr>
      <w:r w:rsidRPr="008E738C">
        <w:rPr>
          <w:rFonts w:ascii="Arial" w:hAnsi="Arial" w:cs="Arial"/>
          <w:spacing w:val="-1"/>
          <w:sz w:val="22"/>
          <w:szCs w:val="22"/>
        </w:rPr>
        <w:t>1</w:t>
      </w:r>
      <w:r>
        <w:rPr>
          <w:rFonts w:ascii="Arial" w:hAnsi="Arial" w:cs="Arial"/>
          <w:spacing w:val="-1"/>
          <w:sz w:val="22"/>
          <w:szCs w:val="22"/>
        </w:rPr>
        <w:t>7</w:t>
      </w:r>
      <w:r w:rsidR="00994DAD" w:rsidRPr="008E738C">
        <w:rPr>
          <w:rFonts w:ascii="Arial" w:hAnsi="Arial" w:cs="Arial"/>
          <w:spacing w:val="-1"/>
          <w:sz w:val="22"/>
          <w:szCs w:val="22"/>
        </w:rPr>
        <w:t>.</w:t>
      </w:r>
      <w:r w:rsidR="00994DAD" w:rsidRPr="008E738C">
        <w:rPr>
          <w:rFonts w:ascii="Arial" w:hAnsi="Arial" w:cs="Arial"/>
          <w:spacing w:val="-1"/>
          <w:sz w:val="22"/>
          <w:szCs w:val="22"/>
        </w:rPr>
        <w:tab/>
      </w:r>
      <w:proofErr w:type="spellStart"/>
      <w:r w:rsidR="00994DAD" w:rsidRPr="00F27853">
        <w:rPr>
          <w:rFonts w:ascii="Arial" w:hAnsi="Arial" w:cs="Arial"/>
          <w:spacing w:val="-1"/>
          <w:sz w:val="22"/>
          <w:szCs w:val="22"/>
        </w:rPr>
        <w:t>Cassileth</w:t>
      </w:r>
      <w:proofErr w:type="spellEnd"/>
      <w:r w:rsidR="00994DAD" w:rsidRPr="00F27853">
        <w:rPr>
          <w:rFonts w:ascii="Arial" w:hAnsi="Arial" w:cs="Arial"/>
          <w:spacing w:val="-1"/>
          <w:sz w:val="22"/>
          <w:szCs w:val="22"/>
        </w:rPr>
        <w:t xml:space="preserve"> PA, Harrington DP, </w:t>
      </w:r>
      <w:proofErr w:type="spellStart"/>
      <w:r w:rsidR="00994DAD" w:rsidRPr="00F27853">
        <w:rPr>
          <w:rFonts w:ascii="Arial" w:hAnsi="Arial" w:cs="Arial"/>
          <w:spacing w:val="-1"/>
          <w:sz w:val="22"/>
          <w:szCs w:val="22"/>
        </w:rPr>
        <w:t>Appelbaum</w:t>
      </w:r>
      <w:proofErr w:type="spellEnd"/>
      <w:r w:rsidR="00994DAD" w:rsidRPr="00F27853">
        <w:rPr>
          <w:rFonts w:ascii="Arial" w:hAnsi="Arial" w:cs="Arial"/>
          <w:spacing w:val="-1"/>
          <w:sz w:val="22"/>
          <w:szCs w:val="22"/>
        </w:rPr>
        <w:t xml:space="preserve"> FR, </w:t>
      </w:r>
      <w:r w:rsidR="00FE72E3" w:rsidRPr="00FE72E3">
        <w:rPr>
          <w:rFonts w:ascii="Arial" w:hAnsi="Arial" w:cs="Arial"/>
          <w:spacing w:val="-1"/>
          <w:sz w:val="22"/>
          <w:szCs w:val="22"/>
        </w:rPr>
        <w:t xml:space="preserve">Lazarus HM, Rowe JM, </w:t>
      </w:r>
      <w:proofErr w:type="spellStart"/>
      <w:r w:rsidR="00FE72E3" w:rsidRPr="00FE72E3">
        <w:rPr>
          <w:rFonts w:ascii="Arial" w:hAnsi="Arial" w:cs="Arial"/>
          <w:spacing w:val="-1"/>
          <w:sz w:val="22"/>
          <w:szCs w:val="22"/>
        </w:rPr>
        <w:t>Paietta</w:t>
      </w:r>
      <w:proofErr w:type="spellEnd"/>
      <w:r w:rsidR="00FE72E3" w:rsidRPr="00FE72E3">
        <w:rPr>
          <w:rFonts w:ascii="Arial" w:hAnsi="Arial" w:cs="Arial"/>
          <w:spacing w:val="-1"/>
          <w:sz w:val="22"/>
          <w:szCs w:val="22"/>
        </w:rPr>
        <w:t xml:space="preserve"> E, </w:t>
      </w:r>
      <w:r w:rsidR="00994DAD" w:rsidRPr="00F27853">
        <w:rPr>
          <w:rFonts w:ascii="Arial" w:hAnsi="Arial" w:cs="Arial"/>
          <w:spacing w:val="-1"/>
          <w:sz w:val="22"/>
          <w:szCs w:val="22"/>
        </w:rPr>
        <w:t>et al. Chemotherapy compared with autologous or allogeneic bone marrow transplantation in the management of acute myeloid leukemia in first remission. New Engl J Med 1998; 23: 1649-56.</w:t>
      </w:r>
    </w:p>
    <w:p w14:paraId="1763E91B" w14:textId="5EC56A2A" w:rsidR="00994DAD" w:rsidRPr="008E738C" w:rsidRDefault="00DA480C" w:rsidP="009E1080">
      <w:pPr>
        <w:pStyle w:val="BodyText"/>
        <w:tabs>
          <w:tab w:val="left" w:pos="720"/>
        </w:tabs>
        <w:spacing w:line="480" w:lineRule="auto"/>
        <w:jc w:val="both"/>
        <w:rPr>
          <w:rFonts w:ascii="Arial" w:hAnsi="Arial" w:cs="Arial"/>
          <w:sz w:val="22"/>
          <w:szCs w:val="22"/>
        </w:rPr>
      </w:pPr>
      <w:r w:rsidRPr="00C019C0">
        <w:rPr>
          <w:rFonts w:ascii="Arial" w:hAnsi="Arial" w:cs="Arial"/>
          <w:sz w:val="22"/>
          <w:szCs w:val="22"/>
        </w:rPr>
        <w:t>1</w:t>
      </w:r>
      <w:r>
        <w:rPr>
          <w:rFonts w:ascii="Arial" w:hAnsi="Arial" w:cs="Arial"/>
          <w:sz w:val="22"/>
          <w:szCs w:val="22"/>
        </w:rPr>
        <w:t>8</w:t>
      </w:r>
      <w:r w:rsidR="00994DAD" w:rsidRPr="00C019C0">
        <w:rPr>
          <w:rFonts w:ascii="Arial" w:hAnsi="Arial" w:cs="Arial"/>
          <w:sz w:val="22"/>
          <w:szCs w:val="22"/>
        </w:rPr>
        <w:t xml:space="preserve">. </w:t>
      </w:r>
      <w:r w:rsidR="00994DAD" w:rsidRPr="00C019C0">
        <w:rPr>
          <w:rFonts w:ascii="Arial" w:hAnsi="Arial" w:cs="Arial"/>
          <w:sz w:val="22"/>
          <w:szCs w:val="22"/>
        </w:rPr>
        <w:tab/>
        <w:t xml:space="preserve">Marcucci G, Geyer S, </w:t>
      </w:r>
      <w:proofErr w:type="spellStart"/>
      <w:r w:rsidR="00994DAD" w:rsidRPr="00F27853">
        <w:rPr>
          <w:rFonts w:ascii="Arial" w:hAnsi="Arial" w:cs="Arial"/>
          <w:sz w:val="22"/>
          <w:szCs w:val="22"/>
        </w:rPr>
        <w:t>Laumann</w:t>
      </w:r>
      <w:proofErr w:type="spellEnd"/>
      <w:r w:rsidR="00994DAD" w:rsidRPr="00F27853">
        <w:rPr>
          <w:rFonts w:ascii="Arial" w:hAnsi="Arial" w:cs="Arial"/>
          <w:sz w:val="22"/>
          <w:szCs w:val="22"/>
        </w:rPr>
        <w:t xml:space="preserve"> K, </w:t>
      </w:r>
      <w:r w:rsidR="00FB62A6" w:rsidRPr="00FB62A6">
        <w:rPr>
          <w:rFonts w:ascii="Arial" w:hAnsi="Arial" w:cs="Arial"/>
          <w:sz w:val="22"/>
          <w:szCs w:val="22"/>
        </w:rPr>
        <w:t xml:space="preserve">Zhao W, </w:t>
      </w:r>
      <w:proofErr w:type="spellStart"/>
      <w:r w:rsidR="00FB62A6" w:rsidRPr="00FB62A6">
        <w:rPr>
          <w:rFonts w:ascii="Arial" w:hAnsi="Arial" w:cs="Arial"/>
          <w:sz w:val="22"/>
          <w:szCs w:val="22"/>
        </w:rPr>
        <w:t>Bucci</w:t>
      </w:r>
      <w:proofErr w:type="spellEnd"/>
      <w:r w:rsidR="00FB62A6" w:rsidRPr="00FB62A6">
        <w:rPr>
          <w:rFonts w:ascii="Arial" w:hAnsi="Arial" w:cs="Arial"/>
          <w:sz w:val="22"/>
          <w:szCs w:val="22"/>
        </w:rPr>
        <w:t xml:space="preserve"> D, Uy GL, </w:t>
      </w:r>
      <w:r w:rsidR="00994DAD" w:rsidRPr="00F27853">
        <w:rPr>
          <w:rFonts w:ascii="Arial" w:hAnsi="Arial" w:cs="Arial"/>
          <w:sz w:val="22"/>
          <w:szCs w:val="22"/>
        </w:rPr>
        <w:t xml:space="preserve">et al. Combination of dasatinib with chemotherapy in previously untreated core binding factor acute myeloid leukemia: CALGB 10801. Blood </w:t>
      </w:r>
      <w:proofErr w:type="spellStart"/>
      <w:r w:rsidR="00994DAD" w:rsidRPr="00F27853">
        <w:rPr>
          <w:rFonts w:ascii="Arial" w:hAnsi="Arial" w:cs="Arial"/>
          <w:sz w:val="22"/>
          <w:szCs w:val="22"/>
        </w:rPr>
        <w:t>Adv</w:t>
      </w:r>
      <w:proofErr w:type="spellEnd"/>
      <w:r w:rsidR="00994DAD" w:rsidRPr="00F27853">
        <w:rPr>
          <w:rFonts w:ascii="Arial" w:hAnsi="Arial" w:cs="Arial"/>
          <w:sz w:val="22"/>
          <w:szCs w:val="22"/>
        </w:rPr>
        <w:t xml:space="preserve"> 2020</w:t>
      </w:r>
      <w:proofErr w:type="gramStart"/>
      <w:r w:rsidR="00994DAD" w:rsidRPr="00F27853">
        <w:rPr>
          <w:rFonts w:ascii="Arial" w:hAnsi="Arial" w:cs="Arial"/>
          <w:sz w:val="22"/>
          <w:szCs w:val="22"/>
        </w:rPr>
        <w:t>;4:696</w:t>
      </w:r>
      <w:proofErr w:type="gramEnd"/>
      <w:r w:rsidR="00994DAD" w:rsidRPr="00F27853">
        <w:rPr>
          <w:rFonts w:ascii="Arial" w:hAnsi="Arial" w:cs="Arial"/>
          <w:sz w:val="22"/>
          <w:szCs w:val="22"/>
        </w:rPr>
        <w:t>-705.</w:t>
      </w:r>
    </w:p>
    <w:p w14:paraId="510165BE" w14:textId="2B8D5A1C" w:rsidR="00672C9A" w:rsidRPr="008E738C" w:rsidRDefault="00DA480C" w:rsidP="009E1080">
      <w:pPr>
        <w:pStyle w:val="BodyText"/>
        <w:adjustRightInd w:val="0"/>
        <w:spacing w:after="0" w:line="480" w:lineRule="auto"/>
        <w:jc w:val="both"/>
        <w:rPr>
          <w:rFonts w:ascii="Arial" w:hAnsi="Arial" w:cs="Arial"/>
          <w:sz w:val="22"/>
          <w:szCs w:val="22"/>
        </w:rPr>
      </w:pPr>
      <w:r w:rsidRPr="00C019C0">
        <w:rPr>
          <w:rFonts w:ascii="Arial" w:hAnsi="Arial" w:cs="Arial"/>
          <w:sz w:val="22"/>
          <w:szCs w:val="22"/>
        </w:rPr>
        <w:t>1</w:t>
      </w:r>
      <w:r>
        <w:rPr>
          <w:rFonts w:ascii="Arial" w:hAnsi="Arial" w:cs="Arial"/>
          <w:sz w:val="22"/>
          <w:szCs w:val="22"/>
        </w:rPr>
        <w:t>9</w:t>
      </w:r>
      <w:r w:rsidR="00672C9A" w:rsidRPr="00C019C0">
        <w:rPr>
          <w:rFonts w:ascii="Arial" w:hAnsi="Arial" w:cs="Arial"/>
          <w:sz w:val="22"/>
          <w:szCs w:val="22"/>
        </w:rPr>
        <w:t>.</w:t>
      </w:r>
      <w:r w:rsidR="00672C9A" w:rsidRPr="00C019C0">
        <w:rPr>
          <w:rFonts w:ascii="Arial" w:hAnsi="Arial" w:cs="Arial"/>
          <w:sz w:val="22"/>
          <w:szCs w:val="22"/>
        </w:rPr>
        <w:tab/>
        <w:t xml:space="preserve"> Mrózek K, Carroll AJ, Maharry K, </w:t>
      </w:r>
      <w:r w:rsidR="00241270" w:rsidRPr="00241270">
        <w:rPr>
          <w:rFonts w:ascii="Arial" w:hAnsi="Arial" w:cs="Arial"/>
          <w:sz w:val="22"/>
          <w:szCs w:val="22"/>
        </w:rPr>
        <w:t xml:space="preserve">Rao KW, Patil SR, Pettenati MJ, </w:t>
      </w:r>
      <w:r w:rsidR="00672C9A" w:rsidRPr="00C019C0">
        <w:rPr>
          <w:rFonts w:ascii="Arial" w:hAnsi="Arial" w:cs="Arial"/>
          <w:sz w:val="22"/>
          <w:szCs w:val="22"/>
        </w:rPr>
        <w:t xml:space="preserve">et al. Central review of cytogenetics is necessary for cooperative group correlative and clinical studies of adult acute leukemia: the Cancer and Leukemia Group B experience. </w:t>
      </w:r>
      <w:proofErr w:type="spellStart"/>
      <w:r w:rsidR="00672C9A" w:rsidRPr="00F27853">
        <w:rPr>
          <w:rFonts w:ascii="Arial" w:hAnsi="Arial" w:cs="Arial"/>
          <w:sz w:val="22"/>
          <w:szCs w:val="22"/>
        </w:rPr>
        <w:t>Int</w:t>
      </w:r>
      <w:proofErr w:type="spellEnd"/>
      <w:r w:rsidR="00672C9A" w:rsidRPr="00F27853">
        <w:rPr>
          <w:rFonts w:ascii="Arial" w:hAnsi="Arial" w:cs="Arial"/>
          <w:sz w:val="22"/>
          <w:szCs w:val="22"/>
        </w:rPr>
        <w:t xml:space="preserve"> J Oncol 2008</w:t>
      </w:r>
      <w:proofErr w:type="gramStart"/>
      <w:r w:rsidR="00672C9A" w:rsidRPr="00F27853">
        <w:rPr>
          <w:rFonts w:ascii="Arial" w:hAnsi="Arial" w:cs="Arial"/>
          <w:sz w:val="22"/>
          <w:szCs w:val="22"/>
        </w:rPr>
        <w:t>;33:239</w:t>
      </w:r>
      <w:proofErr w:type="gramEnd"/>
      <w:r w:rsidR="00672C9A" w:rsidRPr="00F27853">
        <w:rPr>
          <w:rFonts w:ascii="Arial" w:hAnsi="Arial" w:cs="Arial"/>
          <w:sz w:val="22"/>
          <w:szCs w:val="22"/>
        </w:rPr>
        <w:t>-44.</w:t>
      </w:r>
    </w:p>
    <w:p w14:paraId="597F8E25" w14:textId="084776E0" w:rsidR="004E6BE3" w:rsidRPr="00BC12EA" w:rsidRDefault="00DA480C" w:rsidP="009E1080">
      <w:pPr>
        <w:pStyle w:val="BodyText"/>
        <w:adjustRightInd w:val="0"/>
        <w:spacing w:after="0" w:line="480" w:lineRule="auto"/>
        <w:jc w:val="both"/>
        <w:rPr>
          <w:rFonts w:ascii="Arial" w:hAnsi="Arial" w:cs="Arial"/>
          <w:iCs/>
          <w:color w:val="000000"/>
          <w:spacing w:val="-1"/>
          <w:sz w:val="22"/>
          <w:szCs w:val="22"/>
        </w:rPr>
      </w:pPr>
      <w:r>
        <w:rPr>
          <w:rFonts w:ascii="Arial" w:hAnsi="Arial" w:cs="Arial"/>
          <w:sz w:val="22"/>
          <w:szCs w:val="22"/>
        </w:rPr>
        <w:t>20</w:t>
      </w:r>
      <w:r w:rsidR="00994DAD" w:rsidRPr="00C019C0">
        <w:rPr>
          <w:rFonts w:ascii="Arial" w:hAnsi="Arial" w:cs="Arial"/>
          <w:sz w:val="22"/>
          <w:szCs w:val="22"/>
        </w:rPr>
        <w:t>.</w:t>
      </w:r>
      <w:r w:rsidR="00994DAD" w:rsidRPr="00C019C0">
        <w:rPr>
          <w:rFonts w:ascii="Arial" w:hAnsi="Arial" w:cs="Arial"/>
          <w:sz w:val="22"/>
          <w:szCs w:val="22"/>
        </w:rPr>
        <w:tab/>
      </w:r>
      <w:r w:rsidR="004E6BE3" w:rsidRPr="00C019C0">
        <w:rPr>
          <w:rFonts w:ascii="Arial" w:hAnsi="Arial" w:cs="Arial"/>
          <w:sz w:val="22"/>
          <w:szCs w:val="22"/>
        </w:rPr>
        <w:t xml:space="preserve">Eisfeld AK, </w:t>
      </w:r>
      <w:r w:rsidR="00460046" w:rsidRPr="00C019C0">
        <w:rPr>
          <w:rFonts w:ascii="Arial" w:hAnsi="Arial" w:cs="Arial"/>
          <w:sz w:val="22"/>
          <w:szCs w:val="22"/>
        </w:rPr>
        <w:t xml:space="preserve">Mrózek </w:t>
      </w:r>
      <w:r w:rsidR="004E6BE3" w:rsidRPr="00C019C0">
        <w:rPr>
          <w:rFonts w:ascii="Arial" w:hAnsi="Arial" w:cs="Arial"/>
          <w:sz w:val="22"/>
          <w:szCs w:val="22"/>
        </w:rPr>
        <w:t xml:space="preserve">K, Kohlschmidt J, </w:t>
      </w:r>
      <w:r w:rsidR="00A277FD" w:rsidRPr="00A277FD">
        <w:rPr>
          <w:rFonts w:ascii="Arial" w:hAnsi="Arial" w:cs="Arial"/>
          <w:sz w:val="22"/>
          <w:szCs w:val="22"/>
        </w:rPr>
        <w:t xml:space="preserve">Nicolet D, Orwick S, Walker CJ, </w:t>
      </w:r>
      <w:r w:rsidR="004E6BE3" w:rsidRPr="00C019C0">
        <w:rPr>
          <w:rFonts w:ascii="Arial" w:hAnsi="Arial" w:cs="Arial"/>
          <w:sz w:val="22"/>
          <w:szCs w:val="22"/>
        </w:rPr>
        <w:t xml:space="preserve">et al. The mutational oncoprint of recurrent cytogenetic abnormalities in adult patients with </w:t>
      </w:r>
      <w:r w:rsidR="004E6BE3" w:rsidRPr="00C019C0">
        <w:rPr>
          <w:rFonts w:ascii="Arial" w:hAnsi="Arial" w:cs="Arial"/>
          <w:i/>
          <w:sz w:val="22"/>
          <w:szCs w:val="22"/>
        </w:rPr>
        <w:t>de novo</w:t>
      </w:r>
      <w:r w:rsidR="004E6BE3" w:rsidRPr="00C019C0">
        <w:rPr>
          <w:rFonts w:ascii="Arial" w:hAnsi="Arial" w:cs="Arial"/>
          <w:sz w:val="22"/>
          <w:szCs w:val="22"/>
        </w:rPr>
        <w:t xml:space="preserve"> acute myeloid leukemia. </w:t>
      </w:r>
      <w:r w:rsidR="004E6BE3" w:rsidRPr="00F27853">
        <w:rPr>
          <w:rFonts w:ascii="Arial" w:hAnsi="Arial" w:cs="Arial"/>
          <w:sz w:val="22"/>
          <w:szCs w:val="22"/>
        </w:rPr>
        <w:t>Leukemia 2017</w:t>
      </w:r>
      <w:proofErr w:type="gramStart"/>
      <w:r w:rsidR="004E6BE3" w:rsidRPr="00F27853">
        <w:rPr>
          <w:rFonts w:ascii="Arial" w:hAnsi="Arial" w:cs="Arial"/>
          <w:sz w:val="22"/>
          <w:szCs w:val="22"/>
        </w:rPr>
        <w:t>;31:221</w:t>
      </w:r>
      <w:r w:rsidR="00460046" w:rsidRPr="008E738C">
        <w:rPr>
          <w:rFonts w:ascii="Arial" w:hAnsi="Arial" w:cs="Arial"/>
          <w:sz w:val="22"/>
          <w:szCs w:val="22"/>
        </w:rPr>
        <w:t>1</w:t>
      </w:r>
      <w:proofErr w:type="gramEnd"/>
      <w:r w:rsidR="004E6BE3" w:rsidRPr="008E738C">
        <w:rPr>
          <w:rFonts w:ascii="Arial" w:hAnsi="Arial" w:cs="Arial"/>
          <w:sz w:val="22"/>
          <w:szCs w:val="22"/>
        </w:rPr>
        <w:t>-8.</w:t>
      </w:r>
    </w:p>
    <w:p w14:paraId="0D7D015A" w14:textId="1F698F0A" w:rsidR="004E6BE3" w:rsidRPr="00C019C0" w:rsidRDefault="00DA480C" w:rsidP="009E1080">
      <w:pPr>
        <w:pStyle w:val="BodyText"/>
        <w:adjustRightInd w:val="0"/>
        <w:spacing w:after="0" w:line="480" w:lineRule="auto"/>
        <w:jc w:val="both"/>
        <w:rPr>
          <w:rFonts w:ascii="Arial" w:hAnsi="Arial" w:cs="Arial"/>
          <w:iCs/>
          <w:color w:val="000000"/>
          <w:spacing w:val="-1"/>
          <w:sz w:val="22"/>
          <w:szCs w:val="22"/>
        </w:rPr>
      </w:pPr>
      <w:r w:rsidRPr="00C019C0">
        <w:rPr>
          <w:rFonts w:ascii="Arial" w:hAnsi="Arial" w:cs="Arial"/>
          <w:color w:val="000000"/>
          <w:sz w:val="22"/>
          <w:szCs w:val="22"/>
        </w:rPr>
        <w:t>2</w:t>
      </w:r>
      <w:r>
        <w:rPr>
          <w:rFonts w:ascii="Arial" w:hAnsi="Arial" w:cs="Arial"/>
          <w:color w:val="000000"/>
          <w:sz w:val="22"/>
          <w:szCs w:val="22"/>
        </w:rPr>
        <w:t>1</w:t>
      </w:r>
      <w:r w:rsidR="00994DAD" w:rsidRPr="00C019C0">
        <w:rPr>
          <w:rFonts w:ascii="Arial" w:hAnsi="Arial" w:cs="Arial"/>
          <w:color w:val="000000"/>
          <w:sz w:val="22"/>
          <w:szCs w:val="22"/>
        </w:rPr>
        <w:t>.</w:t>
      </w:r>
      <w:r w:rsidR="00994DAD" w:rsidRPr="00C019C0">
        <w:rPr>
          <w:rFonts w:ascii="Arial" w:hAnsi="Arial" w:cs="Arial"/>
          <w:color w:val="000000"/>
          <w:sz w:val="22"/>
          <w:szCs w:val="22"/>
        </w:rPr>
        <w:tab/>
      </w:r>
      <w:proofErr w:type="spellStart"/>
      <w:r w:rsidR="004E6BE3" w:rsidRPr="00F27853">
        <w:rPr>
          <w:rFonts w:ascii="Arial" w:hAnsi="Arial" w:cs="Arial"/>
          <w:color w:val="000000"/>
          <w:sz w:val="22"/>
          <w:szCs w:val="22"/>
        </w:rPr>
        <w:t>Cibulskis</w:t>
      </w:r>
      <w:proofErr w:type="spellEnd"/>
      <w:r w:rsidR="004E6BE3" w:rsidRPr="00F27853">
        <w:rPr>
          <w:rFonts w:ascii="Arial" w:hAnsi="Arial" w:cs="Arial"/>
          <w:color w:val="000000"/>
          <w:sz w:val="22"/>
          <w:szCs w:val="22"/>
        </w:rPr>
        <w:t xml:space="preserve"> K, Lawrence MS, </w:t>
      </w:r>
      <w:r w:rsidR="004E6BE3" w:rsidRPr="008E738C">
        <w:rPr>
          <w:rFonts w:ascii="Arial" w:hAnsi="Arial" w:cs="Arial"/>
          <w:color w:val="000000" w:themeColor="text1"/>
          <w:sz w:val="22"/>
          <w:szCs w:val="22"/>
        </w:rPr>
        <w:t xml:space="preserve">Carter </w:t>
      </w:r>
      <w:r w:rsidR="004E6BE3" w:rsidRPr="008E738C">
        <w:rPr>
          <w:rFonts w:ascii="Arial" w:hAnsi="Arial" w:cs="Arial"/>
          <w:color w:val="000000"/>
          <w:sz w:val="22"/>
          <w:szCs w:val="22"/>
        </w:rPr>
        <w:t xml:space="preserve">SL, </w:t>
      </w:r>
      <w:proofErr w:type="spellStart"/>
      <w:r w:rsidR="000E6BCF" w:rsidRPr="000E6BCF">
        <w:rPr>
          <w:rFonts w:ascii="Arial" w:hAnsi="Arial" w:cs="Arial"/>
          <w:color w:val="000000"/>
          <w:sz w:val="22"/>
          <w:szCs w:val="22"/>
        </w:rPr>
        <w:t>Sivachenko</w:t>
      </w:r>
      <w:proofErr w:type="spellEnd"/>
      <w:r w:rsidR="000E6BCF" w:rsidRPr="000E6BCF">
        <w:rPr>
          <w:rFonts w:ascii="Arial" w:hAnsi="Arial" w:cs="Arial"/>
          <w:color w:val="000000"/>
          <w:sz w:val="22"/>
          <w:szCs w:val="22"/>
        </w:rPr>
        <w:t xml:space="preserve"> A, Jaffe D, </w:t>
      </w:r>
      <w:proofErr w:type="spellStart"/>
      <w:r w:rsidR="000E6BCF" w:rsidRPr="000E6BCF">
        <w:rPr>
          <w:rFonts w:ascii="Arial" w:hAnsi="Arial" w:cs="Arial"/>
          <w:color w:val="000000"/>
          <w:sz w:val="22"/>
          <w:szCs w:val="22"/>
        </w:rPr>
        <w:t>Sougnez</w:t>
      </w:r>
      <w:proofErr w:type="spellEnd"/>
      <w:r w:rsidR="000E6BCF" w:rsidRPr="000E6BCF">
        <w:rPr>
          <w:rFonts w:ascii="Arial" w:hAnsi="Arial" w:cs="Arial"/>
          <w:color w:val="000000"/>
          <w:sz w:val="22"/>
          <w:szCs w:val="22"/>
        </w:rPr>
        <w:t xml:space="preserve"> C, </w:t>
      </w:r>
      <w:r w:rsidR="004E6BE3" w:rsidRPr="00BC12EA">
        <w:rPr>
          <w:rFonts w:ascii="Arial" w:hAnsi="Arial" w:cs="Arial"/>
          <w:sz w:val="22"/>
          <w:szCs w:val="22"/>
        </w:rPr>
        <w:t xml:space="preserve">et al. </w:t>
      </w:r>
      <w:r w:rsidR="004E6BE3" w:rsidRPr="00C019C0">
        <w:rPr>
          <w:rFonts w:ascii="Arial" w:hAnsi="Arial" w:cs="Arial"/>
          <w:color w:val="000000"/>
          <w:sz w:val="22"/>
          <w:szCs w:val="22"/>
        </w:rPr>
        <w:t>Sensitive detection of somatic point mutations in impure and hete</w:t>
      </w:r>
      <w:r w:rsidR="004E6BE3" w:rsidRPr="00C019C0">
        <w:rPr>
          <w:rFonts w:ascii="Arial" w:hAnsi="Arial" w:cs="Arial"/>
          <w:color w:val="818181"/>
          <w:sz w:val="22"/>
          <w:szCs w:val="22"/>
        </w:rPr>
        <w:t>r</w:t>
      </w:r>
      <w:r w:rsidR="004E6BE3" w:rsidRPr="00C019C0">
        <w:rPr>
          <w:rFonts w:ascii="Arial" w:hAnsi="Arial" w:cs="Arial"/>
          <w:color w:val="000000"/>
          <w:sz w:val="22"/>
          <w:szCs w:val="22"/>
        </w:rPr>
        <w:t xml:space="preserve">ogeneous cancer samples. </w:t>
      </w:r>
      <w:r w:rsidR="004E6BE3" w:rsidRPr="00F27853">
        <w:rPr>
          <w:rFonts w:ascii="Arial" w:hAnsi="Arial" w:cs="Arial"/>
          <w:color w:val="000000"/>
          <w:sz w:val="22"/>
          <w:szCs w:val="22"/>
        </w:rPr>
        <w:t xml:space="preserve">Nat </w:t>
      </w:r>
      <w:proofErr w:type="spellStart"/>
      <w:r w:rsidR="004E6BE3" w:rsidRPr="00F27853">
        <w:rPr>
          <w:rFonts w:ascii="Arial" w:hAnsi="Arial" w:cs="Arial"/>
          <w:color w:val="000000"/>
          <w:sz w:val="22"/>
          <w:szCs w:val="22"/>
        </w:rPr>
        <w:t>Biotechnol</w:t>
      </w:r>
      <w:proofErr w:type="spellEnd"/>
      <w:r w:rsidR="004E6BE3" w:rsidRPr="00F27853">
        <w:rPr>
          <w:rFonts w:ascii="Arial" w:hAnsi="Arial" w:cs="Arial"/>
          <w:color w:val="000000"/>
          <w:sz w:val="22"/>
          <w:szCs w:val="22"/>
        </w:rPr>
        <w:t xml:space="preserve"> </w:t>
      </w:r>
      <w:r w:rsidR="004E6BE3" w:rsidRPr="008E738C">
        <w:rPr>
          <w:rFonts w:ascii="Arial" w:hAnsi="Arial" w:cs="Arial"/>
          <w:iCs/>
          <w:color w:val="000000"/>
          <w:sz w:val="22"/>
          <w:szCs w:val="22"/>
        </w:rPr>
        <w:t>2013</w:t>
      </w:r>
      <w:proofErr w:type="gramStart"/>
      <w:r w:rsidR="004E6BE3" w:rsidRPr="008E738C">
        <w:rPr>
          <w:rFonts w:ascii="Arial" w:hAnsi="Arial" w:cs="Arial"/>
          <w:iCs/>
          <w:color w:val="000000"/>
          <w:sz w:val="22"/>
          <w:szCs w:val="22"/>
        </w:rPr>
        <w:t>;</w:t>
      </w:r>
      <w:r w:rsidR="004E6BE3" w:rsidRPr="00BC12EA">
        <w:rPr>
          <w:rFonts w:ascii="Arial" w:hAnsi="Arial" w:cs="Arial"/>
          <w:color w:val="000000"/>
          <w:sz w:val="22"/>
          <w:szCs w:val="22"/>
        </w:rPr>
        <w:t>31:213</w:t>
      </w:r>
      <w:proofErr w:type="gramEnd"/>
      <w:r w:rsidR="004E6BE3" w:rsidRPr="00BC12EA">
        <w:rPr>
          <w:rFonts w:ascii="Arial" w:hAnsi="Arial" w:cs="Arial"/>
          <w:color w:val="000000"/>
          <w:sz w:val="22"/>
          <w:szCs w:val="22"/>
        </w:rPr>
        <w:t>-9</w:t>
      </w:r>
      <w:r w:rsidR="004E6BE3" w:rsidRPr="00C019C0">
        <w:rPr>
          <w:rFonts w:ascii="Arial" w:hAnsi="Arial" w:cs="Arial"/>
          <w:iCs/>
          <w:color w:val="000000"/>
          <w:sz w:val="22"/>
          <w:szCs w:val="22"/>
        </w:rPr>
        <w:t>.</w:t>
      </w:r>
    </w:p>
    <w:p w14:paraId="0FA9A05B" w14:textId="2B69B0A0" w:rsidR="004E6BE3" w:rsidRPr="00BC12EA" w:rsidRDefault="00DA480C" w:rsidP="009E1080">
      <w:pPr>
        <w:pStyle w:val="BodyText"/>
        <w:adjustRightInd w:val="0"/>
        <w:spacing w:after="0" w:line="480" w:lineRule="auto"/>
        <w:jc w:val="both"/>
        <w:rPr>
          <w:rFonts w:ascii="Arial" w:hAnsi="Arial" w:cs="Arial"/>
          <w:spacing w:val="-1"/>
          <w:sz w:val="22"/>
          <w:szCs w:val="22"/>
        </w:rPr>
      </w:pPr>
      <w:r w:rsidRPr="00C019C0">
        <w:rPr>
          <w:rFonts w:ascii="Arial" w:hAnsi="Arial" w:cs="Arial"/>
          <w:color w:val="000000" w:themeColor="text1"/>
          <w:sz w:val="22"/>
          <w:szCs w:val="22"/>
        </w:rPr>
        <w:lastRenderedPageBreak/>
        <w:t>2</w:t>
      </w:r>
      <w:r>
        <w:rPr>
          <w:rFonts w:ascii="Arial" w:hAnsi="Arial" w:cs="Arial"/>
          <w:color w:val="000000" w:themeColor="text1"/>
          <w:sz w:val="22"/>
          <w:szCs w:val="22"/>
        </w:rPr>
        <w:t>2</w:t>
      </w:r>
      <w:r w:rsidR="00994DAD" w:rsidRPr="00C019C0">
        <w:rPr>
          <w:rFonts w:ascii="Arial" w:hAnsi="Arial" w:cs="Arial"/>
          <w:color w:val="000000" w:themeColor="text1"/>
          <w:sz w:val="22"/>
          <w:szCs w:val="22"/>
        </w:rPr>
        <w:t>.</w:t>
      </w:r>
      <w:r w:rsidR="00994DAD" w:rsidRPr="00C019C0">
        <w:rPr>
          <w:rFonts w:ascii="Arial" w:hAnsi="Arial" w:cs="Arial"/>
          <w:color w:val="000000" w:themeColor="text1"/>
          <w:sz w:val="22"/>
          <w:szCs w:val="22"/>
        </w:rPr>
        <w:tab/>
      </w:r>
      <w:proofErr w:type="spellStart"/>
      <w:r w:rsidR="004E6BE3" w:rsidRPr="00F27853">
        <w:rPr>
          <w:rFonts w:ascii="Arial" w:hAnsi="Arial" w:cs="Arial"/>
          <w:color w:val="000000" w:themeColor="text1"/>
          <w:sz w:val="22"/>
          <w:szCs w:val="22"/>
        </w:rPr>
        <w:t>DePristo</w:t>
      </w:r>
      <w:proofErr w:type="spellEnd"/>
      <w:r w:rsidR="004E6BE3" w:rsidRPr="00F27853">
        <w:rPr>
          <w:rFonts w:ascii="Arial" w:hAnsi="Arial" w:cs="Arial"/>
          <w:color w:val="000000" w:themeColor="text1"/>
          <w:sz w:val="22"/>
          <w:szCs w:val="22"/>
        </w:rPr>
        <w:t xml:space="preserve"> MA, Banks E, Poplin R, </w:t>
      </w:r>
      <w:proofErr w:type="spellStart"/>
      <w:r w:rsidR="000E6BCF" w:rsidRPr="000E6BCF">
        <w:rPr>
          <w:rFonts w:ascii="Arial" w:hAnsi="Arial" w:cs="Arial"/>
          <w:color w:val="000000" w:themeColor="text1"/>
          <w:sz w:val="22"/>
          <w:szCs w:val="22"/>
        </w:rPr>
        <w:t>Garimella</w:t>
      </w:r>
      <w:proofErr w:type="spellEnd"/>
      <w:r w:rsidR="000E6BCF" w:rsidRPr="000E6BCF">
        <w:rPr>
          <w:rFonts w:ascii="Arial" w:hAnsi="Arial" w:cs="Arial"/>
          <w:color w:val="000000" w:themeColor="text1"/>
          <w:sz w:val="22"/>
          <w:szCs w:val="22"/>
        </w:rPr>
        <w:t xml:space="preserve"> KV, Maguire JR, </w:t>
      </w:r>
      <w:proofErr w:type="spellStart"/>
      <w:r w:rsidR="000E6BCF" w:rsidRPr="000E6BCF">
        <w:rPr>
          <w:rFonts w:ascii="Arial" w:hAnsi="Arial" w:cs="Arial"/>
          <w:color w:val="000000" w:themeColor="text1"/>
          <w:sz w:val="22"/>
          <w:szCs w:val="22"/>
        </w:rPr>
        <w:t>Hartl</w:t>
      </w:r>
      <w:proofErr w:type="spellEnd"/>
      <w:r w:rsidR="000E6BCF" w:rsidRPr="000E6BCF">
        <w:rPr>
          <w:rFonts w:ascii="Arial" w:hAnsi="Arial" w:cs="Arial"/>
          <w:color w:val="000000" w:themeColor="text1"/>
          <w:sz w:val="22"/>
          <w:szCs w:val="22"/>
        </w:rPr>
        <w:t xml:space="preserve"> C, </w:t>
      </w:r>
      <w:r w:rsidR="004E6BE3" w:rsidRPr="008E738C">
        <w:rPr>
          <w:rFonts w:ascii="Arial" w:hAnsi="Arial" w:cs="Arial"/>
          <w:sz w:val="22"/>
          <w:szCs w:val="22"/>
        </w:rPr>
        <w:t xml:space="preserve">et al. </w:t>
      </w:r>
      <w:r w:rsidR="004E6BE3" w:rsidRPr="008E738C">
        <w:rPr>
          <w:rFonts w:ascii="Arial" w:hAnsi="Arial" w:cs="Arial"/>
          <w:color w:val="000000" w:themeColor="text1"/>
          <w:sz w:val="22"/>
          <w:szCs w:val="22"/>
        </w:rPr>
        <w:t xml:space="preserve">A framework for variation discovery and genotyping using next-generation DNA sequencing </w:t>
      </w:r>
      <w:r w:rsidR="004E6BE3" w:rsidRPr="00BC12EA">
        <w:rPr>
          <w:rFonts w:ascii="Arial" w:hAnsi="Arial" w:cs="Arial"/>
          <w:color w:val="000000" w:themeColor="text1"/>
          <w:sz w:val="22"/>
          <w:szCs w:val="22"/>
        </w:rPr>
        <w:t xml:space="preserve">data. </w:t>
      </w:r>
      <w:r w:rsidR="004E6BE3" w:rsidRPr="00F27853">
        <w:rPr>
          <w:rFonts w:ascii="Arial" w:hAnsi="Arial" w:cs="Arial"/>
          <w:color w:val="000000" w:themeColor="text1"/>
          <w:sz w:val="22"/>
          <w:szCs w:val="22"/>
        </w:rPr>
        <w:t xml:space="preserve">Nat Genet </w:t>
      </w:r>
      <w:r w:rsidR="004E6BE3" w:rsidRPr="008E738C">
        <w:rPr>
          <w:rFonts w:ascii="Arial" w:hAnsi="Arial" w:cs="Arial"/>
          <w:color w:val="000000" w:themeColor="text1"/>
          <w:sz w:val="22"/>
          <w:szCs w:val="22"/>
        </w:rPr>
        <w:t>2011</w:t>
      </w:r>
      <w:proofErr w:type="gramStart"/>
      <w:r w:rsidR="004E6BE3" w:rsidRPr="008E738C">
        <w:rPr>
          <w:rFonts w:ascii="Arial" w:hAnsi="Arial" w:cs="Arial"/>
          <w:color w:val="000000" w:themeColor="text1"/>
          <w:sz w:val="22"/>
          <w:szCs w:val="22"/>
        </w:rPr>
        <w:t>;43:491</w:t>
      </w:r>
      <w:proofErr w:type="gramEnd"/>
      <w:r w:rsidR="004E6BE3" w:rsidRPr="008E738C">
        <w:rPr>
          <w:rFonts w:ascii="Arial" w:hAnsi="Arial" w:cs="Arial"/>
          <w:color w:val="000000" w:themeColor="text1"/>
          <w:sz w:val="22"/>
          <w:szCs w:val="22"/>
        </w:rPr>
        <w:t>-8.</w:t>
      </w:r>
    </w:p>
    <w:p w14:paraId="7979818C" w14:textId="554F6FE9" w:rsidR="004E6BE3" w:rsidRPr="00C019C0" w:rsidRDefault="00DA480C" w:rsidP="009E1080">
      <w:pPr>
        <w:pStyle w:val="desc"/>
        <w:shd w:val="clear" w:color="auto" w:fill="FFFFFF"/>
        <w:spacing w:before="0" w:beforeAutospacing="0" w:after="0" w:afterAutospacing="0" w:line="480" w:lineRule="auto"/>
        <w:jc w:val="both"/>
        <w:rPr>
          <w:rFonts w:ascii="Arial" w:hAnsi="Arial" w:cs="Arial"/>
          <w:color w:val="000000"/>
          <w:sz w:val="22"/>
          <w:szCs w:val="22"/>
        </w:rPr>
      </w:pPr>
      <w:r w:rsidRPr="00C019C0">
        <w:rPr>
          <w:rFonts w:ascii="Arial" w:hAnsi="Arial" w:cs="Arial"/>
          <w:iCs/>
          <w:color w:val="000000"/>
          <w:sz w:val="22"/>
          <w:szCs w:val="22"/>
        </w:rPr>
        <w:t>2</w:t>
      </w:r>
      <w:r>
        <w:rPr>
          <w:rFonts w:ascii="Arial" w:hAnsi="Arial" w:cs="Arial"/>
          <w:iCs/>
          <w:color w:val="000000"/>
          <w:sz w:val="22"/>
          <w:szCs w:val="22"/>
        </w:rPr>
        <w:t>3</w:t>
      </w:r>
      <w:r w:rsidR="00994DAD" w:rsidRPr="00C019C0">
        <w:rPr>
          <w:rFonts w:ascii="Arial" w:hAnsi="Arial" w:cs="Arial"/>
          <w:iCs/>
          <w:color w:val="000000"/>
          <w:sz w:val="22"/>
          <w:szCs w:val="22"/>
        </w:rPr>
        <w:t>.</w:t>
      </w:r>
      <w:r w:rsidR="00994DAD" w:rsidRPr="00C019C0">
        <w:rPr>
          <w:rFonts w:ascii="Arial" w:hAnsi="Arial" w:cs="Arial"/>
          <w:iCs/>
          <w:color w:val="000000"/>
          <w:sz w:val="22"/>
          <w:szCs w:val="22"/>
        </w:rPr>
        <w:tab/>
      </w:r>
      <w:r w:rsidR="004E6BE3" w:rsidRPr="00C019C0">
        <w:rPr>
          <w:rFonts w:ascii="Arial" w:hAnsi="Arial" w:cs="Arial"/>
          <w:iCs/>
          <w:color w:val="000000"/>
          <w:sz w:val="22"/>
          <w:szCs w:val="22"/>
        </w:rPr>
        <w:t>Kroll</w:t>
      </w:r>
      <w:r w:rsidR="004E6BE3" w:rsidRPr="00C019C0">
        <w:rPr>
          <w:rFonts w:ascii="Arial" w:hAnsi="Arial" w:cs="Arial"/>
          <w:color w:val="000000"/>
          <w:sz w:val="22"/>
          <w:szCs w:val="22"/>
        </w:rPr>
        <w:t xml:space="preserve"> </w:t>
      </w:r>
      <w:r w:rsidR="004E6BE3" w:rsidRPr="00C019C0">
        <w:rPr>
          <w:rFonts w:ascii="Arial" w:hAnsi="Arial" w:cs="Arial"/>
          <w:bCs/>
          <w:color w:val="000000"/>
          <w:sz w:val="22"/>
          <w:szCs w:val="22"/>
        </w:rPr>
        <w:t>K</w:t>
      </w:r>
      <w:r w:rsidR="004E6BE3" w:rsidRPr="00C019C0">
        <w:rPr>
          <w:rFonts w:ascii="Arial" w:hAnsi="Arial" w:cs="Arial"/>
          <w:color w:val="000000"/>
          <w:sz w:val="22"/>
          <w:szCs w:val="22"/>
        </w:rPr>
        <w:t xml:space="preserve">W, </w:t>
      </w:r>
      <w:r w:rsidR="004E6BE3" w:rsidRPr="00C019C0">
        <w:rPr>
          <w:rFonts w:ascii="Arial" w:hAnsi="Arial" w:cs="Arial"/>
          <w:bCs/>
          <w:color w:val="000000"/>
          <w:sz w:val="22"/>
          <w:szCs w:val="22"/>
        </w:rPr>
        <w:t>Eisfeld A-K</w:t>
      </w:r>
      <w:r w:rsidR="004E6BE3" w:rsidRPr="00C019C0">
        <w:rPr>
          <w:rFonts w:ascii="Arial" w:hAnsi="Arial" w:cs="Arial"/>
          <w:color w:val="000000"/>
          <w:spacing w:val="-1"/>
          <w:sz w:val="22"/>
          <w:szCs w:val="22"/>
        </w:rPr>
        <w:t>,</w:t>
      </w:r>
      <w:r w:rsidR="004E6BE3" w:rsidRPr="00C019C0">
        <w:rPr>
          <w:rFonts w:ascii="Arial" w:hAnsi="Arial" w:cs="Arial"/>
          <w:color w:val="000000"/>
          <w:sz w:val="22"/>
          <w:szCs w:val="22"/>
        </w:rPr>
        <w:t xml:space="preserve"> </w:t>
      </w:r>
      <w:proofErr w:type="spellStart"/>
      <w:r w:rsidR="004E6BE3" w:rsidRPr="00F27853">
        <w:rPr>
          <w:rFonts w:ascii="Arial" w:hAnsi="Arial" w:cs="Arial"/>
          <w:color w:val="000000"/>
          <w:sz w:val="22"/>
          <w:szCs w:val="22"/>
        </w:rPr>
        <w:t>Lozanski</w:t>
      </w:r>
      <w:proofErr w:type="spellEnd"/>
      <w:r w:rsidR="004E6BE3" w:rsidRPr="00F27853">
        <w:rPr>
          <w:rFonts w:ascii="Arial" w:hAnsi="Arial" w:cs="Arial"/>
          <w:color w:val="000000"/>
          <w:sz w:val="22"/>
          <w:szCs w:val="22"/>
        </w:rPr>
        <w:t xml:space="preserve"> G, </w:t>
      </w:r>
      <w:r w:rsidR="004E6BE3" w:rsidRPr="008E738C">
        <w:rPr>
          <w:rFonts w:ascii="Arial" w:hAnsi="Arial" w:cs="Arial"/>
          <w:color w:val="000000" w:themeColor="text1"/>
          <w:sz w:val="22"/>
          <w:szCs w:val="22"/>
        </w:rPr>
        <w:t>Bloomfield CD, Byrd JC, Blachly JS.</w:t>
      </w:r>
      <w:r w:rsidR="004E6BE3" w:rsidRPr="008E738C">
        <w:rPr>
          <w:rFonts w:ascii="Arial" w:hAnsi="Arial" w:cs="Arial"/>
          <w:color w:val="000000"/>
          <w:sz w:val="22"/>
          <w:szCs w:val="22"/>
        </w:rPr>
        <w:t xml:space="preserve"> MuCor: Mutation aggregation and </w:t>
      </w:r>
      <w:r w:rsidR="004E6BE3" w:rsidRPr="00BC12EA">
        <w:rPr>
          <w:rFonts w:ascii="Arial" w:hAnsi="Arial" w:cs="Arial"/>
          <w:color w:val="000000"/>
          <w:sz w:val="22"/>
          <w:szCs w:val="22"/>
        </w:rPr>
        <w:t xml:space="preserve">correlation. </w:t>
      </w:r>
      <w:r w:rsidR="004E6BE3" w:rsidRPr="00F27853">
        <w:rPr>
          <w:rStyle w:val="jrnl"/>
          <w:rFonts w:ascii="Arial" w:eastAsia="Arial" w:hAnsi="Arial" w:cs="Arial"/>
          <w:color w:val="000000"/>
          <w:sz w:val="22"/>
          <w:szCs w:val="22"/>
        </w:rPr>
        <w:t>Bioinformatics</w:t>
      </w:r>
      <w:r w:rsidR="004E6BE3" w:rsidRPr="008E738C">
        <w:rPr>
          <w:rFonts w:ascii="Arial" w:hAnsi="Arial" w:cs="Arial"/>
          <w:color w:val="000000"/>
          <w:sz w:val="22"/>
          <w:szCs w:val="22"/>
        </w:rPr>
        <w:t xml:space="preserve"> 2016</w:t>
      </w:r>
      <w:proofErr w:type="gramStart"/>
      <w:r w:rsidR="004E6BE3" w:rsidRPr="008E738C">
        <w:rPr>
          <w:rFonts w:ascii="Arial" w:hAnsi="Arial" w:cs="Arial"/>
          <w:color w:val="000000"/>
          <w:sz w:val="22"/>
          <w:szCs w:val="22"/>
        </w:rPr>
        <w:t>;32</w:t>
      </w:r>
      <w:r w:rsidR="004E6BE3" w:rsidRPr="00BC12EA">
        <w:rPr>
          <w:rFonts w:ascii="Arial" w:hAnsi="Arial" w:cs="Arial"/>
          <w:color w:val="000000"/>
          <w:sz w:val="22"/>
          <w:szCs w:val="22"/>
        </w:rPr>
        <w:t>:1557</w:t>
      </w:r>
      <w:proofErr w:type="gramEnd"/>
      <w:r w:rsidR="004E6BE3" w:rsidRPr="00BC12EA">
        <w:rPr>
          <w:rFonts w:ascii="Arial" w:hAnsi="Arial" w:cs="Arial"/>
          <w:color w:val="000000"/>
          <w:sz w:val="22"/>
          <w:szCs w:val="22"/>
        </w:rPr>
        <w:t>-8.</w:t>
      </w:r>
    </w:p>
    <w:p w14:paraId="456BC46E" w14:textId="178BDC99" w:rsidR="004E6BE3" w:rsidRPr="008E738C" w:rsidRDefault="00DA480C" w:rsidP="009E1080">
      <w:pPr>
        <w:pStyle w:val="BodyText"/>
        <w:adjustRightInd w:val="0"/>
        <w:spacing w:after="0" w:line="480" w:lineRule="auto"/>
        <w:jc w:val="both"/>
        <w:rPr>
          <w:rFonts w:ascii="Arial" w:hAnsi="Arial" w:cs="Arial"/>
          <w:spacing w:val="-1"/>
          <w:sz w:val="22"/>
          <w:szCs w:val="22"/>
        </w:rPr>
      </w:pPr>
      <w:r w:rsidRPr="00C019C0">
        <w:rPr>
          <w:rFonts w:ascii="Arial" w:hAnsi="Arial" w:cs="Arial"/>
          <w:color w:val="000000" w:themeColor="text1"/>
          <w:sz w:val="22"/>
          <w:szCs w:val="22"/>
        </w:rPr>
        <w:t>2</w:t>
      </w:r>
      <w:r>
        <w:rPr>
          <w:rFonts w:ascii="Arial" w:hAnsi="Arial" w:cs="Arial"/>
          <w:color w:val="000000" w:themeColor="text1"/>
          <w:sz w:val="22"/>
          <w:szCs w:val="22"/>
        </w:rPr>
        <w:t>4</w:t>
      </w:r>
      <w:r w:rsidR="00994DAD" w:rsidRPr="00C019C0">
        <w:rPr>
          <w:rFonts w:ascii="Arial" w:hAnsi="Arial" w:cs="Arial"/>
          <w:color w:val="000000" w:themeColor="text1"/>
          <w:sz w:val="22"/>
          <w:szCs w:val="22"/>
        </w:rPr>
        <w:t>.</w:t>
      </w:r>
      <w:r w:rsidR="00994DAD" w:rsidRPr="00C019C0">
        <w:rPr>
          <w:rFonts w:ascii="Arial" w:hAnsi="Arial" w:cs="Arial"/>
          <w:color w:val="000000" w:themeColor="text1"/>
          <w:sz w:val="22"/>
          <w:szCs w:val="22"/>
        </w:rPr>
        <w:tab/>
      </w:r>
      <w:r w:rsidR="004E6BE3" w:rsidRPr="00C019C0">
        <w:rPr>
          <w:rFonts w:ascii="Arial" w:hAnsi="Arial" w:cs="Arial"/>
          <w:color w:val="000000" w:themeColor="text1"/>
          <w:sz w:val="22"/>
          <w:szCs w:val="22"/>
        </w:rPr>
        <w:t xml:space="preserve">Robinson JT, </w:t>
      </w:r>
      <w:proofErr w:type="spellStart"/>
      <w:r w:rsidR="004E6BE3" w:rsidRPr="00F27853">
        <w:rPr>
          <w:rFonts w:ascii="Arial" w:hAnsi="Arial" w:cs="Arial"/>
          <w:color w:val="000000" w:themeColor="text1"/>
          <w:sz w:val="22"/>
          <w:szCs w:val="22"/>
        </w:rPr>
        <w:t>Thorvaldsdóttir</w:t>
      </w:r>
      <w:proofErr w:type="spellEnd"/>
      <w:r w:rsidR="004E6BE3" w:rsidRPr="00F27853">
        <w:rPr>
          <w:rFonts w:ascii="Arial" w:hAnsi="Arial" w:cs="Arial"/>
          <w:color w:val="000000" w:themeColor="text1"/>
          <w:sz w:val="22"/>
          <w:szCs w:val="22"/>
        </w:rPr>
        <w:t xml:space="preserve"> H, </w:t>
      </w:r>
      <w:proofErr w:type="spellStart"/>
      <w:r w:rsidR="004E6BE3" w:rsidRPr="00F27853">
        <w:rPr>
          <w:rFonts w:ascii="Arial" w:hAnsi="Arial" w:cs="Arial"/>
          <w:color w:val="000000" w:themeColor="text1"/>
          <w:sz w:val="22"/>
          <w:szCs w:val="22"/>
        </w:rPr>
        <w:t>Winckler</w:t>
      </w:r>
      <w:proofErr w:type="spellEnd"/>
      <w:r w:rsidR="004E6BE3" w:rsidRPr="00F27853">
        <w:rPr>
          <w:rFonts w:ascii="Arial" w:hAnsi="Arial" w:cs="Arial"/>
          <w:color w:val="000000" w:themeColor="text1"/>
          <w:sz w:val="22"/>
          <w:szCs w:val="22"/>
        </w:rPr>
        <w:t xml:space="preserve"> W, </w:t>
      </w:r>
      <w:proofErr w:type="spellStart"/>
      <w:r w:rsidR="00A315B1" w:rsidRPr="00A315B1">
        <w:rPr>
          <w:rFonts w:ascii="Arial" w:hAnsi="Arial" w:cs="Arial"/>
          <w:color w:val="000000" w:themeColor="text1"/>
          <w:sz w:val="22"/>
          <w:szCs w:val="22"/>
        </w:rPr>
        <w:t>Guttman</w:t>
      </w:r>
      <w:proofErr w:type="spellEnd"/>
      <w:r w:rsidR="00A315B1" w:rsidRPr="00A315B1">
        <w:rPr>
          <w:rFonts w:ascii="Arial" w:hAnsi="Arial" w:cs="Arial"/>
          <w:color w:val="000000" w:themeColor="text1"/>
          <w:sz w:val="22"/>
          <w:szCs w:val="22"/>
        </w:rPr>
        <w:t xml:space="preserve"> M, Lander ES, Getz G, </w:t>
      </w:r>
      <w:r w:rsidR="004E6BE3" w:rsidRPr="008E738C">
        <w:rPr>
          <w:rFonts w:ascii="Arial" w:hAnsi="Arial" w:cs="Arial"/>
          <w:sz w:val="22"/>
          <w:szCs w:val="22"/>
        </w:rPr>
        <w:t xml:space="preserve">et al. </w:t>
      </w:r>
      <w:r w:rsidR="004E6BE3" w:rsidRPr="008E738C">
        <w:rPr>
          <w:rFonts w:ascii="Arial" w:hAnsi="Arial" w:cs="Arial"/>
          <w:color w:val="000000" w:themeColor="text1"/>
          <w:sz w:val="22"/>
          <w:szCs w:val="22"/>
        </w:rPr>
        <w:t xml:space="preserve">Integrative genomics viewer. </w:t>
      </w:r>
      <w:r w:rsidR="004E6BE3" w:rsidRPr="00F27853">
        <w:rPr>
          <w:rFonts w:ascii="Arial" w:hAnsi="Arial" w:cs="Arial"/>
          <w:color w:val="000000" w:themeColor="text1"/>
          <w:sz w:val="22"/>
          <w:szCs w:val="22"/>
        </w:rPr>
        <w:t xml:space="preserve">Nat </w:t>
      </w:r>
      <w:proofErr w:type="spellStart"/>
      <w:r w:rsidR="004E6BE3" w:rsidRPr="00F27853">
        <w:rPr>
          <w:rFonts w:ascii="Arial" w:hAnsi="Arial" w:cs="Arial"/>
          <w:color w:val="000000" w:themeColor="text1"/>
          <w:sz w:val="22"/>
          <w:szCs w:val="22"/>
        </w:rPr>
        <w:t>Biotechnol</w:t>
      </w:r>
      <w:proofErr w:type="spellEnd"/>
      <w:r w:rsidR="004E6BE3" w:rsidRPr="00F27853">
        <w:rPr>
          <w:rFonts w:ascii="Arial" w:hAnsi="Arial" w:cs="Arial"/>
          <w:color w:val="000000" w:themeColor="text1"/>
          <w:sz w:val="22"/>
          <w:szCs w:val="22"/>
        </w:rPr>
        <w:t xml:space="preserve"> </w:t>
      </w:r>
      <w:r w:rsidR="004E6BE3" w:rsidRPr="008E738C">
        <w:rPr>
          <w:rFonts w:ascii="Arial" w:hAnsi="Arial" w:cs="Arial"/>
          <w:color w:val="000000" w:themeColor="text1"/>
          <w:sz w:val="22"/>
          <w:szCs w:val="22"/>
        </w:rPr>
        <w:t>2011</w:t>
      </w:r>
      <w:proofErr w:type="gramStart"/>
      <w:r w:rsidR="004E6BE3" w:rsidRPr="008E738C">
        <w:rPr>
          <w:rFonts w:ascii="Arial" w:hAnsi="Arial" w:cs="Arial"/>
          <w:color w:val="000000" w:themeColor="text1"/>
          <w:sz w:val="22"/>
          <w:szCs w:val="22"/>
        </w:rPr>
        <w:t>;29:24</w:t>
      </w:r>
      <w:proofErr w:type="gramEnd"/>
      <w:r w:rsidR="004E6BE3" w:rsidRPr="008E738C">
        <w:rPr>
          <w:rFonts w:ascii="Arial" w:hAnsi="Arial" w:cs="Arial"/>
          <w:color w:val="000000" w:themeColor="text1"/>
          <w:sz w:val="22"/>
          <w:szCs w:val="22"/>
        </w:rPr>
        <w:t>-6.</w:t>
      </w:r>
    </w:p>
    <w:p w14:paraId="525B9171" w14:textId="579C4299" w:rsidR="004E6BE3" w:rsidRPr="00C019C0" w:rsidRDefault="00823AC6" w:rsidP="009E1080">
      <w:pPr>
        <w:pStyle w:val="BodyText"/>
        <w:adjustRightInd w:val="0"/>
        <w:spacing w:after="0" w:line="480" w:lineRule="auto"/>
        <w:jc w:val="both"/>
        <w:rPr>
          <w:rFonts w:ascii="Arial" w:hAnsi="Arial" w:cs="Arial"/>
          <w:spacing w:val="-1"/>
          <w:sz w:val="22"/>
          <w:szCs w:val="22"/>
        </w:rPr>
      </w:pPr>
      <w:r w:rsidRPr="00C019C0">
        <w:rPr>
          <w:rFonts w:ascii="Arial" w:hAnsi="Arial" w:cs="Arial"/>
          <w:sz w:val="22"/>
          <w:szCs w:val="22"/>
        </w:rPr>
        <w:t>2</w:t>
      </w:r>
      <w:r>
        <w:rPr>
          <w:rFonts w:ascii="Arial" w:hAnsi="Arial" w:cs="Arial"/>
          <w:sz w:val="22"/>
          <w:szCs w:val="22"/>
        </w:rPr>
        <w:t>5</w:t>
      </w:r>
      <w:r w:rsidR="00994DAD" w:rsidRPr="00C019C0">
        <w:rPr>
          <w:rFonts w:ascii="Arial" w:hAnsi="Arial" w:cs="Arial"/>
          <w:sz w:val="22"/>
          <w:szCs w:val="22"/>
        </w:rPr>
        <w:t>.</w:t>
      </w:r>
      <w:r w:rsidR="00994DAD" w:rsidRPr="00C019C0">
        <w:rPr>
          <w:rFonts w:ascii="Arial" w:hAnsi="Arial" w:cs="Arial"/>
          <w:sz w:val="22"/>
          <w:szCs w:val="22"/>
        </w:rPr>
        <w:tab/>
      </w:r>
      <w:r w:rsidR="004E6BE3" w:rsidRPr="00C019C0">
        <w:rPr>
          <w:rFonts w:ascii="Arial" w:hAnsi="Arial" w:cs="Arial"/>
          <w:sz w:val="22"/>
          <w:szCs w:val="22"/>
        </w:rPr>
        <w:t xml:space="preserve">Whitman SP, Archer KJ, Feng L, </w:t>
      </w:r>
      <w:r w:rsidR="008374AE" w:rsidRPr="008374AE">
        <w:rPr>
          <w:rFonts w:ascii="Arial" w:hAnsi="Arial" w:cs="Arial"/>
          <w:sz w:val="22"/>
          <w:szCs w:val="22"/>
        </w:rPr>
        <w:t xml:space="preserve">Baldus C, Becknell B, Carlson BD, </w:t>
      </w:r>
      <w:r w:rsidR="004E6BE3" w:rsidRPr="00C019C0">
        <w:rPr>
          <w:rFonts w:ascii="Arial" w:hAnsi="Arial" w:cs="Arial"/>
          <w:sz w:val="22"/>
          <w:szCs w:val="22"/>
        </w:rPr>
        <w:t xml:space="preserve">et al. Absence of the wild-type allele predicts poor prognosis in adult </w:t>
      </w:r>
      <w:r w:rsidR="004E6BE3" w:rsidRPr="00C019C0">
        <w:rPr>
          <w:rFonts w:ascii="Arial" w:hAnsi="Arial" w:cs="Arial"/>
          <w:i/>
          <w:iCs/>
          <w:sz w:val="22"/>
          <w:szCs w:val="22"/>
        </w:rPr>
        <w:t>de novo</w:t>
      </w:r>
      <w:r w:rsidR="004E6BE3" w:rsidRPr="00C019C0">
        <w:rPr>
          <w:rFonts w:ascii="Arial" w:hAnsi="Arial" w:cs="Arial"/>
          <w:sz w:val="22"/>
          <w:szCs w:val="22"/>
        </w:rPr>
        <w:t xml:space="preserve"> acute myeloid leukemia with normal cytogenetics and the internal tandem duplication of </w:t>
      </w:r>
      <w:r w:rsidR="004E6BE3" w:rsidRPr="00C019C0">
        <w:rPr>
          <w:rFonts w:ascii="Arial" w:hAnsi="Arial" w:cs="Arial"/>
          <w:i/>
          <w:iCs/>
          <w:sz w:val="22"/>
          <w:szCs w:val="22"/>
        </w:rPr>
        <w:t>FLT3</w:t>
      </w:r>
      <w:r w:rsidR="004E6BE3" w:rsidRPr="00C019C0">
        <w:rPr>
          <w:rFonts w:ascii="Arial" w:hAnsi="Arial" w:cs="Arial"/>
          <w:sz w:val="22"/>
          <w:szCs w:val="22"/>
        </w:rPr>
        <w:t xml:space="preserve">: a Cancer and Leukemia Group B study. </w:t>
      </w:r>
      <w:r w:rsidR="004E6BE3" w:rsidRPr="00F27853">
        <w:rPr>
          <w:rFonts w:ascii="Arial" w:hAnsi="Arial" w:cs="Arial"/>
          <w:iCs/>
          <w:sz w:val="22"/>
          <w:szCs w:val="22"/>
        </w:rPr>
        <w:t>Cancer Res</w:t>
      </w:r>
      <w:r w:rsidR="004E6BE3" w:rsidRPr="008E738C">
        <w:rPr>
          <w:rFonts w:ascii="Arial" w:hAnsi="Arial" w:cs="Arial"/>
          <w:iCs/>
          <w:sz w:val="22"/>
          <w:szCs w:val="22"/>
        </w:rPr>
        <w:t xml:space="preserve"> </w:t>
      </w:r>
      <w:r w:rsidR="004E6BE3" w:rsidRPr="008E738C">
        <w:rPr>
          <w:rFonts w:ascii="Arial" w:hAnsi="Arial" w:cs="Arial"/>
          <w:sz w:val="22"/>
          <w:szCs w:val="22"/>
        </w:rPr>
        <w:t>200</w:t>
      </w:r>
      <w:r w:rsidR="004E6BE3" w:rsidRPr="00BC12EA">
        <w:rPr>
          <w:rFonts w:ascii="Arial" w:hAnsi="Arial" w:cs="Arial"/>
          <w:sz w:val="22"/>
          <w:szCs w:val="22"/>
        </w:rPr>
        <w:t>1</w:t>
      </w:r>
      <w:proofErr w:type="gramStart"/>
      <w:r w:rsidR="004E6BE3" w:rsidRPr="00C019C0">
        <w:rPr>
          <w:rFonts w:ascii="Arial" w:hAnsi="Arial" w:cs="Arial"/>
          <w:sz w:val="22"/>
          <w:szCs w:val="22"/>
        </w:rPr>
        <w:t>;61:7233</w:t>
      </w:r>
      <w:proofErr w:type="gramEnd"/>
      <w:r w:rsidR="008374AE">
        <w:rPr>
          <w:rFonts w:ascii="Arial" w:hAnsi="Arial" w:cs="Arial"/>
          <w:sz w:val="22"/>
          <w:szCs w:val="22"/>
        </w:rPr>
        <w:t>-9.</w:t>
      </w:r>
    </w:p>
    <w:p w14:paraId="1DE781F5" w14:textId="308F9A2B" w:rsidR="004E6BE3" w:rsidRPr="008E738C" w:rsidRDefault="00823AC6" w:rsidP="009E1080">
      <w:pPr>
        <w:pStyle w:val="BodyText"/>
        <w:adjustRightInd w:val="0"/>
        <w:spacing w:after="0" w:line="480" w:lineRule="auto"/>
        <w:jc w:val="both"/>
        <w:rPr>
          <w:rFonts w:ascii="Arial" w:hAnsi="Arial" w:cs="Arial"/>
          <w:spacing w:val="-1"/>
          <w:sz w:val="22"/>
          <w:szCs w:val="22"/>
        </w:rPr>
      </w:pPr>
      <w:r w:rsidRPr="00C019C0">
        <w:rPr>
          <w:rFonts w:ascii="Arial" w:hAnsi="Arial" w:cs="Arial"/>
          <w:color w:val="000000" w:themeColor="text1"/>
          <w:sz w:val="22"/>
          <w:szCs w:val="22"/>
        </w:rPr>
        <w:t>2</w:t>
      </w:r>
      <w:r>
        <w:rPr>
          <w:rFonts w:ascii="Arial" w:hAnsi="Arial" w:cs="Arial"/>
          <w:color w:val="000000" w:themeColor="text1"/>
          <w:sz w:val="22"/>
          <w:szCs w:val="22"/>
        </w:rPr>
        <w:t>6</w:t>
      </w:r>
      <w:r w:rsidR="00994DAD" w:rsidRPr="00C019C0">
        <w:rPr>
          <w:rFonts w:ascii="Arial" w:hAnsi="Arial" w:cs="Arial"/>
          <w:color w:val="000000" w:themeColor="text1"/>
          <w:sz w:val="22"/>
          <w:szCs w:val="22"/>
        </w:rPr>
        <w:t>.</w:t>
      </w:r>
      <w:r w:rsidR="00994DAD" w:rsidRPr="00C019C0">
        <w:rPr>
          <w:rFonts w:ascii="Arial" w:hAnsi="Arial" w:cs="Arial"/>
          <w:color w:val="000000" w:themeColor="text1"/>
          <w:sz w:val="22"/>
          <w:szCs w:val="22"/>
        </w:rPr>
        <w:tab/>
      </w:r>
      <w:r w:rsidR="004E6BE3" w:rsidRPr="00F27853">
        <w:rPr>
          <w:rFonts w:ascii="Arial" w:hAnsi="Arial" w:cs="Arial"/>
          <w:color w:val="000000" w:themeColor="text1"/>
          <w:sz w:val="22"/>
          <w:szCs w:val="22"/>
        </w:rPr>
        <w:t xml:space="preserve">Marcucci G, Maharry K, Radmacher MD, </w:t>
      </w:r>
      <w:r w:rsidR="00A277FD" w:rsidRPr="00A277FD">
        <w:rPr>
          <w:rFonts w:ascii="Arial" w:hAnsi="Arial" w:cs="Arial"/>
          <w:color w:val="000000" w:themeColor="text1"/>
          <w:sz w:val="22"/>
          <w:szCs w:val="22"/>
        </w:rPr>
        <w:t xml:space="preserve">Mrózek K, </w:t>
      </w:r>
      <w:proofErr w:type="spellStart"/>
      <w:r w:rsidR="00A277FD" w:rsidRPr="00A277FD">
        <w:rPr>
          <w:rFonts w:ascii="Arial" w:hAnsi="Arial" w:cs="Arial"/>
          <w:color w:val="000000" w:themeColor="text1"/>
          <w:sz w:val="22"/>
          <w:szCs w:val="22"/>
        </w:rPr>
        <w:t>Vukosavljevic</w:t>
      </w:r>
      <w:proofErr w:type="spellEnd"/>
      <w:r w:rsidR="00A277FD" w:rsidRPr="00A277FD">
        <w:rPr>
          <w:rFonts w:ascii="Arial" w:hAnsi="Arial" w:cs="Arial"/>
          <w:color w:val="000000" w:themeColor="text1"/>
          <w:sz w:val="22"/>
          <w:szCs w:val="22"/>
        </w:rPr>
        <w:t xml:space="preserve"> T, Paschka P, </w:t>
      </w:r>
      <w:r w:rsidR="004E6BE3" w:rsidRPr="008E738C">
        <w:rPr>
          <w:rFonts w:ascii="Arial" w:hAnsi="Arial" w:cs="Arial"/>
          <w:sz w:val="22"/>
          <w:szCs w:val="22"/>
        </w:rPr>
        <w:t>et al.</w:t>
      </w:r>
      <w:r w:rsidR="004E6BE3" w:rsidRPr="008E738C">
        <w:rPr>
          <w:rFonts w:ascii="Arial" w:hAnsi="Arial" w:cs="Arial"/>
          <w:color w:val="000000" w:themeColor="text1"/>
          <w:sz w:val="22"/>
          <w:szCs w:val="22"/>
        </w:rPr>
        <w:t xml:space="preserve"> Prognostic significance of, and gene and microRNA expression signatures associated with, </w:t>
      </w:r>
      <w:r w:rsidR="004E6BE3" w:rsidRPr="00C019C0">
        <w:rPr>
          <w:rFonts w:ascii="Arial" w:hAnsi="Arial" w:cs="Arial"/>
          <w:i/>
          <w:color w:val="000000" w:themeColor="text1"/>
          <w:sz w:val="22"/>
          <w:szCs w:val="22"/>
        </w:rPr>
        <w:t>CEBPA</w:t>
      </w:r>
      <w:r w:rsidR="004E6BE3" w:rsidRPr="00C019C0">
        <w:rPr>
          <w:rFonts w:ascii="Arial" w:hAnsi="Arial" w:cs="Arial"/>
          <w:color w:val="000000" w:themeColor="text1"/>
          <w:sz w:val="22"/>
          <w:szCs w:val="22"/>
        </w:rPr>
        <w:t xml:space="preserve"> mutations in cytogenetically normal acute myeloid leukemia with high-risk molecular features: A Cancer and Leukemia Group B study. </w:t>
      </w:r>
      <w:r w:rsidR="004E6BE3" w:rsidRPr="00F27853">
        <w:rPr>
          <w:rFonts w:ascii="Arial" w:hAnsi="Arial" w:cs="Arial"/>
          <w:color w:val="000000" w:themeColor="text1"/>
          <w:sz w:val="22"/>
          <w:szCs w:val="22"/>
        </w:rPr>
        <w:t xml:space="preserve">J Clin Oncol </w:t>
      </w:r>
      <w:r w:rsidR="004E6BE3" w:rsidRPr="008E738C">
        <w:rPr>
          <w:rFonts w:ascii="Arial" w:hAnsi="Arial" w:cs="Arial"/>
          <w:color w:val="000000" w:themeColor="text1"/>
          <w:sz w:val="22"/>
          <w:szCs w:val="22"/>
        </w:rPr>
        <w:t>2008</w:t>
      </w:r>
      <w:proofErr w:type="gramStart"/>
      <w:r w:rsidR="004E6BE3" w:rsidRPr="008E738C">
        <w:rPr>
          <w:rFonts w:ascii="Arial" w:hAnsi="Arial" w:cs="Arial"/>
          <w:color w:val="000000" w:themeColor="text1"/>
          <w:sz w:val="22"/>
          <w:szCs w:val="22"/>
        </w:rPr>
        <w:t>;</w:t>
      </w:r>
      <w:r w:rsidR="004E6BE3" w:rsidRPr="00BC12EA">
        <w:rPr>
          <w:rFonts w:ascii="Arial" w:hAnsi="Arial" w:cs="Arial"/>
          <w:color w:val="000000" w:themeColor="text1"/>
          <w:sz w:val="22"/>
          <w:szCs w:val="22"/>
        </w:rPr>
        <w:t>26:50</w:t>
      </w:r>
      <w:r w:rsidR="004E6BE3" w:rsidRPr="00F27853">
        <w:rPr>
          <w:rFonts w:ascii="Arial" w:hAnsi="Arial" w:cs="Arial"/>
          <w:color w:val="000000" w:themeColor="text1"/>
          <w:sz w:val="22"/>
          <w:szCs w:val="22"/>
        </w:rPr>
        <w:t>78</w:t>
      </w:r>
      <w:proofErr w:type="gramEnd"/>
      <w:r w:rsidR="004E6BE3" w:rsidRPr="00F27853">
        <w:rPr>
          <w:rFonts w:ascii="Arial" w:hAnsi="Arial" w:cs="Arial"/>
          <w:color w:val="000000" w:themeColor="text1"/>
          <w:sz w:val="22"/>
          <w:szCs w:val="22"/>
        </w:rPr>
        <w:t>-87.</w:t>
      </w:r>
    </w:p>
    <w:p w14:paraId="557148AD" w14:textId="49B511FF" w:rsidR="004E6BE3" w:rsidRPr="008E738C" w:rsidRDefault="00823AC6" w:rsidP="009E1080">
      <w:pPr>
        <w:spacing w:line="480" w:lineRule="auto"/>
        <w:jc w:val="both"/>
        <w:rPr>
          <w:rFonts w:ascii="Arial" w:hAnsi="Arial" w:cs="Arial"/>
          <w:color w:val="000000" w:themeColor="text1"/>
        </w:rPr>
      </w:pPr>
      <w:r w:rsidRPr="00BC12EA">
        <w:rPr>
          <w:rFonts w:ascii="Arial" w:hAnsi="Arial" w:cs="Arial"/>
          <w:color w:val="000000" w:themeColor="text1"/>
          <w:shd w:val="clear" w:color="auto" w:fill="FFFFFF"/>
        </w:rPr>
        <w:t>2</w:t>
      </w:r>
      <w:r>
        <w:rPr>
          <w:rFonts w:ascii="Arial" w:hAnsi="Arial" w:cs="Arial"/>
          <w:color w:val="000000" w:themeColor="text1"/>
          <w:shd w:val="clear" w:color="auto" w:fill="FFFFFF"/>
        </w:rPr>
        <w:t>7</w:t>
      </w:r>
      <w:r w:rsidR="00994DAD" w:rsidRPr="00C019C0">
        <w:rPr>
          <w:rFonts w:ascii="Arial" w:hAnsi="Arial" w:cs="Arial"/>
          <w:color w:val="000000" w:themeColor="text1"/>
          <w:shd w:val="clear" w:color="auto" w:fill="FFFFFF"/>
        </w:rPr>
        <w:t>.</w:t>
      </w:r>
      <w:r w:rsidR="00994DAD" w:rsidRPr="00C019C0">
        <w:rPr>
          <w:rFonts w:ascii="Arial" w:hAnsi="Arial" w:cs="Arial"/>
          <w:color w:val="000000" w:themeColor="text1"/>
          <w:shd w:val="clear" w:color="auto" w:fill="FFFFFF"/>
        </w:rPr>
        <w:tab/>
      </w:r>
      <w:r w:rsidR="004E6BE3" w:rsidRPr="00C019C0">
        <w:rPr>
          <w:rFonts w:ascii="Arial" w:hAnsi="Arial" w:cs="Arial"/>
          <w:color w:val="000000" w:themeColor="text1"/>
          <w:shd w:val="clear" w:color="auto" w:fill="FFFFFF"/>
        </w:rPr>
        <w:t xml:space="preserve">Arber DA, </w:t>
      </w:r>
      <w:proofErr w:type="spellStart"/>
      <w:r w:rsidR="004E6BE3" w:rsidRPr="00F27853">
        <w:rPr>
          <w:rFonts w:ascii="Arial" w:hAnsi="Arial" w:cs="Arial"/>
          <w:color w:val="000000" w:themeColor="text1"/>
          <w:shd w:val="clear" w:color="auto" w:fill="FFFFFF"/>
        </w:rPr>
        <w:t>Orazi</w:t>
      </w:r>
      <w:proofErr w:type="spellEnd"/>
      <w:r w:rsidR="004E6BE3" w:rsidRPr="00F27853">
        <w:rPr>
          <w:rFonts w:ascii="Arial" w:hAnsi="Arial" w:cs="Arial"/>
          <w:color w:val="000000" w:themeColor="text1"/>
          <w:shd w:val="clear" w:color="auto" w:fill="FFFFFF"/>
        </w:rPr>
        <w:t xml:space="preserve"> A, </w:t>
      </w:r>
      <w:proofErr w:type="spellStart"/>
      <w:r w:rsidR="004E6BE3" w:rsidRPr="00F27853">
        <w:rPr>
          <w:rFonts w:ascii="Arial" w:hAnsi="Arial" w:cs="Arial"/>
          <w:color w:val="000000" w:themeColor="text1"/>
          <w:shd w:val="clear" w:color="auto" w:fill="FFFFFF"/>
        </w:rPr>
        <w:t>Hasserjian</w:t>
      </w:r>
      <w:proofErr w:type="spellEnd"/>
      <w:r w:rsidR="004E6BE3" w:rsidRPr="00F27853">
        <w:rPr>
          <w:rFonts w:ascii="Arial" w:hAnsi="Arial" w:cs="Arial"/>
          <w:color w:val="000000" w:themeColor="text1"/>
          <w:shd w:val="clear" w:color="auto" w:fill="FFFFFF"/>
        </w:rPr>
        <w:t xml:space="preserve"> R, </w:t>
      </w:r>
      <w:r w:rsidR="006D4FC7" w:rsidRPr="006D4FC7">
        <w:rPr>
          <w:rFonts w:ascii="Arial" w:hAnsi="Arial" w:cs="Arial"/>
          <w:color w:val="000000" w:themeColor="text1"/>
          <w:shd w:val="clear" w:color="auto" w:fill="FFFFFF"/>
        </w:rPr>
        <w:t xml:space="preserve">Thiele J, </w:t>
      </w:r>
      <w:proofErr w:type="spellStart"/>
      <w:r w:rsidR="006D4FC7" w:rsidRPr="006D4FC7">
        <w:rPr>
          <w:rFonts w:ascii="Arial" w:hAnsi="Arial" w:cs="Arial"/>
          <w:color w:val="000000" w:themeColor="text1"/>
          <w:shd w:val="clear" w:color="auto" w:fill="FFFFFF"/>
        </w:rPr>
        <w:t>Borowitz</w:t>
      </w:r>
      <w:proofErr w:type="spellEnd"/>
      <w:r w:rsidR="006D4FC7" w:rsidRPr="006D4FC7">
        <w:rPr>
          <w:rFonts w:ascii="Arial" w:hAnsi="Arial" w:cs="Arial"/>
          <w:color w:val="000000" w:themeColor="text1"/>
          <w:shd w:val="clear" w:color="auto" w:fill="FFFFFF"/>
        </w:rPr>
        <w:t xml:space="preserve"> MJ, Le Beau MM, </w:t>
      </w:r>
      <w:r w:rsidR="004E6BE3" w:rsidRPr="008E738C">
        <w:rPr>
          <w:rFonts w:ascii="Arial" w:hAnsi="Arial" w:cs="Arial"/>
        </w:rPr>
        <w:t>et al.</w:t>
      </w:r>
      <w:r w:rsidR="004E6BE3" w:rsidRPr="00BC12EA">
        <w:rPr>
          <w:rFonts w:ascii="Arial" w:hAnsi="Arial" w:cs="Arial"/>
          <w:color w:val="000000" w:themeColor="text1"/>
          <w:shd w:val="clear" w:color="auto" w:fill="FFFFFF"/>
        </w:rPr>
        <w:t xml:space="preserve"> The 2016 revision to the World Health Organization</w:t>
      </w:r>
      <w:r w:rsidR="004E6BE3" w:rsidRPr="00C019C0">
        <w:rPr>
          <w:rFonts w:ascii="Arial" w:hAnsi="Arial" w:cs="Arial"/>
          <w:color w:val="000000" w:themeColor="text1"/>
          <w:shd w:val="clear" w:color="auto" w:fill="FFFFFF"/>
        </w:rPr>
        <w:t xml:space="preserve"> classification of myeloid neoplasms and acute leukemia. </w:t>
      </w:r>
      <w:r w:rsidR="004E6BE3" w:rsidRPr="00F27853">
        <w:rPr>
          <w:rFonts w:ascii="Arial" w:hAnsi="Arial" w:cs="Arial"/>
          <w:color w:val="000000" w:themeColor="text1"/>
          <w:shd w:val="clear" w:color="auto" w:fill="FFFFFF"/>
        </w:rPr>
        <w:t>Blood 2016</w:t>
      </w:r>
      <w:proofErr w:type="gramStart"/>
      <w:r w:rsidR="004E6BE3" w:rsidRPr="00F27853">
        <w:rPr>
          <w:rFonts w:ascii="Arial" w:hAnsi="Arial" w:cs="Arial"/>
          <w:color w:val="000000" w:themeColor="text1"/>
          <w:shd w:val="clear" w:color="auto" w:fill="FFFFFF"/>
        </w:rPr>
        <w:t>;127:2391</w:t>
      </w:r>
      <w:proofErr w:type="gramEnd"/>
      <w:r w:rsidR="004E6BE3" w:rsidRPr="00F27853">
        <w:rPr>
          <w:rFonts w:ascii="Arial" w:hAnsi="Arial" w:cs="Arial"/>
          <w:color w:val="000000" w:themeColor="text1"/>
          <w:shd w:val="clear" w:color="auto" w:fill="FFFFFF"/>
        </w:rPr>
        <w:t>-405.</w:t>
      </w:r>
    </w:p>
    <w:p w14:paraId="75FE0949" w14:textId="378865E4" w:rsidR="004E6BE3" w:rsidRPr="00C019C0" w:rsidRDefault="00823AC6" w:rsidP="009E1080">
      <w:pPr>
        <w:pStyle w:val="BodyText"/>
        <w:adjustRightInd w:val="0"/>
        <w:spacing w:after="0" w:line="480" w:lineRule="auto"/>
        <w:jc w:val="both"/>
        <w:rPr>
          <w:rFonts w:ascii="Arial" w:hAnsi="Arial" w:cs="Arial"/>
          <w:spacing w:val="-1"/>
          <w:sz w:val="22"/>
          <w:szCs w:val="22"/>
        </w:rPr>
      </w:pPr>
      <w:r w:rsidRPr="00C019C0">
        <w:rPr>
          <w:rFonts w:ascii="Arial" w:hAnsi="Arial" w:cs="Arial"/>
          <w:color w:val="000000"/>
          <w:sz w:val="22"/>
          <w:szCs w:val="22"/>
        </w:rPr>
        <w:t>2</w:t>
      </w:r>
      <w:r>
        <w:rPr>
          <w:rFonts w:ascii="Arial" w:hAnsi="Arial" w:cs="Arial"/>
          <w:color w:val="000000"/>
          <w:sz w:val="22"/>
          <w:szCs w:val="22"/>
        </w:rPr>
        <w:t>8</w:t>
      </w:r>
      <w:r w:rsidR="00994DAD" w:rsidRPr="00C019C0">
        <w:rPr>
          <w:rFonts w:ascii="Arial" w:hAnsi="Arial" w:cs="Arial"/>
          <w:color w:val="000000"/>
          <w:sz w:val="22"/>
          <w:szCs w:val="22"/>
        </w:rPr>
        <w:t>.</w:t>
      </w:r>
      <w:r w:rsidR="00994DAD" w:rsidRPr="00C019C0">
        <w:rPr>
          <w:rFonts w:ascii="Arial" w:hAnsi="Arial" w:cs="Arial"/>
          <w:color w:val="000000"/>
          <w:sz w:val="22"/>
          <w:szCs w:val="22"/>
        </w:rPr>
        <w:tab/>
      </w:r>
      <w:proofErr w:type="spellStart"/>
      <w:r w:rsidR="004E6BE3" w:rsidRPr="00F27853">
        <w:rPr>
          <w:rFonts w:ascii="Arial" w:hAnsi="Arial" w:cs="Arial"/>
          <w:color w:val="000000"/>
          <w:sz w:val="22"/>
          <w:szCs w:val="22"/>
        </w:rPr>
        <w:t>Cheso</w:t>
      </w:r>
      <w:r w:rsidR="004E6BE3" w:rsidRPr="00C019C0">
        <w:rPr>
          <w:rFonts w:ascii="Arial" w:hAnsi="Arial" w:cs="Arial"/>
          <w:color w:val="000000"/>
          <w:sz w:val="22"/>
          <w:szCs w:val="22"/>
        </w:rPr>
        <w:t>n</w:t>
      </w:r>
      <w:proofErr w:type="spellEnd"/>
      <w:r w:rsidR="004E6BE3" w:rsidRPr="00C019C0">
        <w:rPr>
          <w:rFonts w:ascii="Arial" w:hAnsi="Arial" w:cs="Arial"/>
          <w:color w:val="000000"/>
          <w:sz w:val="22"/>
          <w:szCs w:val="22"/>
        </w:rPr>
        <w:t xml:space="preserve"> BD, </w:t>
      </w:r>
      <w:proofErr w:type="spellStart"/>
      <w:r w:rsidR="004E6BE3" w:rsidRPr="00C019C0">
        <w:rPr>
          <w:rFonts w:ascii="Arial" w:hAnsi="Arial" w:cs="Arial"/>
          <w:color w:val="000000"/>
          <w:sz w:val="22"/>
          <w:szCs w:val="22"/>
        </w:rPr>
        <w:t>Cassileth</w:t>
      </w:r>
      <w:proofErr w:type="spellEnd"/>
      <w:r w:rsidR="004E6BE3" w:rsidRPr="00C019C0">
        <w:rPr>
          <w:rFonts w:ascii="Arial" w:hAnsi="Arial" w:cs="Arial"/>
          <w:color w:val="000000"/>
          <w:sz w:val="22"/>
          <w:szCs w:val="22"/>
        </w:rPr>
        <w:t xml:space="preserve"> PA, Head DR, </w:t>
      </w:r>
      <w:r w:rsidR="008B08CC" w:rsidRPr="008B08CC">
        <w:rPr>
          <w:rFonts w:ascii="Arial" w:hAnsi="Arial" w:cs="Arial"/>
          <w:color w:val="000000"/>
          <w:sz w:val="22"/>
          <w:szCs w:val="22"/>
        </w:rPr>
        <w:t xml:space="preserve">Schiffer CA, Bennett JM, Bloomfield CD, </w:t>
      </w:r>
      <w:r w:rsidR="004E6BE3" w:rsidRPr="00C019C0">
        <w:rPr>
          <w:rFonts w:ascii="Arial" w:hAnsi="Arial" w:cs="Arial"/>
          <w:color w:val="000000"/>
          <w:sz w:val="22"/>
          <w:szCs w:val="22"/>
        </w:rPr>
        <w:t>et al</w:t>
      </w:r>
      <w:r w:rsidR="004E6BE3" w:rsidRPr="002359C1">
        <w:rPr>
          <w:rFonts w:ascii="Arial" w:hAnsi="Arial" w:cs="Arial"/>
          <w:i/>
          <w:color w:val="000000"/>
          <w:sz w:val="22"/>
          <w:szCs w:val="22"/>
        </w:rPr>
        <w:t>.</w:t>
      </w:r>
      <w:r w:rsidR="004E6BE3" w:rsidRPr="002359C1">
        <w:rPr>
          <w:rFonts w:ascii="Arial" w:hAnsi="Arial" w:cs="Arial"/>
          <w:color w:val="000000" w:themeColor="text1"/>
          <w:sz w:val="22"/>
          <w:szCs w:val="22"/>
        </w:rPr>
        <w:t xml:space="preserve"> </w:t>
      </w:r>
      <w:r w:rsidR="004E6BE3" w:rsidRPr="002359C1">
        <w:rPr>
          <w:rFonts w:ascii="Arial" w:hAnsi="Arial" w:cs="Arial"/>
          <w:color w:val="000000"/>
          <w:sz w:val="22"/>
          <w:szCs w:val="22"/>
        </w:rPr>
        <w:t>Report of the National Cancer Institute-sponsored workshop on definitions of</w:t>
      </w:r>
      <w:r w:rsidR="004E6BE3" w:rsidRPr="00424981">
        <w:rPr>
          <w:rFonts w:ascii="Arial" w:hAnsi="Arial" w:cs="Arial"/>
          <w:color w:val="818181"/>
          <w:sz w:val="22"/>
          <w:szCs w:val="22"/>
        </w:rPr>
        <w:t xml:space="preserve"> </w:t>
      </w:r>
      <w:r w:rsidR="004E6BE3" w:rsidRPr="00424981">
        <w:rPr>
          <w:rFonts w:ascii="Arial" w:hAnsi="Arial" w:cs="Arial"/>
          <w:color w:val="000000"/>
          <w:sz w:val="22"/>
          <w:szCs w:val="22"/>
        </w:rPr>
        <w:t xml:space="preserve">diagnosis and response in acute myeloid leukemia. </w:t>
      </w:r>
      <w:r w:rsidR="004E6BE3" w:rsidRPr="00F27853">
        <w:rPr>
          <w:rFonts w:ascii="Arial" w:hAnsi="Arial" w:cs="Arial"/>
          <w:iCs/>
          <w:color w:val="000000"/>
          <w:sz w:val="22"/>
          <w:szCs w:val="22"/>
        </w:rPr>
        <w:t>J Clin Oncol</w:t>
      </w:r>
      <w:r w:rsidR="004E6BE3" w:rsidRPr="008E738C">
        <w:rPr>
          <w:rFonts w:ascii="Arial" w:hAnsi="Arial" w:cs="Arial"/>
          <w:color w:val="000000"/>
          <w:sz w:val="22"/>
          <w:szCs w:val="22"/>
        </w:rPr>
        <w:t xml:space="preserve"> </w:t>
      </w:r>
      <w:r w:rsidR="004E6BE3" w:rsidRPr="00BC12EA">
        <w:rPr>
          <w:rFonts w:ascii="Arial" w:hAnsi="Arial" w:cs="Arial"/>
          <w:color w:val="000000"/>
          <w:sz w:val="22"/>
          <w:szCs w:val="22"/>
        </w:rPr>
        <w:t>1990</w:t>
      </w:r>
      <w:proofErr w:type="gramStart"/>
      <w:r w:rsidR="004E6BE3" w:rsidRPr="00BC12EA">
        <w:rPr>
          <w:rFonts w:ascii="Arial" w:hAnsi="Arial" w:cs="Arial"/>
          <w:color w:val="000000"/>
          <w:sz w:val="22"/>
          <w:szCs w:val="22"/>
        </w:rPr>
        <w:t>;</w:t>
      </w:r>
      <w:r w:rsidR="004E6BE3" w:rsidRPr="00C019C0">
        <w:rPr>
          <w:rFonts w:ascii="Arial" w:hAnsi="Arial" w:cs="Arial"/>
          <w:bCs/>
          <w:color w:val="000000"/>
          <w:sz w:val="22"/>
          <w:szCs w:val="22"/>
        </w:rPr>
        <w:t>8</w:t>
      </w:r>
      <w:r w:rsidR="004E6BE3" w:rsidRPr="00C019C0">
        <w:rPr>
          <w:rFonts w:ascii="Arial" w:hAnsi="Arial" w:cs="Arial"/>
          <w:color w:val="000000"/>
          <w:sz w:val="22"/>
          <w:szCs w:val="22"/>
        </w:rPr>
        <w:t>:813</w:t>
      </w:r>
      <w:proofErr w:type="gramEnd"/>
      <w:r w:rsidR="004E6BE3" w:rsidRPr="00C019C0">
        <w:rPr>
          <w:rFonts w:ascii="Arial" w:hAnsi="Arial" w:cs="Arial"/>
          <w:color w:val="000000"/>
          <w:sz w:val="22"/>
          <w:szCs w:val="22"/>
        </w:rPr>
        <w:t>-9.</w:t>
      </w:r>
    </w:p>
    <w:p w14:paraId="6461BC52" w14:textId="77777777" w:rsidR="0045324D" w:rsidRPr="00131164" w:rsidRDefault="004E6BE3" w:rsidP="009E1080">
      <w:pPr>
        <w:pStyle w:val="BodyText"/>
        <w:adjustRightInd w:val="0"/>
        <w:spacing w:after="0" w:line="480" w:lineRule="auto"/>
        <w:jc w:val="both"/>
        <w:rPr>
          <w:rFonts w:ascii="Arial" w:hAnsi="Arial" w:cs="Arial"/>
          <w:spacing w:val="-1"/>
          <w:sz w:val="22"/>
          <w:szCs w:val="22"/>
        </w:rPr>
      </w:pPr>
      <w:r w:rsidRPr="00131164">
        <w:rPr>
          <w:rFonts w:ascii="Arial" w:hAnsi="Arial" w:cs="Arial"/>
          <w:b/>
          <w:sz w:val="22"/>
          <w:szCs w:val="22"/>
          <w:u w:val="single"/>
        </w:rPr>
        <w:br w:type="page"/>
      </w:r>
    </w:p>
    <w:p w14:paraId="6E2A667E" w14:textId="4DC828DC" w:rsidR="00716D2A" w:rsidRPr="00987C3B" w:rsidRDefault="00716D2A" w:rsidP="00753CB3">
      <w:pPr>
        <w:keepNext/>
        <w:keepLines/>
        <w:autoSpaceDE w:val="0"/>
        <w:autoSpaceDN w:val="0"/>
        <w:spacing w:before="40" w:after="0" w:line="360" w:lineRule="auto"/>
        <w:outlineLvl w:val="1"/>
        <w:rPr>
          <w:rFonts w:ascii="Arial" w:eastAsia="Times New Roman" w:hAnsi="Arial" w:cs="Arial"/>
          <w:color w:val="365F91"/>
        </w:rPr>
      </w:pPr>
      <w:bookmarkStart w:id="0" w:name="_Toc51326554"/>
      <w:r w:rsidRPr="00B736ED">
        <w:rPr>
          <w:rFonts w:ascii="Arial" w:hAnsi="Arial" w:cs="Arial"/>
          <w:b/>
        </w:rPr>
        <w:lastRenderedPageBreak/>
        <w:t xml:space="preserve">Supplementary Table </w:t>
      </w:r>
      <w:r w:rsidR="00177432">
        <w:rPr>
          <w:rFonts w:ascii="Arial" w:hAnsi="Arial" w:cs="Arial"/>
          <w:b/>
        </w:rPr>
        <w:t>S</w:t>
      </w:r>
      <w:r w:rsidRPr="00F04141">
        <w:rPr>
          <w:rFonts w:ascii="Arial" w:eastAsia="Times New Roman" w:hAnsi="Arial" w:cs="Arial"/>
          <w:b/>
          <w:color w:val="000000" w:themeColor="text1"/>
        </w:rPr>
        <w:t>1</w:t>
      </w:r>
      <w:r>
        <w:rPr>
          <w:rFonts w:ascii="Arial" w:eastAsia="Times New Roman" w:hAnsi="Arial" w:cs="Arial"/>
          <w:color w:val="365F91"/>
        </w:rPr>
        <w:t>.</w:t>
      </w:r>
      <w:r w:rsidRPr="00987C3B">
        <w:rPr>
          <w:rFonts w:ascii="Arial" w:eastAsia="Times New Roman" w:hAnsi="Arial" w:cs="Arial"/>
          <w:color w:val="365F91"/>
        </w:rPr>
        <w:t xml:space="preserve"> </w:t>
      </w:r>
      <w:r w:rsidRPr="00F04141">
        <w:rPr>
          <w:rFonts w:ascii="Arial" w:eastAsia="Times New Roman" w:hAnsi="Arial" w:cs="Arial"/>
          <w:color w:val="000000" w:themeColor="text1"/>
        </w:rPr>
        <w:t>Outcome of younger</w:t>
      </w:r>
      <w:r w:rsidR="00FC1702">
        <w:rPr>
          <w:rFonts w:ascii="Arial" w:eastAsia="Times New Roman" w:hAnsi="Arial" w:cs="Arial"/>
          <w:color w:val="000000" w:themeColor="text1"/>
        </w:rPr>
        <w:t xml:space="preserve"> </w:t>
      </w:r>
      <w:r w:rsidR="00FC1702" w:rsidRPr="00716D2A">
        <w:rPr>
          <w:rFonts w:ascii="Arial" w:hAnsi="Arial" w:cs="Arial"/>
        </w:rPr>
        <w:t>(</w:t>
      </w:r>
      <w:r w:rsidR="002359C1" w:rsidRPr="002359C1">
        <w:rPr>
          <w:rFonts w:ascii="Arial" w:hAnsi="Arial" w:cs="Arial"/>
        </w:rPr>
        <w:t xml:space="preserve">aged </w:t>
      </w:r>
      <w:r w:rsidR="00FC1702" w:rsidRPr="00716D2A">
        <w:rPr>
          <w:rFonts w:ascii="Arial" w:hAnsi="Arial" w:cs="Arial"/>
        </w:rPr>
        <w:t xml:space="preserve">&lt;60 years) </w:t>
      </w:r>
      <w:r w:rsidR="00697666">
        <w:rPr>
          <w:rFonts w:ascii="Arial" w:eastAsia="Times New Roman" w:hAnsi="Arial" w:cs="Arial"/>
          <w:color w:val="000000" w:themeColor="text1"/>
        </w:rPr>
        <w:t>and older</w:t>
      </w:r>
      <w:r w:rsidRPr="00F04141">
        <w:rPr>
          <w:rFonts w:ascii="Arial" w:eastAsia="Times New Roman" w:hAnsi="Arial" w:cs="Arial"/>
          <w:color w:val="000000" w:themeColor="text1"/>
        </w:rPr>
        <w:t xml:space="preserve"> </w:t>
      </w:r>
      <w:r w:rsidR="00FC1702" w:rsidRPr="00F04141">
        <w:rPr>
          <w:rFonts w:ascii="Arial" w:hAnsi="Arial" w:cs="Arial"/>
        </w:rPr>
        <w:t>(</w:t>
      </w:r>
      <w:r w:rsidR="002359C1">
        <w:rPr>
          <w:rFonts w:ascii="Arial" w:hAnsi="Arial" w:cs="Arial"/>
        </w:rPr>
        <w:t xml:space="preserve">aged </w:t>
      </w:r>
      <w:r w:rsidR="00FC1702" w:rsidRPr="00F04141">
        <w:rPr>
          <w:rFonts w:ascii="Arial" w:hAnsi="Arial" w:cs="Arial"/>
        </w:rPr>
        <w:t xml:space="preserve">≥60 years) </w:t>
      </w:r>
      <w:r w:rsidR="000604A5">
        <w:rPr>
          <w:rFonts w:ascii="Arial" w:eastAsia="Times New Roman" w:hAnsi="Arial" w:cs="Arial"/>
          <w:color w:val="000000" w:themeColor="text1"/>
        </w:rPr>
        <w:t xml:space="preserve">non-Hispanic </w:t>
      </w:r>
      <w:r w:rsidRPr="00F04141">
        <w:rPr>
          <w:rFonts w:ascii="Arial" w:eastAsia="Times New Roman" w:hAnsi="Arial" w:cs="Arial"/>
          <w:color w:val="000000" w:themeColor="text1"/>
        </w:rPr>
        <w:t>Black and White</w:t>
      </w:r>
      <w:r w:rsidR="005D743C" w:rsidRPr="00F04141">
        <w:rPr>
          <w:rFonts w:ascii="Arial" w:eastAsia="Times New Roman" w:hAnsi="Arial" w:cs="Arial"/>
          <w:color w:val="000000" w:themeColor="text1"/>
        </w:rPr>
        <w:t xml:space="preserve"> acute myeloid leukemia</w:t>
      </w:r>
      <w:r w:rsidR="00226161" w:rsidRPr="00F04141">
        <w:rPr>
          <w:rFonts w:ascii="Arial" w:eastAsia="Times New Roman" w:hAnsi="Arial" w:cs="Arial"/>
          <w:color w:val="000000" w:themeColor="text1"/>
        </w:rPr>
        <w:t xml:space="preserve"> </w:t>
      </w:r>
      <w:r w:rsidRPr="00F04141">
        <w:rPr>
          <w:rFonts w:ascii="Arial" w:eastAsia="Times New Roman" w:hAnsi="Arial" w:cs="Arial"/>
          <w:color w:val="000000" w:themeColor="text1"/>
        </w:rPr>
        <w:t>patients</w:t>
      </w:r>
      <w:bookmarkEnd w:id="0"/>
      <w:r w:rsidRPr="00F04141">
        <w:rPr>
          <w:rFonts w:ascii="Arial" w:eastAsia="Times New Roman" w:hAnsi="Arial" w:cs="Arial"/>
          <w:color w:val="000000" w:themeColor="text1"/>
        </w:rPr>
        <w:t xml:space="preserve"> included in the SEER database</w:t>
      </w:r>
    </w:p>
    <w:p w14:paraId="6BAAD05B" w14:textId="77777777" w:rsidR="00716D2A" w:rsidRPr="00F04141" w:rsidRDefault="00716D2A" w:rsidP="00716D2A">
      <w:pPr>
        <w:autoSpaceDE w:val="0"/>
        <w:autoSpaceDN w:val="0"/>
        <w:spacing w:after="0" w:line="240" w:lineRule="auto"/>
        <w:ind w:left="720"/>
        <w:rPr>
          <w:rFonts w:ascii="Arial" w:eastAsia="Times New Roman" w:hAnsi="Arial" w:cs="Arial"/>
          <w:color w:val="000000" w:themeColor="text1"/>
        </w:rPr>
      </w:pPr>
    </w:p>
    <w:tbl>
      <w:tblPr>
        <w:tblW w:w="9720" w:type="dxa"/>
        <w:jc w:val="center"/>
        <w:tblLayout w:type="fixed"/>
        <w:tblCellMar>
          <w:left w:w="0" w:type="dxa"/>
          <w:right w:w="0" w:type="dxa"/>
        </w:tblCellMar>
        <w:tblLook w:val="0000" w:firstRow="0" w:lastRow="0" w:firstColumn="0" w:lastColumn="0" w:noHBand="0" w:noVBand="0"/>
      </w:tblPr>
      <w:tblGrid>
        <w:gridCol w:w="3060"/>
        <w:gridCol w:w="1260"/>
        <w:gridCol w:w="1260"/>
        <w:gridCol w:w="810"/>
        <w:gridCol w:w="1440"/>
        <w:gridCol w:w="1260"/>
        <w:gridCol w:w="630"/>
      </w:tblGrid>
      <w:tr w:rsidR="00226161" w:rsidRPr="00F04141" w14:paraId="3E1F842D" w14:textId="77777777" w:rsidTr="009E1080">
        <w:trPr>
          <w:cantSplit/>
          <w:jc w:val="center"/>
        </w:trPr>
        <w:tc>
          <w:tcPr>
            <w:tcW w:w="3060" w:type="dxa"/>
            <w:vMerge w:val="restart"/>
            <w:tcBorders>
              <w:top w:val="single" w:sz="12" w:space="0" w:color="auto"/>
            </w:tcBorders>
            <w:shd w:val="clear" w:color="auto" w:fill="FFFFFF"/>
            <w:tcMar>
              <w:left w:w="60" w:type="dxa"/>
              <w:right w:w="60" w:type="dxa"/>
            </w:tcMar>
            <w:vAlign w:val="center"/>
          </w:tcPr>
          <w:p w14:paraId="13081225"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b/>
                <w:bCs/>
                <w:color w:val="000000" w:themeColor="text1"/>
              </w:rPr>
            </w:pPr>
            <w:r w:rsidRPr="00F04141">
              <w:rPr>
                <w:rFonts w:ascii="Arial" w:eastAsia="Times New Roman" w:hAnsi="Arial" w:cs="Arial"/>
                <w:b/>
                <w:bCs/>
                <w:color w:val="000000" w:themeColor="text1"/>
              </w:rPr>
              <w:t>Outcome</w:t>
            </w:r>
          </w:p>
        </w:tc>
        <w:tc>
          <w:tcPr>
            <w:tcW w:w="3330" w:type="dxa"/>
            <w:gridSpan w:val="3"/>
            <w:tcBorders>
              <w:top w:val="single" w:sz="12" w:space="0" w:color="auto"/>
              <w:bottom w:val="single" w:sz="4" w:space="0" w:color="auto"/>
            </w:tcBorders>
            <w:shd w:val="clear" w:color="auto" w:fill="FFFFFF"/>
          </w:tcPr>
          <w:p w14:paraId="37ACDC40" w14:textId="21B2CF17" w:rsidR="00716D2A" w:rsidRPr="00F04141" w:rsidRDefault="00716D2A" w:rsidP="002359C1">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eastAsia="Times New Roman" w:hAnsi="Arial" w:cs="Arial"/>
                <w:b/>
                <w:color w:val="000000" w:themeColor="text1"/>
              </w:rPr>
              <w:t>Younger</w:t>
            </w:r>
            <w:r w:rsidR="005D743C" w:rsidRPr="00F04141">
              <w:rPr>
                <w:rFonts w:ascii="Arial" w:eastAsia="Times New Roman" w:hAnsi="Arial" w:cs="Arial"/>
                <w:b/>
                <w:color w:val="000000" w:themeColor="text1"/>
              </w:rPr>
              <w:t xml:space="preserve"> patients </w:t>
            </w:r>
          </w:p>
        </w:tc>
        <w:tc>
          <w:tcPr>
            <w:tcW w:w="3330" w:type="dxa"/>
            <w:gridSpan w:val="3"/>
            <w:tcBorders>
              <w:top w:val="single" w:sz="12" w:space="0" w:color="auto"/>
              <w:bottom w:val="single" w:sz="4" w:space="0" w:color="auto"/>
            </w:tcBorders>
            <w:shd w:val="clear" w:color="auto" w:fill="FFFFFF"/>
          </w:tcPr>
          <w:p w14:paraId="7D8A4FAC" w14:textId="5398A589" w:rsidR="00716D2A" w:rsidRPr="00F04141" w:rsidRDefault="00716D2A" w:rsidP="002359C1">
            <w:pPr>
              <w:contextualSpacing/>
              <w:jc w:val="center"/>
              <w:rPr>
                <w:rFonts w:ascii="Arial" w:hAnsi="Arial" w:cs="Arial"/>
                <w:b/>
                <w:color w:val="000000" w:themeColor="text1"/>
              </w:rPr>
            </w:pPr>
            <w:r w:rsidRPr="00F04141">
              <w:rPr>
                <w:rFonts w:ascii="Arial" w:hAnsi="Arial" w:cs="Arial"/>
                <w:b/>
                <w:color w:val="000000" w:themeColor="text1"/>
              </w:rPr>
              <w:t>Older</w:t>
            </w:r>
            <w:r w:rsidR="005D743C" w:rsidRPr="00F04141">
              <w:rPr>
                <w:rFonts w:ascii="Arial" w:hAnsi="Arial" w:cs="Arial"/>
                <w:b/>
                <w:color w:val="000000" w:themeColor="text1"/>
              </w:rPr>
              <w:t xml:space="preserve"> patients </w:t>
            </w:r>
          </w:p>
        </w:tc>
      </w:tr>
      <w:tr w:rsidR="00226161" w:rsidRPr="00F04141" w14:paraId="6EB3FD5B" w14:textId="77777777" w:rsidTr="0063174F">
        <w:trPr>
          <w:cantSplit/>
          <w:jc w:val="center"/>
        </w:trPr>
        <w:tc>
          <w:tcPr>
            <w:tcW w:w="3060" w:type="dxa"/>
            <w:vMerge/>
            <w:tcBorders>
              <w:bottom w:val="single" w:sz="4" w:space="0" w:color="auto"/>
            </w:tcBorders>
            <w:shd w:val="clear" w:color="auto" w:fill="FFFFFF"/>
            <w:tcMar>
              <w:left w:w="60" w:type="dxa"/>
              <w:right w:w="60" w:type="dxa"/>
            </w:tcMar>
            <w:vAlign w:val="bottom"/>
          </w:tcPr>
          <w:p w14:paraId="5A1E9494" w14:textId="77777777" w:rsidR="00716D2A" w:rsidRPr="00F04141" w:rsidRDefault="00716D2A" w:rsidP="00716D2A">
            <w:pPr>
              <w:keepNext/>
              <w:autoSpaceDE w:val="0"/>
              <w:autoSpaceDN w:val="0"/>
              <w:adjustRightInd w:val="0"/>
              <w:spacing w:after="0" w:line="240" w:lineRule="auto"/>
              <w:contextualSpacing/>
              <w:rPr>
                <w:rFonts w:ascii="Arial" w:eastAsia="Times New Roman" w:hAnsi="Arial" w:cs="Arial"/>
                <w:b/>
                <w:bCs/>
                <w:color w:val="000000" w:themeColor="text1"/>
              </w:rPr>
            </w:pPr>
          </w:p>
        </w:tc>
        <w:tc>
          <w:tcPr>
            <w:tcW w:w="1260" w:type="dxa"/>
            <w:tcBorders>
              <w:top w:val="single" w:sz="12" w:space="0" w:color="auto"/>
              <w:bottom w:val="single" w:sz="4" w:space="0" w:color="auto"/>
            </w:tcBorders>
            <w:shd w:val="clear" w:color="auto" w:fill="FFFFFF"/>
          </w:tcPr>
          <w:p w14:paraId="6236D0A0" w14:textId="77777777"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hAnsi="Arial" w:cs="Arial"/>
                <w:b/>
                <w:color w:val="000000" w:themeColor="text1"/>
              </w:rPr>
              <w:t>Black</w:t>
            </w:r>
          </w:p>
          <w:p w14:paraId="6BEE6250" w14:textId="4A7D951F"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eastAsia="Times New Roman" w:hAnsi="Arial" w:cs="Arial"/>
                <w:b/>
                <w:color w:val="000000" w:themeColor="text1"/>
              </w:rPr>
              <w:t>n=1</w:t>
            </w:r>
            <w:r w:rsidR="002B156B">
              <w:rPr>
                <w:rFonts w:ascii="Arial" w:eastAsia="Times New Roman" w:hAnsi="Arial" w:cs="Arial"/>
                <w:b/>
                <w:color w:val="000000" w:themeColor="text1"/>
              </w:rPr>
              <w:t>,</w:t>
            </w:r>
            <w:r w:rsidRPr="00F04141">
              <w:rPr>
                <w:rFonts w:ascii="Arial" w:eastAsia="Times New Roman" w:hAnsi="Arial" w:cs="Arial"/>
                <w:b/>
                <w:color w:val="000000" w:themeColor="text1"/>
              </w:rPr>
              <w:t>356</w:t>
            </w:r>
          </w:p>
        </w:tc>
        <w:tc>
          <w:tcPr>
            <w:tcW w:w="1260" w:type="dxa"/>
            <w:tcBorders>
              <w:top w:val="single" w:sz="12" w:space="0" w:color="auto"/>
              <w:bottom w:val="single" w:sz="4" w:space="0" w:color="auto"/>
            </w:tcBorders>
            <w:shd w:val="clear" w:color="auto" w:fill="FFFFFF"/>
            <w:tcMar>
              <w:left w:w="60" w:type="dxa"/>
              <w:right w:w="60" w:type="dxa"/>
            </w:tcMar>
          </w:tcPr>
          <w:p w14:paraId="333E8F40" w14:textId="77777777"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eastAsia="Times New Roman" w:hAnsi="Arial" w:cs="Arial"/>
                <w:b/>
                <w:color w:val="000000" w:themeColor="text1"/>
              </w:rPr>
              <w:t>White</w:t>
            </w:r>
          </w:p>
          <w:p w14:paraId="020A4B38" w14:textId="06610CDD"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eastAsia="Times New Roman" w:hAnsi="Arial" w:cs="Arial"/>
                <w:b/>
                <w:color w:val="000000" w:themeColor="text1"/>
              </w:rPr>
              <w:t>n=8</w:t>
            </w:r>
            <w:r w:rsidR="002B156B">
              <w:rPr>
                <w:rFonts w:ascii="Arial" w:eastAsia="Times New Roman" w:hAnsi="Arial" w:cs="Arial"/>
                <w:b/>
                <w:color w:val="000000" w:themeColor="text1"/>
              </w:rPr>
              <w:t>,</w:t>
            </w:r>
            <w:r w:rsidRPr="00F04141">
              <w:rPr>
                <w:rFonts w:ascii="Arial" w:eastAsia="Times New Roman" w:hAnsi="Arial" w:cs="Arial"/>
                <w:b/>
                <w:color w:val="000000" w:themeColor="text1"/>
              </w:rPr>
              <w:t>074</w:t>
            </w:r>
          </w:p>
        </w:tc>
        <w:tc>
          <w:tcPr>
            <w:tcW w:w="810" w:type="dxa"/>
            <w:tcBorders>
              <w:top w:val="single" w:sz="12" w:space="0" w:color="auto"/>
              <w:bottom w:val="single" w:sz="4" w:space="0" w:color="auto"/>
            </w:tcBorders>
            <w:shd w:val="clear" w:color="auto" w:fill="FFFFFF"/>
          </w:tcPr>
          <w:p w14:paraId="5FF442F6" w14:textId="00E21CDF"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vertAlign w:val="superscript"/>
              </w:rPr>
            </w:pPr>
            <w:r w:rsidRPr="00556B12">
              <w:rPr>
                <w:rFonts w:ascii="Arial" w:eastAsia="Times New Roman" w:hAnsi="Arial" w:cs="Arial"/>
                <w:b/>
                <w:i/>
                <w:color w:val="000000" w:themeColor="text1"/>
              </w:rPr>
              <w:t>P</w:t>
            </w:r>
            <w:r w:rsidR="00241E9A" w:rsidRPr="00B84B55">
              <w:rPr>
                <w:rFonts w:ascii="Arial" w:hAnsi="Arial" w:cs="Arial"/>
                <w:b/>
                <w:color w:val="000000" w:themeColor="text1"/>
                <w:sz w:val="20"/>
                <w:szCs w:val="20"/>
                <w:vertAlign w:val="superscript"/>
              </w:rPr>
              <w:t>a</w:t>
            </w:r>
          </w:p>
          <w:p w14:paraId="38B9CA3C" w14:textId="77777777"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p>
        </w:tc>
        <w:tc>
          <w:tcPr>
            <w:tcW w:w="1440" w:type="dxa"/>
            <w:tcBorders>
              <w:top w:val="single" w:sz="12" w:space="0" w:color="auto"/>
              <w:bottom w:val="single" w:sz="4" w:space="0" w:color="auto"/>
            </w:tcBorders>
            <w:shd w:val="clear" w:color="auto" w:fill="FFFFFF"/>
          </w:tcPr>
          <w:p w14:paraId="4A903BBC" w14:textId="77777777" w:rsidR="00716D2A" w:rsidRPr="00F04141" w:rsidRDefault="00716D2A" w:rsidP="00716D2A">
            <w:pPr>
              <w:contextualSpacing/>
              <w:jc w:val="center"/>
              <w:rPr>
                <w:rFonts w:ascii="Arial" w:hAnsi="Arial" w:cs="Arial"/>
                <w:b/>
                <w:color w:val="000000" w:themeColor="text1"/>
              </w:rPr>
            </w:pPr>
            <w:r w:rsidRPr="00F04141">
              <w:rPr>
                <w:rFonts w:ascii="Arial" w:hAnsi="Arial" w:cs="Arial"/>
                <w:b/>
                <w:color w:val="000000" w:themeColor="text1"/>
              </w:rPr>
              <w:t>Black</w:t>
            </w:r>
          </w:p>
          <w:p w14:paraId="1A507045" w14:textId="64D708C3"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hAnsi="Arial" w:cs="Arial"/>
                <w:b/>
                <w:color w:val="000000" w:themeColor="text1"/>
              </w:rPr>
              <w:t>n=1</w:t>
            </w:r>
            <w:r w:rsidR="002B156B">
              <w:rPr>
                <w:rFonts w:ascii="Arial" w:hAnsi="Arial" w:cs="Arial"/>
                <w:b/>
                <w:color w:val="000000" w:themeColor="text1"/>
              </w:rPr>
              <w:t>,</w:t>
            </w:r>
            <w:r w:rsidRPr="00F04141">
              <w:rPr>
                <w:rFonts w:ascii="Arial" w:hAnsi="Arial" w:cs="Arial"/>
                <w:b/>
                <w:color w:val="000000" w:themeColor="text1"/>
              </w:rPr>
              <w:t>258</w:t>
            </w:r>
          </w:p>
        </w:tc>
        <w:tc>
          <w:tcPr>
            <w:tcW w:w="1260" w:type="dxa"/>
            <w:tcBorders>
              <w:top w:val="single" w:sz="12" w:space="0" w:color="auto"/>
              <w:bottom w:val="single" w:sz="4" w:space="0" w:color="auto"/>
            </w:tcBorders>
            <w:shd w:val="clear" w:color="auto" w:fill="FFFFFF"/>
          </w:tcPr>
          <w:p w14:paraId="1AEFB9CC" w14:textId="77777777" w:rsidR="00716D2A" w:rsidRPr="00F04141" w:rsidRDefault="00716D2A" w:rsidP="00716D2A">
            <w:pPr>
              <w:contextualSpacing/>
              <w:jc w:val="center"/>
              <w:rPr>
                <w:rFonts w:ascii="Arial" w:hAnsi="Arial" w:cs="Arial"/>
                <w:b/>
                <w:color w:val="000000" w:themeColor="text1"/>
              </w:rPr>
            </w:pPr>
            <w:r w:rsidRPr="00F04141">
              <w:rPr>
                <w:rFonts w:ascii="Arial" w:hAnsi="Arial" w:cs="Arial"/>
                <w:b/>
                <w:color w:val="000000" w:themeColor="text1"/>
              </w:rPr>
              <w:t>White</w:t>
            </w:r>
          </w:p>
          <w:p w14:paraId="79B77975" w14:textId="41B47E34"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r w:rsidRPr="00F04141">
              <w:rPr>
                <w:rFonts w:ascii="Arial" w:hAnsi="Arial" w:cs="Arial"/>
                <w:b/>
                <w:color w:val="000000" w:themeColor="text1"/>
              </w:rPr>
              <w:t>n=14</w:t>
            </w:r>
            <w:r w:rsidR="002B156B">
              <w:rPr>
                <w:rFonts w:ascii="Arial" w:hAnsi="Arial" w:cs="Arial"/>
                <w:b/>
                <w:color w:val="000000" w:themeColor="text1"/>
              </w:rPr>
              <w:t>,</w:t>
            </w:r>
            <w:r w:rsidRPr="00F04141">
              <w:rPr>
                <w:rFonts w:ascii="Arial" w:hAnsi="Arial" w:cs="Arial"/>
                <w:b/>
                <w:color w:val="000000" w:themeColor="text1"/>
              </w:rPr>
              <w:t>835</w:t>
            </w:r>
          </w:p>
        </w:tc>
        <w:tc>
          <w:tcPr>
            <w:tcW w:w="630" w:type="dxa"/>
            <w:tcBorders>
              <w:top w:val="single" w:sz="12" w:space="0" w:color="auto"/>
              <w:bottom w:val="single" w:sz="4" w:space="0" w:color="auto"/>
            </w:tcBorders>
            <w:shd w:val="clear" w:color="auto" w:fill="FFFFFF"/>
          </w:tcPr>
          <w:p w14:paraId="0EBB801B" w14:textId="7D7A4F94" w:rsidR="00716D2A" w:rsidRPr="00F04141" w:rsidRDefault="00716D2A" w:rsidP="00716D2A">
            <w:pPr>
              <w:contextualSpacing/>
              <w:jc w:val="center"/>
              <w:rPr>
                <w:rFonts w:ascii="Arial" w:hAnsi="Arial" w:cs="Arial"/>
                <w:b/>
                <w:color w:val="000000" w:themeColor="text1"/>
                <w:vertAlign w:val="superscript"/>
              </w:rPr>
            </w:pPr>
            <w:r w:rsidRPr="00556B12">
              <w:rPr>
                <w:rFonts w:ascii="Arial" w:hAnsi="Arial" w:cs="Arial"/>
                <w:b/>
                <w:i/>
                <w:color w:val="000000" w:themeColor="text1"/>
              </w:rPr>
              <w:t>P</w:t>
            </w:r>
            <w:r w:rsidR="00241E9A" w:rsidRPr="00B84B55">
              <w:rPr>
                <w:rFonts w:ascii="Arial" w:hAnsi="Arial" w:cs="Arial"/>
                <w:b/>
                <w:color w:val="000000" w:themeColor="text1"/>
                <w:sz w:val="20"/>
                <w:szCs w:val="20"/>
                <w:vertAlign w:val="superscript"/>
              </w:rPr>
              <w:t>a</w:t>
            </w:r>
          </w:p>
          <w:p w14:paraId="4A2E565D" w14:textId="77777777" w:rsidR="00716D2A" w:rsidRPr="00F04141" w:rsidRDefault="00716D2A" w:rsidP="00716D2A">
            <w:pPr>
              <w:autoSpaceDE w:val="0"/>
              <w:autoSpaceDN w:val="0"/>
              <w:spacing w:after="0" w:line="240" w:lineRule="auto"/>
              <w:contextualSpacing/>
              <w:jc w:val="center"/>
              <w:rPr>
                <w:rFonts w:ascii="Arial" w:eastAsia="Times New Roman" w:hAnsi="Arial" w:cs="Arial"/>
                <w:b/>
                <w:color w:val="000000" w:themeColor="text1"/>
              </w:rPr>
            </w:pPr>
          </w:p>
        </w:tc>
      </w:tr>
      <w:tr w:rsidR="00226161" w:rsidRPr="00F04141" w14:paraId="50CC6177" w14:textId="77777777" w:rsidTr="0063174F">
        <w:trPr>
          <w:cantSplit/>
          <w:trHeight w:val="827"/>
          <w:jc w:val="center"/>
        </w:trPr>
        <w:tc>
          <w:tcPr>
            <w:tcW w:w="3060" w:type="dxa"/>
            <w:tcBorders>
              <w:top w:val="single" w:sz="4" w:space="0" w:color="auto"/>
              <w:bottom w:val="single" w:sz="12" w:space="0" w:color="auto"/>
            </w:tcBorders>
            <w:shd w:val="clear" w:color="auto" w:fill="FFFFFF"/>
            <w:tcMar>
              <w:left w:w="60" w:type="dxa"/>
              <w:right w:w="60" w:type="dxa"/>
            </w:tcMar>
          </w:tcPr>
          <w:p w14:paraId="0A0B8885" w14:textId="6B547B68" w:rsidR="00716D2A" w:rsidRPr="00F04141" w:rsidRDefault="00716D2A" w:rsidP="00DD4FD9">
            <w:pPr>
              <w:keepNext/>
              <w:autoSpaceDE w:val="0"/>
              <w:autoSpaceDN w:val="0"/>
              <w:adjustRightInd w:val="0"/>
              <w:spacing w:after="0" w:line="240" w:lineRule="auto"/>
              <w:contextualSpacing/>
              <w:rPr>
                <w:rFonts w:ascii="Arial" w:eastAsia="Times New Roman" w:hAnsi="Arial" w:cs="Arial"/>
                <w:color w:val="000000" w:themeColor="text1"/>
              </w:rPr>
            </w:pPr>
            <w:r w:rsidRPr="00F04141">
              <w:rPr>
                <w:rFonts w:ascii="Arial" w:eastAsia="Times New Roman" w:hAnsi="Arial" w:cs="Arial"/>
                <w:color w:val="000000" w:themeColor="text1"/>
              </w:rPr>
              <w:t xml:space="preserve">Overall </w:t>
            </w:r>
            <w:r w:rsidR="00506127">
              <w:rPr>
                <w:rFonts w:ascii="Arial" w:eastAsia="Times New Roman" w:hAnsi="Arial" w:cs="Arial"/>
                <w:color w:val="000000" w:themeColor="text1"/>
              </w:rPr>
              <w:t>s</w:t>
            </w:r>
            <w:r w:rsidR="00506127" w:rsidRPr="00F04141">
              <w:rPr>
                <w:rFonts w:ascii="Arial" w:eastAsia="Times New Roman" w:hAnsi="Arial" w:cs="Arial"/>
                <w:color w:val="000000" w:themeColor="text1"/>
              </w:rPr>
              <w:t>urvival</w:t>
            </w:r>
            <w:r w:rsidRPr="00F04141">
              <w:rPr>
                <w:rFonts w:ascii="Arial" w:eastAsia="Times New Roman" w:hAnsi="Arial" w:cs="Arial"/>
                <w:color w:val="000000" w:themeColor="text1"/>
              </w:rPr>
              <w:br/>
              <w:t xml:space="preserve">   Median</w:t>
            </w:r>
            <w:r w:rsidR="002839B6">
              <w:rPr>
                <w:rFonts w:ascii="Arial" w:eastAsia="Times New Roman" w:hAnsi="Arial" w:cs="Arial"/>
                <w:color w:val="000000" w:themeColor="text1"/>
              </w:rPr>
              <w:t>,</w:t>
            </w:r>
            <w:r w:rsidRPr="00F04141">
              <w:rPr>
                <w:rFonts w:ascii="Arial" w:eastAsia="Times New Roman" w:hAnsi="Arial" w:cs="Arial"/>
                <w:color w:val="000000" w:themeColor="text1"/>
              </w:rPr>
              <w:t xml:space="preserve"> years</w:t>
            </w:r>
            <w:r w:rsidRPr="00F04141">
              <w:rPr>
                <w:rFonts w:ascii="Arial" w:eastAsia="Times New Roman" w:hAnsi="Arial" w:cs="Arial"/>
                <w:color w:val="000000" w:themeColor="text1"/>
              </w:rPr>
              <w:br/>
              <w:t xml:space="preserve">   Alive at 3 years</w:t>
            </w:r>
            <w:r w:rsidR="00DD4FD9">
              <w:rPr>
                <w:rFonts w:ascii="Arial" w:eastAsia="Times New Roman" w:hAnsi="Arial" w:cs="Arial"/>
                <w:color w:val="000000" w:themeColor="text1"/>
              </w:rPr>
              <w:t xml:space="preserve">, </w:t>
            </w:r>
            <w:r w:rsidR="00DD4FD9" w:rsidRPr="00F04141">
              <w:rPr>
                <w:rFonts w:ascii="Arial" w:eastAsia="Times New Roman" w:hAnsi="Arial" w:cs="Arial"/>
                <w:color w:val="000000" w:themeColor="text1"/>
              </w:rPr>
              <w:t xml:space="preserve">% </w:t>
            </w:r>
            <w:r w:rsidR="00697666">
              <w:rPr>
                <w:rFonts w:ascii="Arial" w:eastAsia="Times New Roman" w:hAnsi="Arial" w:cs="Arial"/>
                <w:color w:val="000000" w:themeColor="text1"/>
              </w:rPr>
              <w:t>(95% CI)</w:t>
            </w:r>
            <w:r w:rsidR="00697666" w:rsidRPr="00F04141">
              <w:rPr>
                <w:rFonts w:ascii="Arial" w:eastAsia="Times New Roman" w:hAnsi="Arial" w:cs="Arial"/>
                <w:color w:val="000000" w:themeColor="text1"/>
              </w:rPr>
              <w:t xml:space="preserve"> </w:t>
            </w:r>
            <w:r w:rsidRPr="00F04141">
              <w:rPr>
                <w:rFonts w:ascii="Arial" w:eastAsia="Times New Roman" w:hAnsi="Arial" w:cs="Arial"/>
                <w:color w:val="000000" w:themeColor="text1"/>
              </w:rPr>
              <w:t xml:space="preserve"> </w:t>
            </w:r>
          </w:p>
        </w:tc>
        <w:tc>
          <w:tcPr>
            <w:tcW w:w="1260" w:type="dxa"/>
            <w:tcBorders>
              <w:top w:val="single" w:sz="4" w:space="0" w:color="auto"/>
              <w:bottom w:val="single" w:sz="12" w:space="0" w:color="auto"/>
            </w:tcBorders>
            <w:shd w:val="clear" w:color="auto" w:fill="FFFFFF"/>
          </w:tcPr>
          <w:p w14:paraId="7780FE8D"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p>
          <w:p w14:paraId="2AB255D2"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eastAsia="Times New Roman" w:hAnsi="Arial" w:cs="Arial"/>
                <w:color w:val="000000" w:themeColor="text1"/>
              </w:rPr>
              <w:t>1.4</w:t>
            </w:r>
          </w:p>
          <w:p w14:paraId="603FC914" w14:textId="6CEE3C00" w:rsidR="00716D2A" w:rsidRPr="00F04141" w:rsidRDefault="00716D2A" w:rsidP="005F341F">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eastAsia="Times New Roman" w:hAnsi="Arial" w:cs="Arial"/>
                <w:color w:val="000000" w:themeColor="text1"/>
              </w:rPr>
              <w:t>34 (31-36)</w:t>
            </w:r>
          </w:p>
        </w:tc>
        <w:tc>
          <w:tcPr>
            <w:tcW w:w="1260" w:type="dxa"/>
            <w:tcBorders>
              <w:top w:val="single" w:sz="4" w:space="0" w:color="auto"/>
              <w:bottom w:val="single" w:sz="12" w:space="0" w:color="auto"/>
            </w:tcBorders>
            <w:shd w:val="clear" w:color="auto" w:fill="FFFFFF"/>
            <w:tcMar>
              <w:left w:w="60" w:type="dxa"/>
              <w:right w:w="60" w:type="dxa"/>
            </w:tcMar>
          </w:tcPr>
          <w:p w14:paraId="0A11E5FA"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p>
          <w:p w14:paraId="6BB055E6"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eastAsia="Times New Roman" w:hAnsi="Arial" w:cs="Arial"/>
                <w:color w:val="000000" w:themeColor="text1"/>
              </w:rPr>
              <w:t>1.8</w:t>
            </w:r>
          </w:p>
          <w:p w14:paraId="1A25953B" w14:textId="0A80BB46" w:rsidR="00716D2A" w:rsidRPr="00F04141" w:rsidRDefault="00716D2A" w:rsidP="005F341F">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eastAsia="Times New Roman" w:hAnsi="Arial" w:cs="Arial"/>
                <w:color w:val="000000" w:themeColor="text1"/>
              </w:rPr>
              <w:t xml:space="preserve">43 </w:t>
            </w:r>
            <w:r w:rsidR="005D743C" w:rsidRPr="00F04141">
              <w:rPr>
                <w:rFonts w:ascii="Arial" w:eastAsia="Times New Roman" w:hAnsi="Arial" w:cs="Arial"/>
                <w:color w:val="000000" w:themeColor="text1"/>
              </w:rPr>
              <w:t>(</w:t>
            </w:r>
            <w:r w:rsidRPr="00F04141">
              <w:rPr>
                <w:rFonts w:ascii="Arial" w:eastAsia="Times New Roman" w:hAnsi="Arial" w:cs="Arial"/>
                <w:color w:val="000000" w:themeColor="text1"/>
              </w:rPr>
              <w:t>42-44</w:t>
            </w:r>
            <w:r w:rsidR="005D743C" w:rsidRPr="00F04141">
              <w:rPr>
                <w:rFonts w:ascii="Arial" w:eastAsia="Times New Roman" w:hAnsi="Arial" w:cs="Arial"/>
                <w:color w:val="000000" w:themeColor="text1"/>
              </w:rPr>
              <w:t>)</w:t>
            </w:r>
          </w:p>
        </w:tc>
        <w:tc>
          <w:tcPr>
            <w:tcW w:w="810" w:type="dxa"/>
            <w:tcBorders>
              <w:top w:val="single" w:sz="4" w:space="0" w:color="auto"/>
              <w:bottom w:val="single" w:sz="12" w:space="0" w:color="auto"/>
            </w:tcBorders>
            <w:shd w:val="clear" w:color="auto" w:fill="FFFFFF"/>
          </w:tcPr>
          <w:p w14:paraId="2EDAACF6"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eastAsia="Times New Roman" w:hAnsi="Arial" w:cs="Arial"/>
                <w:color w:val="000000" w:themeColor="text1"/>
              </w:rPr>
              <w:t>&lt;0.001</w:t>
            </w:r>
          </w:p>
        </w:tc>
        <w:tc>
          <w:tcPr>
            <w:tcW w:w="1440" w:type="dxa"/>
            <w:tcBorders>
              <w:top w:val="single" w:sz="4" w:space="0" w:color="auto"/>
              <w:bottom w:val="single" w:sz="12" w:space="0" w:color="auto"/>
            </w:tcBorders>
            <w:shd w:val="clear" w:color="auto" w:fill="FFFFFF"/>
          </w:tcPr>
          <w:p w14:paraId="162A1982" w14:textId="77777777" w:rsidR="00716D2A" w:rsidRPr="00F04141" w:rsidRDefault="00716D2A" w:rsidP="00716D2A">
            <w:pPr>
              <w:keepNext/>
              <w:adjustRightInd w:val="0"/>
              <w:contextualSpacing/>
              <w:jc w:val="center"/>
              <w:rPr>
                <w:rFonts w:ascii="Arial" w:hAnsi="Arial" w:cs="Arial"/>
                <w:color w:val="000000" w:themeColor="text1"/>
              </w:rPr>
            </w:pPr>
          </w:p>
          <w:p w14:paraId="68215648" w14:textId="77777777" w:rsidR="00716D2A" w:rsidRPr="00F04141" w:rsidRDefault="00716D2A" w:rsidP="00716D2A">
            <w:pPr>
              <w:keepNext/>
              <w:adjustRightInd w:val="0"/>
              <w:contextualSpacing/>
              <w:jc w:val="center"/>
              <w:rPr>
                <w:rFonts w:ascii="Arial" w:hAnsi="Arial" w:cs="Arial"/>
                <w:color w:val="000000" w:themeColor="text1"/>
              </w:rPr>
            </w:pPr>
            <w:r w:rsidRPr="00F04141">
              <w:rPr>
                <w:rFonts w:ascii="Arial" w:hAnsi="Arial" w:cs="Arial"/>
                <w:color w:val="000000" w:themeColor="text1"/>
              </w:rPr>
              <w:t>0.4</w:t>
            </w:r>
          </w:p>
          <w:p w14:paraId="4B01E067" w14:textId="079D15DE" w:rsidR="00716D2A" w:rsidRPr="00F04141" w:rsidRDefault="00716D2A" w:rsidP="005F341F">
            <w:pPr>
              <w:keepNext/>
              <w:adjustRightInd w:val="0"/>
              <w:contextualSpacing/>
              <w:jc w:val="center"/>
              <w:rPr>
                <w:rFonts w:ascii="Arial" w:eastAsia="Times New Roman" w:hAnsi="Arial" w:cs="Arial"/>
                <w:color w:val="000000" w:themeColor="text1"/>
              </w:rPr>
            </w:pPr>
            <w:r w:rsidRPr="00F04141">
              <w:rPr>
                <w:rFonts w:ascii="Arial" w:hAnsi="Arial" w:cs="Arial"/>
                <w:color w:val="000000" w:themeColor="text1"/>
              </w:rPr>
              <w:t>9 (8-11)</w:t>
            </w:r>
          </w:p>
        </w:tc>
        <w:tc>
          <w:tcPr>
            <w:tcW w:w="1260" w:type="dxa"/>
            <w:tcBorders>
              <w:top w:val="single" w:sz="4" w:space="0" w:color="auto"/>
              <w:bottom w:val="single" w:sz="12" w:space="0" w:color="auto"/>
            </w:tcBorders>
            <w:shd w:val="clear" w:color="auto" w:fill="FFFFFF"/>
          </w:tcPr>
          <w:p w14:paraId="220AA42B" w14:textId="77777777" w:rsidR="00716D2A" w:rsidRPr="00F04141" w:rsidRDefault="00716D2A" w:rsidP="00716D2A">
            <w:pPr>
              <w:keepNext/>
              <w:adjustRightInd w:val="0"/>
              <w:contextualSpacing/>
              <w:jc w:val="center"/>
              <w:rPr>
                <w:rFonts w:ascii="Arial" w:hAnsi="Arial" w:cs="Arial"/>
                <w:color w:val="000000" w:themeColor="text1"/>
              </w:rPr>
            </w:pPr>
          </w:p>
          <w:p w14:paraId="0D48BA73" w14:textId="77777777" w:rsidR="00716D2A" w:rsidRPr="00F04141" w:rsidRDefault="00716D2A" w:rsidP="00716D2A">
            <w:pPr>
              <w:keepNext/>
              <w:adjustRightInd w:val="0"/>
              <w:contextualSpacing/>
              <w:jc w:val="center"/>
              <w:rPr>
                <w:rFonts w:ascii="Arial" w:hAnsi="Arial" w:cs="Arial"/>
                <w:color w:val="000000" w:themeColor="text1"/>
              </w:rPr>
            </w:pPr>
            <w:r w:rsidRPr="00F04141">
              <w:rPr>
                <w:rFonts w:ascii="Arial" w:hAnsi="Arial" w:cs="Arial"/>
                <w:color w:val="000000" w:themeColor="text1"/>
              </w:rPr>
              <w:t>0.5</w:t>
            </w:r>
          </w:p>
          <w:p w14:paraId="602D04BD" w14:textId="305CAA49" w:rsidR="00716D2A" w:rsidRPr="00F04141" w:rsidRDefault="00716D2A" w:rsidP="005F341F">
            <w:pPr>
              <w:keepNext/>
              <w:adjustRightInd w:val="0"/>
              <w:contextualSpacing/>
              <w:jc w:val="center"/>
              <w:rPr>
                <w:rFonts w:ascii="Arial" w:eastAsia="Times New Roman" w:hAnsi="Arial" w:cs="Arial"/>
                <w:color w:val="000000" w:themeColor="text1"/>
              </w:rPr>
            </w:pPr>
            <w:r w:rsidRPr="00F04141">
              <w:rPr>
                <w:rFonts w:ascii="Arial" w:hAnsi="Arial" w:cs="Arial"/>
                <w:color w:val="000000" w:themeColor="text1"/>
              </w:rPr>
              <w:t>11 (11-12)</w:t>
            </w:r>
          </w:p>
        </w:tc>
        <w:tc>
          <w:tcPr>
            <w:tcW w:w="630" w:type="dxa"/>
            <w:tcBorders>
              <w:top w:val="single" w:sz="4" w:space="0" w:color="auto"/>
              <w:bottom w:val="single" w:sz="12" w:space="0" w:color="auto"/>
            </w:tcBorders>
            <w:shd w:val="clear" w:color="auto" w:fill="FFFFFF"/>
          </w:tcPr>
          <w:p w14:paraId="3A1B9FC0" w14:textId="77777777" w:rsidR="00716D2A" w:rsidRPr="00F04141" w:rsidRDefault="00716D2A" w:rsidP="00716D2A">
            <w:pPr>
              <w:keepNext/>
              <w:autoSpaceDE w:val="0"/>
              <w:autoSpaceDN w:val="0"/>
              <w:adjustRightInd w:val="0"/>
              <w:spacing w:after="0" w:line="240" w:lineRule="auto"/>
              <w:contextualSpacing/>
              <w:jc w:val="center"/>
              <w:rPr>
                <w:rFonts w:ascii="Arial" w:eastAsia="Times New Roman" w:hAnsi="Arial" w:cs="Arial"/>
                <w:color w:val="000000" w:themeColor="text1"/>
              </w:rPr>
            </w:pPr>
            <w:r w:rsidRPr="00F04141">
              <w:rPr>
                <w:rFonts w:ascii="Arial" w:hAnsi="Arial" w:cs="Arial"/>
                <w:color w:val="000000" w:themeColor="text1"/>
              </w:rPr>
              <w:t>0.02</w:t>
            </w:r>
          </w:p>
        </w:tc>
      </w:tr>
    </w:tbl>
    <w:p w14:paraId="4BC3EE78" w14:textId="77777777" w:rsidR="00716D2A" w:rsidRPr="00556B12" w:rsidRDefault="00716D2A" w:rsidP="00556B12">
      <w:pPr>
        <w:autoSpaceDE w:val="0"/>
        <w:autoSpaceDN w:val="0"/>
        <w:spacing w:after="0" w:line="240" w:lineRule="auto"/>
        <w:ind w:left="630" w:right="630"/>
        <w:rPr>
          <w:rFonts w:ascii="Arial" w:eastAsia="Times New Roman" w:hAnsi="Arial" w:cs="Arial"/>
          <w:sz w:val="20"/>
          <w:szCs w:val="20"/>
        </w:rPr>
      </w:pPr>
    </w:p>
    <w:p w14:paraId="36A03C13" w14:textId="230F2B6F" w:rsidR="00716D2A" w:rsidRPr="00556B12" w:rsidRDefault="00241E9A" w:rsidP="00556B12">
      <w:pPr>
        <w:autoSpaceDE w:val="0"/>
        <w:autoSpaceDN w:val="0"/>
        <w:spacing w:after="0" w:line="240" w:lineRule="auto"/>
        <w:ind w:left="630" w:right="630"/>
        <w:rPr>
          <w:rFonts w:ascii="Arial" w:eastAsia="Times New Roman" w:hAnsi="Arial" w:cs="Arial"/>
          <w:sz w:val="20"/>
          <w:szCs w:val="20"/>
        </w:rPr>
      </w:pPr>
      <w:proofErr w:type="gramStart"/>
      <w:r w:rsidRPr="00556B12">
        <w:rPr>
          <w:rFonts w:ascii="Arial" w:hAnsi="Arial" w:cs="Arial"/>
          <w:b/>
          <w:color w:val="000000" w:themeColor="text1"/>
          <w:sz w:val="20"/>
          <w:szCs w:val="20"/>
          <w:vertAlign w:val="superscript"/>
        </w:rPr>
        <w:t>a</w:t>
      </w:r>
      <w:proofErr w:type="gramEnd"/>
      <w:r w:rsidR="00D35B70" w:rsidRPr="00556B12">
        <w:rPr>
          <w:rFonts w:ascii="Arial" w:eastAsia="Times New Roman" w:hAnsi="Arial" w:cs="Arial"/>
          <w:b/>
          <w:sz w:val="20"/>
          <w:szCs w:val="20"/>
        </w:rPr>
        <w:t xml:space="preserve"> </w:t>
      </w:r>
      <w:r w:rsidR="00716D2A" w:rsidRPr="00556B12">
        <w:rPr>
          <w:rFonts w:ascii="Arial" w:eastAsia="Times New Roman" w:hAnsi="Arial" w:cs="Arial"/>
          <w:i/>
          <w:sz w:val="20"/>
          <w:szCs w:val="20"/>
        </w:rPr>
        <w:t>P</w:t>
      </w:r>
      <w:r w:rsidR="00716D2A" w:rsidRPr="00556B12">
        <w:rPr>
          <w:rFonts w:ascii="Arial" w:eastAsia="Times New Roman" w:hAnsi="Arial" w:cs="Arial"/>
          <w:sz w:val="20"/>
          <w:szCs w:val="20"/>
        </w:rPr>
        <w:t>-value</w:t>
      </w:r>
      <w:r w:rsidR="00114761" w:rsidRPr="00556B12">
        <w:rPr>
          <w:rFonts w:ascii="Arial" w:eastAsia="Times New Roman" w:hAnsi="Arial" w:cs="Arial"/>
          <w:sz w:val="20"/>
          <w:szCs w:val="20"/>
        </w:rPr>
        <w:t xml:space="preserve">s are from the log-rank test </w:t>
      </w:r>
      <w:r w:rsidR="00114761" w:rsidRPr="00556B12">
        <w:rPr>
          <w:rFonts w:ascii="Arial" w:hAnsi="Arial" w:cs="Arial"/>
          <w:sz w:val="20"/>
          <w:szCs w:val="20"/>
        </w:rPr>
        <w:t xml:space="preserve">and compare the two groups: </w:t>
      </w:r>
      <w:r w:rsidR="00E8612A" w:rsidRPr="00556B12">
        <w:rPr>
          <w:rFonts w:ascii="Arial" w:hAnsi="Arial" w:cs="Arial"/>
          <w:sz w:val="20"/>
          <w:szCs w:val="20"/>
        </w:rPr>
        <w:t xml:space="preserve">Black </w:t>
      </w:r>
      <w:r w:rsidR="00114761" w:rsidRPr="00556B12">
        <w:rPr>
          <w:rFonts w:ascii="Arial" w:hAnsi="Arial" w:cs="Arial"/>
          <w:sz w:val="20"/>
          <w:szCs w:val="20"/>
        </w:rPr>
        <w:t xml:space="preserve">and </w:t>
      </w:r>
      <w:r w:rsidR="00E8612A" w:rsidRPr="00556B12">
        <w:rPr>
          <w:rFonts w:ascii="Arial" w:hAnsi="Arial" w:cs="Arial"/>
          <w:sz w:val="20"/>
          <w:szCs w:val="20"/>
        </w:rPr>
        <w:t xml:space="preserve">White </w:t>
      </w:r>
      <w:r w:rsidR="00114761" w:rsidRPr="00556B12">
        <w:rPr>
          <w:rFonts w:ascii="Arial" w:hAnsi="Arial" w:cs="Arial"/>
          <w:sz w:val="20"/>
          <w:szCs w:val="20"/>
        </w:rPr>
        <w:t>AML patients</w:t>
      </w:r>
      <w:r w:rsidR="00114761" w:rsidRPr="00556B12">
        <w:rPr>
          <w:rFonts w:ascii="Arial" w:eastAsia="Times New Roman" w:hAnsi="Arial" w:cs="Arial"/>
          <w:sz w:val="20"/>
          <w:szCs w:val="20"/>
        </w:rPr>
        <w:t xml:space="preserve">.  </w:t>
      </w:r>
    </w:p>
    <w:p w14:paraId="3C2D6D82" w14:textId="53D1B67F" w:rsidR="00716D2A" w:rsidRDefault="00716D2A" w:rsidP="00716D2A">
      <w:pPr>
        <w:pStyle w:val="NoSpacing"/>
        <w:ind w:left="360"/>
        <w:rPr>
          <w:rFonts w:ascii="Arial" w:hAnsi="Arial" w:cs="Arial"/>
          <w:b/>
        </w:rPr>
      </w:pPr>
    </w:p>
    <w:p w14:paraId="2F530526" w14:textId="5B7BA49E" w:rsidR="00716D2A" w:rsidRDefault="00716D2A" w:rsidP="00716D2A">
      <w:pPr>
        <w:pStyle w:val="NoSpacing"/>
        <w:ind w:left="360"/>
        <w:rPr>
          <w:rFonts w:ascii="Arial" w:hAnsi="Arial" w:cs="Arial"/>
          <w:b/>
        </w:rPr>
      </w:pPr>
      <w:r>
        <w:rPr>
          <w:rFonts w:ascii="Arial" w:hAnsi="Arial" w:cs="Arial"/>
          <w:b/>
        </w:rPr>
        <w:br w:type="page"/>
      </w:r>
    </w:p>
    <w:p w14:paraId="6AD05580" w14:textId="30A1A7CD" w:rsidR="00987C3B" w:rsidRPr="000717D7" w:rsidRDefault="00716D2A" w:rsidP="00987C3B">
      <w:pPr>
        <w:pStyle w:val="BodyText"/>
        <w:adjustRightInd w:val="0"/>
        <w:spacing w:after="0" w:line="360" w:lineRule="auto"/>
        <w:jc w:val="both"/>
        <w:rPr>
          <w:rFonts w:ascii="Arial" w:hAnsi="Arial" w:cs="Arial"/>
          <w:spacing w:val="-1"/>
          <w:sz w:val="22"/>
          <w:szCs w:val="22"/>
        </w:rPr>
      </w:pPr>
      <w:r w:rsidRPr="00716D2A">
        <w:rPr>
          <w:rFonts w:ascii="Arial" w:hAnsi="Arial" w:cs="Arial"/>
          <w:b/>
          <w:sz w:val="22"/>
          <w:szCs w:val="22"/>
        </w:rPr>
        <w:lastRenderedPageBreak/>
        <w:t xml:space="preserve">Supplementary </w:t>
      </w:r>
      <w:r w:rsidR="00987C3B" w:rsidRPr="00716D2A">
        <w:rPr>
          <w:rFonts w:ascii="Arial" w:hAnsi="Arial" w:cs="Arial"/>
          <w:b/>
          <w:sz w:val="22"/>
          <w:szCs w:val="22"/>
        </w:rPr>
        <w:t xml:space="preserve">Table </w:t>
      </w:r>
      <w:r w:rsidR="00177432">
        <w:rPr>
          <w:rFonts w:ascii="Arial" w:hAnsi="Arial" w:cs="Arial"/>
          <w:b/>
          <w:sz w:val="22"/>
          <w:szCs w:val="22"/>
        </w:rPr>
        <w:t>S</w:t>
      </w:r>
      <w:r w:rsidRPr="00716D2A">
        <w:rPr>
          <w:rFonts w:ascii="Arial" w:hAnsi="Arial" w:cs="Arial"/>
          <w:b/>
          <w:sz w:val="22"/>
          <w:szCs w:val="22"/>
        </w:rPr>
        <w:t>2</w:t>
      </w:r>
      <w:r w:rsidR="00987C3B" w:rsidRPr="000717D7">
        <w:rPr>
          <w:rFonts w:ascii="Arial" w:hAnsi="Arial" w:cs="Arial"/>
          <w:b/>
          <w:sz w:val="22"/>
          <w:szCs w:val="22"/>
        </w:rPr>
        <w:t>.</w:t>
      </w:r>
      <w:r w:rsidR="00987C3B" w:rsidRPr="00716D2A">
        <w:rPr>
          <w:rFonts w:ascii="Arial" w:hAnsi="Arial" w:cs="Arial"/>
          <w:sz w:val="22"/>
          <w:szCs w:val="22"/>
        </w:rPr>
        <w:t xml:space="preserve"> Multivariable modeling of associations between patient characteristics and risk of death among </w:t>
      </w:r>
      <w:r w:rsidR="000E03F6" w:rsidRPr="000E03F6">
        <w:rPr>
          <w:rFonts w:ascii="Arial" w:hAnsi="Arial" w:cs="Arial"/>
          <w:sz w:val="22"/>
          <w:szCs w:val="22"/>
        </w:rPr>
        <w:t>9,430</w:t>
      </w:r>
      <w:r w:rsidR="000E03F6">
        <w:rPr>
          <w:rFonts w:ascii="Arial" w:hAnsi="Arial" w:cs="Arial"/>
          <w:sz w:val="22"/>
          <w:szCs w:val="22"/>
        </w:rPr>
        <w:t xml:space="preserve"> </w:t>
      </w:r>
      <w:r w:rsidR="00987C3B" w:rsidRPr="00716D2A">
        <w:rPr>
          <w:rFonts w:ascii="Arial" w:hAnsi="Arial" w:cs="Arial"/>
          <w:sz w:val="22"/>
          <w:szCs w:val="22"/>
        </w:rPr>
        <w:t>younger (</w:t>
      </w:r>
      <w:r w:rsidR="00424981" w:rsidRPr="00424981">
        <w:rPr>
          <w:rFonts w:ascii="Arial" w:hAnsi="Arial" w:cs="Arial"/>
          <w:sz w:val="22"/>
          <w:szCs w:val="22"/>
        </w:rPr>
        <w:t xml:space="preserve">aged </w:t>
      </w:r>
      <w:r w:rsidR="00987C3B" w:rsidRPr="00716D2A">
        <w:rPr>
          <w:rFonts w:ascii="Arial" w:hAnsi="Arial" w:cs="Arial"/>
          <w:sz w:val="22"/>
          <w:szCs w:val="22"/>
        </w:rPr>
        <w:t xml:space="preserve">&lt;60 years) SEER </w:t>
      </w:r>
      <w:r w:rsidR="007A2EEE">
        <w:rPr>
          <w:rFonts w:ascii="Arial" w:hAnsi="Arial" w:cs="Arial"/>
          <w:sz w:val="22"/>
          <w:szCs w:val="22"/>
        </w:rPr>
        <w:t>acute myeloid leukemia</w:t>
      </w:r>
      <w:r w:rsidR="00987C3B" w:rsidRPr="00716D2A">
        <w:rPr>
          <w:rFonts w:ascii="Arial" w:hAnsi="Arial" w:cs="Arial"/>
          <w:sz w:val="22"/>
          <w:szCs w:val="22"/>
        </w:rPr>
        <w:t xml:space="preserve"> patients</w:t>
      </w:r>
    </w:p>
    <w:p w14:paraId="556D086F" w14:textId="77777777" w:rsidR="00987C3B" w:rsidRDefault="00987C3B" w:rsidP="00987C3B">
      <w:pPr>
        <w:pStyle w:val="BodyText3"/>
        <w:rPr>
          <w:rFonts w:ascii="Arial" w:hAnsi="Arial" w:cs="Arial"/>
        </w:rPr>
      </w:pPr>
      <w:r w:rsidRPr="009F684C">
        <w:rPr>
          <w:rFonts w:ascii="Arial" w:hAnsi="Arial" w:cs="Arial"/>
        </w:rPr>
        <w:tab/>
      </w:r>
    </w:p>
    <w:tbl>
      <w:tblPr>
        <w:tblStyle w:val="TableGrid"/>
        <w:tblW w:w="8005" w:type="dxa"/>
        <w:tblLook w:val="04A0" w:firstRow="1" w:lastRow="0" w:firstColumn="1" w:lastColumn="0" w:noHBand="0" w:noVBand="1"/>
      </w:tblPr>
      <w:tblGrid>
        <w:gridCol w:w="4050"/>
        <w:gridCol w:w="1164"/>
        <w:gridCol w:w="2791"/>
      </w:tblGrid>
      <w:tr w:rsidR="00987C3B" w:rsidRPr="00F8551B" w14:paraId="73D69243" w14:textId="77777777" w:rsidTr="0063174F">
        <w:tc>
          <w:tcPr>
            <w:tcW w:w="4050" w:type="dxa"/>
            <w:vMerge w:val="restart"/>
            <w:tcBorders>
              <w:top w:val="single" w:sz="12" w:space="0" w:color="auto"/>
            </w:tcBorders>
            <w:vAlign w:val="center"/>
          </w:tcPr>
          <w:p w14:paraId="5FB1658C" w14:textId="4C0C501D" w:rsidR="00987C3B" w:rsidRPr="0063174F" w:rsidRDefault="00987C3B" w:rsidP="000E03F6">
            <w:pPr>
              <w:rPr>
                <w:rFonts w:ascii="Arial" w:hAnsi="Arial" w:cs="Arial"/>
                <w:b/>
                <w:color w:val="000000" w:themeColor="text1"/>
              </w:rPr>
            </w:pPr>
            <w:r w:rsidRPr="0063174F">
              <w:rPr>
                <w:rFonts w:ascii="Arial" w:hAnsi="Arial" w:cs="Arial"/>
                <w:b/>
                <w:color w:val="000000" w:themeColor="text1"/>
              </w:rPr>
              <w:t>Variables in final model</w:t>
            </w:r>
          </w:p>
        </w:tc>
        <w:tc>
          <w:tcPr>
            <w:tcW w:w="3955" w:type="dxa"/>
            <w:gridSpan w:val="2"/>
            <w:tcBorders>
              <w:top w:val="single" w:sz="12" w:space="0" w:color="auto"/>
            </w:tcBorders>
          </w:tcPr>
          <w:p w14:paraId="33919A3B" w14:textId="77777777" w:rsidR="00987C3B" w:rsidRPr="009529B2" w:rsidRDefault="00987C3B" w:rsidP="00987C3B">
            <w:pPr>
              <w:jc w:val="center"/>
              <w:rPr>
                <w:rFonts w:ascii="Arial" w:hAnsi="Arial" w:cs="Arial"/>
                <w:b/>
                <w:color w:val="000000" w:themeColor="text1"/>
              </w:rPr>
            </w:pPr>
            <w:r w:rsidRPr="009529B2">
              <w:rPr>
                <w:rFonts w:ascii="Arial" w:hAnsi="Arial" w:cs="Arial"/>
                <w:b/>
                <w:color w:val="000000" w:themeColor="text1"/>
              </w:rPr>
              <w:t>Outcome</w:t>
            </w:r>
          </w:p>
        </w:tc>
      </w:tr>
      <w:tr w:rsidR="00987C3B" w:rsidRPr="00F8551B" w14:paraId="36F6DDD0" w14:textId="77777777" w:rsidTr="00987C3B">
        <w:tc>
          <w:tcPr>
            <w:tcW w:w="4050" w:type="dxa"/>
            <w:vMerge/>
            <w:vAlign w:val="center"/>
          </w:tcPr>
          <w:p w14:paraId="09B60376" w14:textId="77777777" w:rsidR="00987C3B" w:rsidRPr="0063174F" w:rsidRDefault="00987C3B" w:rsidP="00987C3B">
            <w:pPr>
              <w:rPr>
                <w:rFonts w:ascii="Arial" w:hAnsi="Arial" w:cs="Arial"/>
                <w:b/>
                <w:color w:val="000000" w:themeColor="text1"/>
              </w:rPr>
            </w:pPr>
          </w:p>
        </w:tc>
        <w:tc>
          <w:tcPr>
            <w:tcW w:w="3955" w:type="dxa"/>
            <w:gridSpan w:val="2"/>
          </w:tcPr>
          <w:p w14:paraId="26AF87BB" w14:textId="77777777" w:rsidR="00987C3B" w:rsidRPr="0063174F" w:rsidRDefault="00987C3B" w:rsidP="00987C3B">
            <w:pPr>
              <w:jc w:val="center"/>
              <w:rPr>
                <w:rFonts w:ascii="Arial" w:hAnsi="Arial" w:cs="Arial"/>
                <w:b/>
                <w:color w:val="000000" w:themeColor="text1"/>
              </w:rPr>
            </w:pPr>
            <w:r w:rsidRPr="0063174F">
              <w:rPr>
                <w:rFonts w:ascii="Arial" w:hAnsi="Arial" w:cs="Arial"/>
                <w:b/>
                <w:color w:val="000000" w:themeColor="text1"/>
              </w:rPr>
              <w:t>Overall Survival</w:t>
            </w:r>
          </w:p>
        </w:tc>
      </w:tr>
      <w:tr w:rsidR="00987C3B" w:rsidRPr="00F8551B" w14:paraId="296E1983" w14:textId="77777777" w:rsidTr="0063174F">
        <w:trPr>
          <w:trHeight w:val="296"/>
        </w:trPr>
        <w:tc>
          <w:tcPr>
            <w:tcW w:w="4050" w:type="dxa"/>
            <w:vMerge/>
            <w:tcBorders>
              <w:bottom w:val="single" w:sz="12" w:space="0" w:color="auto"/>
            </w:tcBorders>
          </w:tcPr>
          <w:p w14:paraId="37A835FA" w14:textId="77777777" w:rsidR="00987C3B" w:rsidRPr="0063174F" w:rsidRDefault="00987C3B" w:rsidP="00987C3B">
            <w:pPr>
              <w:rPr>
                <w:rFonts w:ascii="Arial" w:hAnsi="Arial" w:cs="Arial"/>
                <w:b/>
                <w:color w:val="000000" w:themeColor="text1"/>
              </w:rPr>
            </w:pPr>
          </w:p>
        </w:tc>
        <w:tc>
          <w:tcPr>
            <w:tcW w:w="1164" w:type="dxa"/>
            <w:tcBorders>
              <w:bottom w:val="single" w:sz="12" w:space="0" w:color="auto"/>
            </w:tcBorders>
          </w:tcPr>
          <w:p w14:paraId="4B2B8140" w14:textId="77777777" w:rsidR="00987C3B" w:rsidRPr="0063174F" w:rsidRDefault="00987C3B" w:rsidP="00987C3B">
            <w:pPr>
              <w:jc w:val="center"/>
              <w:rPr>
                <w:rFonts w:ascii="Arial" w:hAnsi="Arial" w:cs="Arial"/>
                <w:b/>
              </w:rPr>
            </w:pPr>
            <w:r w:rsidRPr="0063174F">
              <w:rPr>
                <w:rFonts w:ascii="Arial" w:hAnsi="Arial" w:cs="Arial"/>
                <w:b/>
              </w:rPr>
              <w:t>P-value</w:t>
            </w:r>
          </w:p>
        </w:tc>
        <w:tc>
          <w:tcPr>
            <w:tcW w:w="2791" w:type="dxa"/>
            <w:tcBorders>
              <w:bottom w:val="single" w:sz="12" w:space="0" w:color="auto"/>
            </w:tcBorders>
          </w:tcPr>
          <w:p w14:paraId="5F0A4E63" w14:textId="77777777" w:rsidR="00987C3B" w:rsidRPr="0063174F" w:rsidRDefault="00987C3B" w:rsidP="00987C3B">
            <w:pPr>
              <w:jc w:val="center"/>
              <w:rPr>
                <w:rFonts w:ascii="Arial" w:hAnsi="Arial" w:cs="Arial"/>
                <w:b/>
              </w:rPr>
            </w:pPr>
            <w:r w:rsidRPr="0063174F">
              <w:rPr>
                <w:rFonts w:ascii="Arial" w:hAnsi="Arial" w:cs="Arial"/>
                <w:b/>
              </w:rPr>
              <w:t>Hazard Ratio (95% CI)</w:t>
            </w:r>
          </w:p>
        </w:tc>
      </w:tr>
      <w:tr w:rsidR="00987C3B" w:rsidRPr="00F8551B" w14:paraId="777A2FEC" w14:textId="77777777" w:rsidTr="0063174F">
        <w:tc>
          <w:tcPr>
            <w:tcW w:w="4050" w:type="dxa"/>
            <w:tcBorders>
              <w:top w:val="single" w:sz="12" w:space="0" w:color="auto"/>
            </w:tcBorders>
          </w:tcPr>
          <w:p w14:paraId="7FD57F7E" w14:textId="034E9248" w:rsidR="00987C3B" w:rsidRPr="00F8551B" w:rsidRDefault="00987C3B" w:rsidP="00B969E2">
            <w:pPr>
              <w:rPr>
                <w:rFonts w:ascii="Arial" w:hAnsi="Arial" w:cs="Arial"/>
                <w:color w:val="000000" w:themeColor="text1"/>
              </w:rPr>
            </w:pPr>
            <w:r w:rsidRPr="00F8551B">
              <w:rPr>
                <w:rFonts w:ascii="Arial" w:hAnsi="Arial" w:cs="Arial"/>
                <w:color w:val="000000"/>
              </w:rPr>
              <w:t xml:space="preserve">Race, </w:t>
            </w:r>
            <w:r w:rsidR="00B969E2">
              <w:rPr>
                <w:rFonts w:ascii="Arial" w:hAnsi="Arial" w:cs="Arial"/>
                <w:color w:val="000000"/>
              </w:rPr>
              <w:t>B</w:t>
            </w:r>
            <w:r w:rsidRPr="00F8551B">
              <w:rPr>
                <w:rFonts w:ascii="Arial" w:hAnsi="Arial" w:cs="Arial"/>
                <w:color w:val="000000"/>
              </w:rPr>
              <w:t>lack vs</w:t>
            </w:r>
            <w:r w:rsidR="00506127">
              <w:rPr>
                <w:rFonts w:ascii="Arial" w:hAnsi="Arial" w:cs="Arial"/>
                <w:color w:val="000000"/>
              </w:rPr>
              <w:t>.</w:t>
            </w:r>
            <w:r w:rsidRPr="00F8551B">
              <w:rPr>
                <w:rFonts w:ascii="Arial" w:hAnsi="Arial" w:cs="Arial"/>
                <w:color w:val="000000"/>
              </w:rPr>
              <w:t xml:space="preserve"> </w:t>
            </w:r>
            <w:r w:rsidR="00B969E2">
              <w:rPr>
                <w:rFonts w:ascii="Arial" w:hAnsi="Arial" w:cs="Arial"/>
                <w:color w:val="000000"/>
              </w:rPr>
              <w:t>W</w:t>
            </w:r>
            <w:r w:rsidRPr="00F8551B">
              <w:rPr>
                <w:rFonts w:ascii="Arial" w:hAnsi="Arial" w:cs="Arial"/>
                <w:color w:val="000000"/>
              </w:rPr>
              <w:t>hite</w:t>
            </w:r>
          </w:p>
        </w:tc>
        <w:tc>
          <w:tcPr>
            <w:tcW w:w="1164" w:type="dxa"/>
            <w:tcBorders>
              <w:top w:val="single" w:sz="12" w:space="0" w:color="auto"/>
            </w:tcBorders>
            <w:vAlign w:val="bottom"/>
          </w:tcPr>
          <w:p w14:paraId="3C88FADC" w14:textId="0D08B87E" w:rsidR="00987C3B" w:rsidRPr="00F8551B" w:rsidRDefault="00987C3B" w:rsidP="00987C3B">
            <w:pPr>
              <w:jc w:val="center"/>
              <w:rPr>
                <w:rFonts w:ascii="Arial" w:hAnsi="Arial" w:cs="Arial"/>
                <w:color w:val="000000" w:themeColor="text1"/>
              </w:rPr>
            </w:pPr>
            <w:r w:rsidRPr="00F8551B">
              <w:rPr>
                <w:rFonts w:ascii="Arial" w:hAnsi="Arial" w:cs="Arial"/>
                <w:bCs/>
                <w:color w:val="000000"/>
              </w:rPr>
              <w:t>&lt;</w:t>
            </w:r>
            <w:r w:rsidR="004575C6">
              <w:rPr>
                <w:rFonts w:ascii="Arial" w:hAnsi="Arial" w:cs="Arial"/>
                <w:bCs/>
                <w:color w:val="000000"/>
              </w:rPr>
              <w:t>0</w:t>
            </w:r>
            <w:r w:rsidRPr="00F8551B">
              <w:rPr>
                <w:rFonts w:ascii="Arial" w:hAnsi="Arial" w:cs="Arial"/>
                <w:bCs/>
                <w:color w:val="000000"/>
              </w:rPr>
              <w:t>.001</w:t>
            </w:r>
          </w:p>
        </w:tc>
        <w:tc>
          <w:tcPr>
            <w:tcW w:w="2791" w:type="dxa"/>
            <w:tcBorders>
              <w:top w:val="single" w:sz="12" w:space="0" w:color="auto"/>
            </w:tcBorders>
            <w:vAlign w:val="bottom"/>
          </w:tcPr>
          <w:p w14:paraId="6E0CADF3" w14:textId="77777777" w:rsidR="00987C3B" w:rsidRPr="00F8551B" w:rsidRDefault="00987C3B" w:rsidP="00987C3B">
            <w:pPr>
              <w:jc w:val="center"/>
              <w:rPr>
                <w:rFonts w:ascii="Arial" w:hAnsi="Arial" w:cs="Arial"/>
                <w:color w:val="000000" w:themeColor="text1"/>
              </w:rPr>
            </w:pPr>
            <w:r w:rsidRPr="00F8551B">
              <w:rPr>
                <w:rFonts w:ascii="Arial" w:hAnsi="Arial" w:cs="Arial"/>
                <w:bCs/>
                <w:color w:val="000000"/>
              </w:rPr>
              <w:t>1.27 (1.19, 1.37)</w:t>
            </w:r>
          </w:p>
        </w:tc>
      </w:tr>
      <w:tr w:rsidR="00987C3B" w:rsidRPr="00F8551B" w14:paraId="440F5A1B" w14:textId="77777777" w:rsidTr="00987C3B">
        <w:tc>
          <w:tcPr>
            <w:tcW w:w="4050" w:type="dxa"/>
          </w:tcPr>
          <w:p w14:paraId="258D5943" w14:textId="22FE75C3" w:rsidR="00987C3B" w:rsidRPr="00F8551B" w:rsidRDefault="00987C3B" w:rsidP="00DD4FD9">
            <w:pPr>
              <w:keepNext/>
              <w:adjustRightInd w:val="0"/>
              <w:contextualSpacing/>
              <w:rPr>
                <w:rFonts w:ascii="Arial" w:hAnsi="Arial" w:cs="Arial"/>
                <w:color w:val="000000" w:themeColor="text1"/>
              </w:rPr>
            </w:pPr>
            <w:r w:rsidRPr="00F8551B">
              <w:rPr>
                <w:rFonts w:ascii="Arial" w:hAnsi="Arial" w:cs="Arial"/>
                <w:color w:val="000000"/>
              </w:rPr>
              <w:t xml:space="preserve">Age, </w:t>
            </w:r>
            <w:r w:rsidR="00DD4FD9">
              <w:rPr>
                <w:rFonts w:ascii="Arial" w:hAnsi="Arial" w:cs="Arial"/>
                <w:color w:val="000000"/>
              </w:rPr>
              <w:t>c</w:t>
            </w:r>
            <w:r w:rsidR="00DD4FD9" w:rsidRPr="00F8551B">
              <w:rPr>
                <w:rFonts w:ascii="Arial" w:hAnsi="Arial" w:cs="Arial"/>
                <w:color w:val="000000"/>
              </w:rPr>
              <w:t>ontinuous</w:t>
            </w:r>
            <w:r w:rsidR="00B376C7" w:rsidRPr="00F04141">
              <w:rPr>
                <w:rFonts w:ascii="Arial" w:hAnsi="Arial" w:cs="Arial"/>
                <w:color w:val="000000"/>
              </w:rPr>
              <w:t>, 10-year increase</w:t>
            </w:r>
          </w:p>
        </w:tc>
        <w:tc>
          <w:tcPr>
            <w:tcW w:w="1164" w:type="dxa"/>
            <w:vAlign w:val="bottom"/>
          </w:tcPr>
          <w:p w14:paraId="3AA621CD" w14:textId="229A65E9" w:rsidR="00987C3B" w:rsidRPr="00F8551B" w:rsidRDefault="00987C3B" w:rsidP="00987C3B">
            <w:pPr>
              <w:jc w:val="center"/>
              <w:rPr>
                <w:rFonts w:ascii="Arial" w:hAnsi="Arial" w:cs="Arial"/>
                <w:color w:val="000000" w:themeColor="text1"/>
              </w:rPr>
            </w:pPr>
            <w:r w:rsidRPr="00F8551B">
              <w:rPr>
                <w:rFonts w:ascii="Arial" w:hAnsi="Arial" w:cs="Arial"/>
                <w:bCs/>
                <w:color w:val="000000"/>
              </w:rPr>
              <w:t>&lt;</w:t>
            </w:r>
            <w:r w:rsidR="004575C6">
              <w:rPr>
                <w:rFonts w:ascii="Arial" w:hAnsi="Arial" w:cs="Arial"/>
                <w:bCs/>
                <w:color w:val="000000"/>
              </w:rPr>
              <w:t>0</w:t>
            </w:r>
            <w:r w:rsidRPr="00F8551B">
              <w:rPr>
                <w:rFonts w:ascii="Arial" w:hAnsi="Arial" w:cs="Arial"/>
                <w:bCs/>
                <w:color w:val="000000"/>
              </w:rPr>
              <w:t>.001</w:t>
            </w:r>
          </w:p>
        </w:tc>
        <w:tc>
          <w:tcPr>
            <w:tcW w:w="2791" w:type="dxa"/>
            <w:vAlign w:val="bottom"/>
          </w:tcPr>
          <w:p w14:paraId="126B93BC" w14:textId="01FBE8EE" w:rsidR="00987C3B" w:rsidRPr="00F8551B" w:rsidRDefault="002D253B" w:rsidP="002D253B">
            <w:pPr>
              <w:jc w:val="center"/>
              <w:rPr>
                <w:rFonts w:ascii="Arial" w:hAnsi="Arial" w:cs="Arial"/>
                <w:color w:val="000000" w:themeColor="text1"/>
              </w:rPr>
            </w:pPr>
            <w:r>
              <w:rPr>
                <w:rFonts w:ascii="Arial" w:hAnsi="Arial" w:cs="Arial"/>
                <w:bCs/>
                <w:color w:val="000000"/>
              </w:rPr>
              <w:t>1.29</w:t>
            </w:r>
            <w:r w:rsidR="00987C3B" w:rsidRPr="00F8551B">
              <w:rPr>
                <w:rFonts w:ascii="Arial" w:hAnsi="Arial" w:cs="Arial"/>
                <w:bCs/>
                <w:color w:val="000000"/>
              </w:rPr>
              <w:t xml:space="preserve"> (1.</w:t>
            </w:r>
            <w:r>
              <w:rPr>
                <w:rFonts w:ascii="Arial" w:hAnsi="Arial" w:cs="Arial"/>
                <w:bCs/>
                <w:color w:val="000000"/>
              </w:rPr>
              <w:t>26</w:t>
            </w:r>
            <w:r w:rsidR="00987C3B" w:rsidRPr="00F8551B">
              <w:rPr>
                <w:rFonts w:ascii="Arial" w:hAnsi="Arial" w:cs="Arial"/>
                <w:bCs/>
                <w:color w:val="000000"/>
              </w:rPr>
              <w:t>, 1.</w:t>
            </w:r>
            <w:r>
              <w:rPr>
                <w:rFonts w:ascii="Arial" w:hAnsi="Arial" w:cs="Arial"/>
                <w:bCs/>
                <w:color w:val="000000"/>
              </w:rPr>
              <w:t>32</w:t>
            </w:r>
            <w:r w:rsidR="00987C3B" w:rsidRPr="00F8551B">
              <w:rPr>
                <w:rFonts w:ascii="Arial" w:hAnsi="Arial" w:cs="Arial"/>
                <w:bCs/>
                <w:color w:val="000000"/>
              </w:rPr>
              <w:t>)</w:t>
            </w:r>
          </w:p>
        </w:tc>
      </w:tr>
      <w:tr w:rsidR="00987C3B" w:rsidRPr="00F8551B" w14:paraId="501FCD8C" w14:textId="77777777" w:rsidTr="00987C3B">
        <w:tc>
          <w:tcPr>
            <w:tcW w:w="4050" w:type="dxa"/>
          </w:tcPr>
          <w:p w14:paraId="1C008A3D" w14:textId="457215FF" w:rsidR="00987C3B" w:rsidRPr="00F8551B" w:rsidRDefault="00987C3B" w:rsidP="00DD4FD9">
            <w:pPr>
              <w:rPr>
                <w:rFonts w:ascii="Arial" w:hAnsi="Arial" w:cs="Arial"/>
                <w:color w:val="000000" w:themeColor="text1"/>
              </w:rPr>
            </w:pPr>
            <w:r w:rsidRPr="00F8551B">
              <w:rPr>
                <w:rFonts w:ascii="Arial" w:hAnsi="Arial" w:cs="Arial"/>
                <w:color w:val="000000" w:themeColor="text1"/>
              </w:rPr>
              <w:t xml:space="preserve">Sex, </w:t>
            </w:r>
            <w:r w:rsidR="00DD4FD9">
              <w:rPr>
                <w:rFonts w:ascii="Arial" w:hAnsi="Arial" w:cs="Arial"/>
                <w:color w:val="000000" w:themeColor="text1"/>
              </w:rPr>
              <w:t>f</w:t>
            </w:r>
            <w:r w:rsidR="00DD4FD9" w:rsidRPr="00F8551B">
              <w:rPr>
                <w:rFonts w:ascii="Arial" w:hAnsi="Arial" w:cs="Arial"/>
                <w:color w:val="000000" w:themeColor="text1"/>
              </w:rPr>
              <w:t xml:space="preserve">emale </w:t>
            </w:r>
            <w:r w:rsidRPr="00F8551B">
              <w:rPr>
                <w:rFonts w:ascii="Arial" w:hAnsi="Arial" w:cs="Arial"/>
                <w:color w:val="000000" w:themeColor="text1"/>
              </w:rPr>
              <w:t>vs</w:t>
            </w:r>
            <w:r w:rsidR="00506127">
              <w:rPr>
                <w:rFonts w:ascii="Arial" w:hAnsi="Arial" w:cs="Arial"/>
                <w:color w:val="000000" w:themeColor="text1"/>
              </w:rPr>
              <w:t>.</w:t>
            </w:r>
            <w:r w:rsidRPr="00F8551B">
              <w:rPr>
                <w:rFonts w:ascii="Arial" w:hAnsi="Arial" w:cs="Arial"/>
                <w:color w:val="000000" w:themeColor="text1"/>
              </w:rPr>
              <w:t xml:space="preserve"> </w:t>
            </w:r>
            <w:r w:rsidR="00DD4FD9">
              <w:rPr>
                <w:rFonts w:ascii="Arial" w:hAnsi="Arial" w:cs="Arial"/>
                <w:color w:val="000000" w:themeColor="text1"/>
              </w:rPr>
              <w:t>m</w:t>
            </w:r>
            <w:r w:rsidR="00DD4FD9" w:rsidRPr="00F8551B">
              <w:rPr>
                <w:rFonts w:ascii="Arial" w:hAnsi="Arial" w:cs="Arial"/>
                <w:color w:val="000000" w:themeColor="text1"/>
              </w:rPr>
              <w:t>ale</w:t>
            </w:r>
          </w:p>
        </w:tc>
        <w:tc>
          <w:tcPr>
            <w:tcW w:w="1164" w:type="dxa"/>
            <w:vAlign w:val="bottom"/>
          </w:tcPr>
          <w:p w14:paraId="5BC40420" w14:textId="18444E99" w:rsidR="00987C3B" w:rsidRPr="00F8551B" w:rsidRDefault="00987C3B" w:rsidP="00987C3B">
            <w:pPr>
              <w:jc w:val="center"/>
              <w:rPr>
                <w:rFonts w:ascii="Arial" w:hAnsi="Arial" w:cs="Arial"/>
                <w:color w:val="000000" w:themeColor="text1"/>
              </w:rPr>
            </w:pPr>
            <w:r w:rsidRPr="00F8551B">
              <w:rPr>
                <w:rFonts w:ascii="Arial" w:hAnsi="Arial" w:cs="Arial"/>
                <w:bCs/>
                <w:color w:val="000000"/>
              </w:rPr>
              <w:t>&lt;</w:t>
            </w:r>
            <w:r w:rsidR="004575C6">
              <w:rPr>
                <w:rFonts w:ascii="Arial" w:hAnsi="Arial" w:cs="Arial"/>
                <w:bCs/>
                <w:color w:val="000000"/>
              </w:rPr>
              <w:t>0</w:t>
            </w:r>
            <w:r w:rsidRPr="00F8551B">
              <w:rPr>
                <w:rFonts w:ascii="Arial" w:hAnsi="Arial" w:cs="Arial"/>
                <w:bCs/>
                <w:color w:val="000000"/>
              </w:rPr>
              <w:t>.001</w:t>
            </w:r>
          </w:p>
        </w:tc>
        <w:tc>
          <w:tcPr>
            <w:tcW w:w="2791" w:type="dxa"/>
            <w:vAlign w:val="bottom"/>
          </w:tcPr>
          <w:p w14:paraId="09DF21C9" w14:textId="77777777" w:rsidR="00987C3B" w:rsidRPr="00F8551B" w:rsidRDefault="00987C3B" w:rsidP="00987C3B">
            <w:pPr>
              <w:jc w:val="center"/>
              <w:rPr>
                <w:rFonts w:ascii="Arial" w:hAnsi="Arial" w:cs="Arial"/>
                <w:color w:val="000000" w:themeColor="text1"/>
              </w:rPr>
            </w:pPr>
            <w:r w:rsidRPr="00F8551B">
              <w:rPr>
                <w:rFonts w:ascii="Arial" w:hAnsi="Arial" w:cs="Arial"/>
                <w:bCs/>
                <w:color w:val="000000"/>
              </w:rPr>
              <w:t>0.89 (0.85, 0.93)</w:t>
            </w:r>
          </w:p>
        </w:tc>
      </w:tr>
      <w:tr w:rsidR="00987C3B" w:rsidRPr="00F8551B" w14:paraId="41D5CEA9" w14:textId="77777777" w:rsidTr="00987C3B">
        <w:tc>
          <w:tcPr>
            <w:tcW w:w="4050" w:type="dxa"/>
          </w:tcPr>
          <w:p w14:paraId="6F1D502B" w14:textId="6653D420" w:rsidR="00987C3B" w:rsidRPr="00186AE6" w:rsidRDefault="00987C3B" w:rsidP="00DD4FD9">
            <w:pPr>
              <w:rPr>
                <w:rFonts w:ascii="Arial" w:hAnsi="Arial" w:cs="Arial"/>
                <w:iCs/>
                <w:color w:val="000000"/>
              </w:rPr>
            </w:pPr>
            <w:r w:rsidRPr="00186AE6">
              <w:rPr>
                <w:rFonts w:ascii="Arial" w:hAnsi="Arial" w:cs="Arial"/>
                <w:iCs/>
                <w:color w:val="000000"/>
              </w:rPr>
              <w:t xml:space="preserve">Metro, </w:t>
            </w:r>
            <w:r w:rsidR="00DD4FD9">
              <w:rPr>
                <w:rFonts w:ascii="Arial" w:hAnsi="Arial" w:cs="Arial"/>
                <w:iCs/>
                <w:color w:val="000000"/>
              </w:rPr>
              <w:t>y</w:t>
            </w:r>
            <w:r w:rsidR="00DD4FD9" w:rsidRPr="00186AE6">
              <w:rPr>
                <w:rFonts w:ascii="Arial" w:hAnsi="Arial" w:cs="Arial"/>
                <w:iCs/>
                <w:color w:val="000000"/>
              </w:rPr>
              <w:t xml:space="preserve">es </w:t>
            </w:r>
            <w:r w:rsidRPr="00186AE6">
              <w:rPr>
                <w:rFonts w:ascii="Arial" w:hAnsi="Arial" w:cs="Arial"/>
                <w:iCs/>
                <w:color w:val="000000"/>
              </w:rPr>
              <w:t>vs</w:t>
            </w:r>
            <w:r w:rsidR="00506127">
              <w:rPr>
                <w:rFonts w:ascii="Arial" w:hAnsi="Arial" w:cs="Arial"/>
                <w:iCs/>
                <w:color w:val="000000"/>
              </w:rPr>
              <w:t>.</w:t>
            </w:r>
            <w:r w:rsidRPr="00186AE6">
              <w:rPr>
                <w:rFonts w:ascii="Arial" w:hAnsi="Arial" w:cs="Arial"/>
                <w:iCs/>
                <w:color w:val="000000"/>
              </w:rPr>
              <w:t xml:space="preserve"> </w:t>
            </w:r>
            <w:r w:rsidR="00DD4FD9">
              <w:rPr>
                <w:rFonts w:ascii="Arial" w:hAnsi="Arial" w:cs="Arial"/>
                <w:iCs/>
                <w:color w:val="000000"/>
              </w:rPr>
              <w:t>n</w:t>
            </w:r>
            <w:r w:rsidR="00DD4FD9" w:rsidRPr="00186AE6">
              <w:rPr>
                <w:rFonts w:ascii="Arial" w:hAnsi="Arial" w:cs="Arial"/>
                <w:iCs/>
                <w:color w:val="000000"/>
              </w:rPr>
              <w:t>o</w:t>
            </w:r>
          </w:p>
        </w:tc>
        <w:tc>
          <w:tcPr>
            <w:tcW w:w="1164" w:type="dxa"/>
            <w:vAlign w:val="bottom"/>
          </w:tcPr>
          <w:p w14:paraId="5299796E" w14:textId="0F880AD8" w:rsidR="00987C3B" w:rsidRPr="00F8551B" w:rsidRDefault="004575C6" w:rsidP="00987C3B">
            <w:pPr>
              <w:jc w:val="center"/>
              <w:rPr>
                <w:rFonts w:ascii="Arial" w:hAnsi="Arial" w:cs="Arial"/>
                <w:bCs/>
                <w:color w:val="000000"/>
              </w:rPr>
            </w:pPr>
            <w:r>
              <w:rPr>
                <w:rFonts w:ascii="Arial" w:hAnsi="Arial" w:cs="Arial"/>
                <w:bCs/>
                <w:color w:val="000000"/>
              </w:rPr>
              <w:t>0</w:t>
            </w:r>
            <w:r w:rsidR="00987C3B" w:rsidRPr="00F8551B">
              <w:rPr>
                <w:rFonts w:ascii="Arial" w:hAnsi="Arial" w:cs="Arial"/>
                <w:bCs/>
                <w:color w:val="000000"/>
              </w:rPr>
              <w:t>.03</w:t>
            </w:r>
          </w:p>
        </w:tc>
        <w:tc>
          <w:tcPr>
            <w:tcW w:w="2791" w:type="dxa"/>
            <w:vAlign w:val="bottom"/>
          </w:tcPr>
          <w:p w14:paraId="64D45BE2" w14:textId="77777777" w:rsidR="00987C3B" w:rsidRPr="00F8551B" w:rsidRDefault="00987C3B" w:rsidP="00987C3B">
            <w:pPr>
              <w:jc w:val="center"/>
              <w:rPr>
                <w:rFonts w:ascii="Arial" w:hAnsi="Arial" w:cs="Arial"/>
                <w:bCs/>
                <w:color w:val="000000"/>
              </w:rPr>
            </w:pPr>
            <w:r w:rsidRPr="00F8551B">
              <w:rPr>
                <w:rFonts w:ascii="Arial" w:hAnsi="Arial" w:cs="Arial"/>
                <w:bCs/>
                <w:color w:val="000000"/>
              </w:rPr>
              <w:t>0.92 (0.85, 0.99)</w:t>
            </w:r>
          </w:p>
        </w:tc>
      </w:tr>
      <w:tr w:rsidR="00987C3B" w:rsidRPr="00F8551B" w14:paraId="7C3D5774" w14:textId="77777777" w:rsidTr="0063174F">
        <w:tc>
          <w:tcPr>
            <w:tcW w:w="4050" w:type="dxa"/>
            <w:tcBorders>
              <w:bottom w:val="single" w:sz="4" w:space="0" w:color="auto"/>
            </w:tcBorders>
          </w:tcPr>
          <w:p w14:paraId="4265EFE7" w14:textId="77777777" w:rsidR="00987C3B" w:rsidRPr="00F8551B" w:rsidRDefault="00987C3B" w:rsidP="00987C3B">
            <w:pPr>
              <w:rPr>
                <w:rFonts w:ascii="Arial" w:hAnsi="Arial" w:cs="Arial"/>
                <w:color w:val="000000"/>
              </w:rPr>
            </w:pPr>
            <w:r w:rsidRPr="00186AE6">
              <w:rPr>
                <w:rFonts w:ascii="Arial" w:hAnsi="Arial" w:cs="Arial"/>
                <w:iCs/>
                <w:color w:val="000000"/>
              </w:rPr>
              <w:t>Poverty, l</w:t>
            </w:r>
            <w:r w:rsidRPr="00186AE6">
              <w:rPr>
                <w:rFonts w:ascii="Arial" w:hAnsi="Arial" w:cs="Arial"/>
                <w:color w:val="000000"/>
              </w:rPr>
              <w:t>ess poverty vs more poverty (using median cut)</w:t>
            </w:r>
          </w:p>
        </w:tc>
        <w:tc>
          <w:tcPr>
            <w:tcW w:w="1164" w:type="dxa"/>
            <w:tcBorders>
              <w:bottom w:val="single" w:sz="4" w:space="0" w:color="auto"/>
            </w:tcBorders>
            <w:vAlign w:val="center"/>
          </w:tcPr>
          <w:p w14:paraId="5BB147D5" w14:textId="7114A9FA" w:rsidR="00987C3B" w:rsidRPr="00F8551B" w:rsidRDefault="00987C3B" w:rsidP="00987C3B">
            <w:pPr>
              <w:jc w:val="center"/>
              <w:rPr>
                <w:rFonts w:ascii="Arial" w:hAnsi="Arial" w:cs="Arial"/>
                <w:color w:val="000000" w:themeColor="text1"/>
              </w:rPr>
            </w:pPr>
            <w:r w:rsidRPr="00F8551B">
              <w:rPr>
                <w:rFonts w:ascii="Arial" w:hAnsi="Arial" w:cs="Arial"/>
                <w:bCs/>
                <w:color w:val="000000"/>
              </w:rPr>
              <w:t>&lt;</w:t>
            </w:r>
            <w:r w:rsidR="004575C6">
              <w:rPr>
                <w:rFonts w:ascii="Arial" w:hAnsi="Arial" w:cs="Arial"/>
                <w:bCs/>
                <w:color w:val="000000"/>
              </w:rPr>
              <w:t>0</w:t>
            </w:r>
            <w:r w:rsidRPr="00F8551B">
              <w:rPr>
                <w:rFonts w:ascii="Arial" w:hAnsi="Arial" w:cs="Arial"/>
                <w:bCs/>
                <w:color w:val="000000"/>
              </w:rPr>
              <w:t>.001</w:t>
            </w:r>
          </w:p>
        </w:tc>
        <w:tc>
          <w:tcPr>
            <w:tcW w:w="2791" w:type="dxa"/>
            <w:tcBorders>
              <w:bottom w:val="single" w:sz="4" w:space="0" w:color="auto"/>
            </w:tcBorders>
            <w:vAlign w:val="center"/>
          </w:tcPr>
          <w:p w14:paraId="3B1DAB31" w14:textId="77777777" w:rsidR="00987C3B" w:rsidRPr="00F8551B" w:rsidRDefault="00987C3B" w:rsidP="00987C3B">
            <w:pPr>
              <w:jc w:val="center"/>
              <w:rPr>
                <w:rFonts w:ascii="Arial" w:hAnsi="Arial" w:cs="Arial"/>
                <w:color w:val="000000" w:themeColor="text1"/>
              </w:rPr>
            </w:pPr>
            <w:r w:rsidRPr="00F8551B">
              <w:rPr>
                <w:rFonts w:ascii="Arial" w:hAnsi="Arial" w:cs="Arial"/>
                <w:bCs/>
                <w:color w:val="000000"/>
              </w:rPr>
              <w:t>0.91 (0.87, 0.96)</w:t>
            </w:r>
          </w:p>
        </w:tc>
      </w:tr>
      <w:tr w:rsidR="00987C3B" w:rsidRPr="00F8551B" w14:paraId="46D12841" w14:textId="77777777" w:rsidTr="0063174F">
        <w:tc>
          <w:tcPr>
            <w:tcW w:w="4050" w:type="dxa"/>
            <w:tcBorders>
              <w:bottom w:val="single" w:sz="12" w:space="0" w:color="auto"/>
            </w:tcBorders>
          </w:tcPr>
          <w:p w14:paraId="5851097B" w14:textId="77777777" w:rsidR="00987C3B" w:rsidRPr="00186AE6" w:rsidRDefault="00987C3B" w:rsidP="00987C3B">
            <w:pPr>
              <w:rPr>
                <w:rFonts w:ascii="Arial" w:hAnsi="Arial" w:cs="Arial"/>
                <w:iCs/>
                <w:color w:val="000000"/>
              </w:rPr>
            </w:pPr>
            <w:r w:rsidRPr="00186AE6">
              <w:rPr>
                <w:rFonts w:ascii="Arial" w:hAnsi="Arial" w:cs="Arial"/>
                <w:iCs/>
                <w:color w:val="000000"/>
              </w:rPr>
              <w:t xml:space="preserve">Decade of </w:t>
            </w:r>
            <w:r>
              <w:rPr>
                <w:rFonts w:ascii="Arial" w:hAnsi="Arial" w:cs="Arial"/>
                <w:iCs/>
                <w:color w:val="000000"/>
              </w:rPr>
              <w:t>d</w:t>
            </w:r>
            <w:r w:rsidRPr="00186AE6">
              <w:rPr>
                <w:rFonts w:ascii="Arial" w:hAnsi="Arial" w:cs="Arial"/>
                <w:iCs/>
                <w:color w:val="000000"/>
              </w:rPr>
              <w:t>iagnosis</w:t>
            </w:r>
          </w:p>
          <w:p w14:paraId="37E595C4" w14:textId="34A0D9EC" w:rsidR="00987C3B" w:rsidRPr="00186AE6" w:rsidRDefault="00987C3B" w:rsidP="00987C3B">
            <w:pPr>
              <w:adjustRightInd w:val="0"/>
              <w:contextualSpacing/>
              <w:rPr>
                <w:rFonts w:ascii="Arial" w:hAnsi="Arial" w:cs="Arial"/>
                <w:color w:val="000000"/>
              </w:rPr>
            </w:pPr>
            <w:r w:rsidRPr="00186AE6">
              <w:rPr>
                <w:rFonts w:ascii="Arial" w:hAnsi="Arial" w:cs="Arial"/>
                <w:color w:val="000000"/>
              </w:rPr>
              <w:t xml:space="preserve">  1996-2005 vs</w:t>
            </w:r>
            <w:r w:rsidR="00506127">
              <w:rPr>
                <w:rFonts w:ascii="Arial" w:hAnsi="Arial" w:cs="Arial"/>
                <w:color w:val="000000"/>
              </w:rPr>
              <w:t>.</w:t>
            </w:r>
            <w:r w:rsidRPr="00186AE6">
              <w:rPr>
                <w:rFonts w:ascii="Arial" w:hAnsi="Arial" w:cs="Arial"/>
                <w:color w:val="000000"/>
              </w:rPr>
              <w:t xml:space="preserve"> 1986-1995</w:t>
            </w:r>
          </w:p>
          <w:p w14:paraId="7DAF511F" w14:textId="40132A10" w:rsidR="00987C3B" w:rsidRPr="00F8551B" w:rsidRDefault="00987C3B" w:rsidP="00987C3B">
            <w:pPr>
              <w:rPr>
                <w:rFonts w:ascii="Arial" w:hAnsi="Arial" w:cs="Arial"/>
                <w:color w:val="000000"/>
              </w:rPr>
            </w:pPr>
            <w:r w:rsidRPr="00186AE6">
              <w:rPr>
                <w:rFonts w:ascii="Arial" w:hAnsi="Arial" w:cs="Arial"/>
                <w:color w:val="000000"/>
              </w:rPr>
              <w:t xml:space="preserve">  2006-2015 vs</w:t>
            </w:r>
            <w:r w:rsidR="00506127">
              <w:rPr>
                <w:rFonts w:ascii="Arial" w:hAnsi="Arial" w:cs="Arial"/>
                <w:color w:val="000000"/>
              </w:rPr>
              <w:t>.</w:t>
            </w:r>
            <w:r w:rsidRPr="00186AE6">
              <w:rPr>
                <w:rFonts w:ascii="Arial" w:hAnsi="Arial" w:cs="Arial"/>
                <w:color w:val="000000"/>
              </w:rPr>
              <w:t xml:space="preserve"> 1986-1995</w:t>
            </w:r>
          </w:p>
        </w:tc>
        <w:tc>
          <w:tcPr>
            <w:tcW w:w="1164" w:type="dxa"/>
            <w:tcBorders>
              <w:bottom w:val="single" w:sz="12" w:space="0" w:color="auto"/>
            </w:tcBorders>
          </w:tcPr>
          <w:p w14:paraId="49C8190F" w14:textId="40C9CDC9" w:rsidR="00987C3B" w:rsidRPr="00F8551B" w:rsidRDefault="00987C3B" w:rsidP="00987C3B">
            <w:pPr>
              <w:adjustRightInd w:val="0"/>
              <w:contextualSpacing/>
              <w:jc w:val="center"/>
              <w:rPr>
                <w:rFonts w:ascii="Arial" w:hAnsi="Arial" w:cs="Arial"/>
                <w:bCs/>
                <w:color w:val="000000"/>
              </w:rPr>
            </w:pPr>
            <w:r w:rsidRPr="00F8551B">
              <w:rPr>
                <w:rFonts w:ascii="Arial" w:hAnsi="Arial" w:cs="Arial"/>
                <w:bCs/>
                <w:color w:val="000000"/>
              </w:rPr>
              <w:t>&lt;</w:t>
            </w:r>
            <w:r w:rsidR="004575C6">
              <w:rPr>
                <w:rFonts w:ascii="Arial" w:hAnsi="Arial" w:cs="Arial"/>
                <w:bCs/>
                <w:color w:val="000000"/>
              </w:rPr>
              <w:t>0</w:t>
            </w:r>
            <w:r w:rsidRPr="00F8551B">
              <w:rPr>
                <w:rFonts w:ascii="Arial" w:hAnsi="Arial" w:cs="Arial"/>
                <w:bCs/>
                <w:color w:val="000000"/>
              </w:rPr>
              <w:t>.001</w:t>
            </w:r>
          </w:p>
          <w:p w14:paraId="1C762599" w14:textId="77777777" w:rsidR="00987C3B" w:rsidRPr="00F8551B" w:rsidRDefault="00987C3B" w:rsidP="00987C3B">
            <w:pPr>
              <w:jc w:val="center"/>
              <w:rPr>
                <w:rFonts w:ascii="Arial" w:hAnsi="Arial" w:cs="Arial"/>
                <w:color w:val="000000" w:themeColor="text1"/>
              </w:rPr>
            </w:pPr>
          </w:p>
        </w:tc>
        <w:tc>
          <w:tcPr>
            <w:tcW w:w="2791" w:type="dxa"/>
            <w:tcBorders>
              <w:bottom w:val="single" w:sz="12" w:space="0" w:color="auto"/>
            </w:tcBorders>
          </w:tcPr>
          <w:p w14:paraId="7B8D2D8E" w14:textId="77777777" w:rsidR="00987C3B" w:rsidRPr="00F8551B" w:rsidRDefault="00987C3B" w:rsidP="00987C3B">
            <w:pPr>
              <w:adjustRightInd w:val="0"/>
              <w:contextualSpacing/>
              <w:jc w:val="center"/>
              <w:rPr>
                <w:rFonts w:ascii="Arial" w:hAnsi="Arial" w:cs="Arial"/>
                <w:color w:val="000000"/>
              </w:rPr>
            </w:pPr>
          </w:p>
          <w:p w14:paraId="72198BA8" w14:textId="77777777" w:rsidR="00987C3B" w:rsidRPr="00F8551B" w:rsidRDefault="00987C3B" w:rsidP="00987C3B">
            <w:pPr>
              <w:adjustRightInd w:val="0"/>
              <w:contextualSpacing/>
              <w:jc w:val="center"/>
              <w:rPr>
                <w:rFonts w:ascii="Arial" w:hAnsi="Arial" w:cs="Arial"/>
                <w:color w:val="000000"/>
              </w:rPr>
            </w:pPr>
            <w:r w:rsidRPr="00F8551B">
              <w:rPr>
                <w:rFonts w:ascii="Arial" w:hAnsi="Arial" w:cs="Arial"/>
                <w:color w:val="000000"/>
              </w:rPr>
              <w:t>0.78 (0.73, 0.84)</w:t>
            </w:r>
          </w:p>
          <w:p w14:paraId="590F9B99" w14:textId="77777777" w:rsidR="00987C3B" w:rsidRPr="00F8551B" w:rsidRDefault="00987C3B" w:rsidP="00987C3B">
            <w:pPr>
              <w:jc w:val="center"/>
              <w:rPr>
                <w:rFonts w:ascii="Arial" w:hAnsi="Arial" w:cs="Arial"/>
                <w:color w:val="000000" w:themeColor="text1"/>
              </w:rPr>
            </w:pPr>
            <w:r w:rsidRPr="00F8551B">
              <w:rPr>
                <w:rFonts w:ascii="Arial" w:hAnsi="Arial" w:cs="Arial"/>
                <w:color w:val="000000"/>
              </w:rPr>
              <w:t>0.62 (0.58, 0.66)</w:t>
            </w:r>
          </w:p>
        </w:tc>
      </w:tr>
    </w:tbl>
    <w:p w14:paraId="2826BC8D" w14:textId="77777777" w:rsidR="000717D7" w:rsidRDefault="000717D7" w:rsidP="00987C3B">
      <w:pPr>
        <w:pStyle w:val="BodyText3"/>
        <w:rPr>
          <w:rFonts w:ascii="Arial" w:hAnsi="Arial" w:cs="Arial"/>
          <w:color w:val="000000" w:themeColor="text1"/>
          <w:sz w:val="22"/>
          <w:szCs w:val="22"/>
        </w:rPr>
      </w:pPr>
    </w:p>
    <w:p w14:paraId="61022020" w14:textId="331AD9EA" w:rsidR="00987C3B" w:rsidRPr="00556B12" w:rsidRDefault="00987C3B" w:rsidP="00556B12">
      <w:pPr>
        <w:pStyle w:val="BodyText3"/>
        <w:rPr>
          <w:rFonts w:ascii="Arial" w:hAnsi="Arial" w:cs="Arial"/>
          <w:color w:val="000000" w:themeColor="text1"/>
        </w:rPr>
      </w:pPr>
      <w:r w:rsidRPr="00556B12">
        <w:rPr>
          <w:rFonts w:ascii="Arial" w:hAnsi="Arial" w:cs="Arial"/>
          <w:color w:val="000000" w:themeColor="text1"/>
        </w:rPr>
        <w:t>Abbreviations: CI, confidence interval</w:t>
      </w:r>
    </w:p>
    <w:p w14:paraId="702A5335" w14:textId="5DBE3E71" w:rsidR="00114761" w:rsidRPr="00556B12" w:rsidRDefault="002D253B" w:rsidP="00556B12">
      <w:pPr>
        <w:spacing w:line="240" w:lineRule="auto"/>
        <w:rPr>
          <w:rFonts w:ascii="Arial" w:hAnsi="Arial" w:cs="Arial"/>
          <w:color w:val="000000" w:themeColor="text1"/>
          <w:sz w:val="20"/>
          <w:szCs w:val="20"/>
        </w:rPr>
      </w:pPr>
      <w:r w:rsidRPr="00556B12">
        <w:rPr>
          <w:rFonts w:ascii="Arial" w:hAnsi="Arial" w:cs="Arial"/>
          <w:i/>
          <w:color w:val="000000" w:themeColor="text1"/>
          <w:sz w:val="20"/>
          <w:szCs w:val="20"/>
        </w:rPr>
        <w:t>P</w:t>
      </w:r>
      <w:r w:rsidRPr="00556B12">
        <w:rPr>
          <w:rFonts w:ascii="Arial" w:hAnsi="Arial" w:cs="Arial"/>
          <w:color w:val="000000" w:themeColor="text1"/>
          <w:sz w:val="20"/>
          <w:szCs w:val="20"/>
        </w:rPr>
        <w:t xml:space="preserve">-values are from the Cox proportional hazard regression model. </w:t>
      </w:r>
      <w:r w:rsidR="00114761" w:rsidRPr="00556B12">
        <w:rPr>
          <w:rFonts w:ascii="Arial" w:hAnsi="Arial" w:cs="Arial"/>
          <w:color w:val="000000" w:themeColor="text1"/>
          <w:sz w:val="20"/>
          <w:szCs w:val="20"/>
        </w:rPr>
        <w:t>A hazard ratio&gt;</w:t>
      </w:r>
      <w:proofErr w:type="gramStart"/>
      <w:r w:rsidR="00114761" w:rsidRPr="00556B12">
        <w:rPr>
          <w:rFonts w:ascii="Arial" w:hAnsi="Arial" w:cs="Arial"/>
          <w:color w:val="000000" w:themeColor="text1"/>
          <w:sz w:val="20"/>
          <w:szCs w:val="20"/>
        </w:rPr>
        <w:t>1</w:t>
      </w:r>
      <w:proofErr w:type="gramEnd"/>
      <w:r w:rsidR="00114761" w:rsidRPr="00556B12">
        <w:rPr>
          <w:rFonts w:ascii="Arial" w:hAnsi="Arial" w:cs="Arial"/>
          <w:color w:val="000000" w:themeColor="text1"/>
          <w:sz w:val="20"/>
          <w:szCs w:val="20"/>
        </w:rPr>
        <w:t xml:space="preserve"> (&lt;1) corresponds to a higher (lower) risk for higher values of continuous variables and the first level listed of a dichotomous variable.</w:t>
      </w:r>
    </w:p>
    <w:p w14:paraId="79F9687C" w14:textId="77777777" w:rsidR="00114761" w:rsidRPr="00186AE6" w:rsidRDefault="00114761" w:rsidP="00987C3B">
      <w:pPr>
        <w:pStyle w:val="BodyText3"/>
        <w:rPr>
          <w:rFonts w:ascii="Arial" w:hAnsi="Arial" w:cs="Arial"/>
          <w:sz w:val="22"/>
          <w:szCs w:val="22"/>
        </w:rPr>
      </w:pPr>
    </w:p>
    <w:p w14:paraId="4EAD94DE" w14:textId="2DBD9BF8" w:rsidR="00987C3B" w:rsidRDefault="00987C3B">
      <w:pPr>
        <w:rPr>
          <w:rFonts w:ascii="Arial" w:hAnsi="Arial" w:cs="Arial"/>
          <w:b/>
          <w:u w:val="single"/>
        </w:rPr>
      </w:pPr>
      <w:r>
        <w:rPr>
          <w:rFonts w:ascii="Arial" w:hAnsi="Arial" w:cs="Arial"/>
          <w:b/>
          <w:u w:val="single"/>
        </w:rPr>
        <w:br w:type="page"/>
      </w:r>
    </w:p>
    <w:p w14:paraId="2B36F54C" w14:textId="0B97B08B" w:rsidR="00115D55" w:rsidRDefault="00115D55" w:rsidP="002E58CD">
      <w:pPr>
        <w:pStyle w:val="NoSpacing"/>
        <w:spacing w:line="360" w:lineRule="auto"/>
        <w:jc w:val="both"/>
        <w:rPr>
          <w:rFonts w:ascii="Arial" w:hAnsi="Arial" w:cs="Arial"/>
        </w:rPr>
      </w:pPr>
      <w:r w:rsidRPr="00131164">
        <w:rPr>
          <w:rFonts w:ascii="Arial" w:hAnsi="Arial" w:cs="Arial"/>
          <w:b/>
        </w:rPr>
        <w:lastRenderedPageBreak/>
        <w:t xml:space="preserve">Supplementary Table </w:t>
      </w:r>
      <w:r w:rsidR="00177432">
        <w:rPr>
          <w:rFonts w:ascii="Arial" w:hAnsi="Arial" w:cs="Arial"/>
          <w:b/>
        </w:rPr>
        <w:t>S</w:t>
      </w:r>
      <w:r>
        <w:rPr>
          <w:rFonts w:ascii="Arial" w:hAnsi="Arial" w:cs="Arial"/>
          <w:b/>
        </w:rPr>
        <w:t>3</w:t>
      </w:r>
      <w:r w:rsidRPr="00131164">
        <w:rPr>
          <w:rFonts w:ascii="Arial" w:hAnsi="Arial" w:cs="Arial"/>
          <w:b/>
        </w:rPr>
        <w:t>.</w:t>
      </w:r>
      <w:r w:rsidRPr="00131164">
        <w:rPr>
          <w:rFonts w:ascii="Arial" w:hAnsi="Arial" w:cs="Arial"/>
        </w:rPr>
        <w:t xml:space="preserve"> Multivariable modeling of associations between patient characteristics and risk of death among </w:t>
      </w:r>
      <w:r w:rsidR="000E03F6" w:rsidRPr="00992381">
        <w:rPr>
          <w:rFonts w:ascii="Arial" w:hAnsi="Arial" w:cs="Arial"/>
          <w:color w:val="000000" w:themeColor="text1"/>
        </w:rPr>
        <w:t>16</w:t>
      </w:r>
      <w:r w:rsidR="000E03F6">
        <w:rPr>
          <w:rFonts w:ascii="Arial" w:hAnsi="Arial" w:cs="Arial"/>
          <w:color w:val="000000" w:themeColor="text1"/>
        </w:rPr>
        <w:t>,</w:t>
      </w:r>
      <w:r w:rsidR="000E03F6" w:rsidRPr="00992381">
        <w:rPr>
          <w:rFonts w:ascii="Arial" w:hAnsi="Arial" w:cs="Arial"/>
          <w:color w:val="000000" w:themeColor="text1"/>
        </w:rPr>
        <w:t>093</w:t>
      </w:r>
      <w:r w:rsidR="000E03F6">
        <w:rPr>
          <w:rFonts w:ascii="Arial" w:hAnsi="Arial" w:cs="Arial"/>
          <w:color w:val="000000" w:themeColor="text1"/>
        </w:rPr>
        <w:t xml:space="preserve"> </w:t>
      </w:r>
      <w:r w:rsidRPr="00F04141">
        <w:rPr>
          <w:rFonts w:ascii="Arial" w:hAnsi="Arial" w:cs="Arial"/>
        </w:rPr>
        <w:t>older (</w:t>
      </w:r>
      <w:r w:rsidR="001753E1">
        <w:rPr>
          <w:rFonts w:ascii="Arial" w:hAnsi="Arial" w:cs="Arial"/>
        </w:rPr>
        <w:t xml:space="preserve">aged </w:t>
      </w:r>
      <w:r w:rsidRPr="00F04141">
        <w:rPr>
          <w:rFonts w:ascii="Arial" w:hAnsi="Arial" w:cs="Arial"/>
        </w:rPr>
        <w:t xml:space="preserve">≥60 years) SEER </w:t>
      </w:r>
      <w:r w:rsidR="007A2EEE">
        <w:rPr>
          <w:rFonts w:ascii="Arial" w:hAnsi="Arial" w:cs="Arial"/>
        </w:rPr>
        <w:t>acute myeloid leukemia</w:t>
      </w:r>
      <w:r w:rsidR="00A54577" w:rsidRPr="00F04141">
        <w:rPr>
          <w:rFonts w:ascii="Arial" w:hAnsi="Arial" w:cs="Arial"/>
        </w:rPr>
        <w:t xml:space="preserve"> </w:t>
      </w:r>
      <w:r w:rsidRPr="00F04141">
        <w:rPr>
          <w:rFonts w:ascii="Arial" w:hAnsi="Arial" w:cs="Arial"/>
        </w:rPr>
        <w:t>patients</w:t>
      </w:r>
    </w:p>
    <w:p w14:paraId="766D27BE" w14:textId="77777777" w:rsidR="00115D55" w:rsidRDefault="00115D55" w:rsidP="002E58CD">
      <w:pPr>
        <w:pStyle w:val="NoSpacing"/>
        <w:spacing w:line="360" w:lineRule="auto"/>
        <w:jc w:val="both"/>
        <w:rPr>
          <w:rFonts w:ascii="Arial" w:hAnsi="Arial" w:cs="Arial"/>
        </w:rPr>
      </w:pPr>
    </w:p>
    <w:p w14:paraId="549A9AA2" w14:textId="77777777" w:rsidR="00115D55" w:rsidRDefault="00115D55" w:rsidP="00115D55">
      <w:pPr>
        <w:pStyle w:val="NoSpacing"/>
        <w:jc w:val="both"/>
        <w:rPr>
          <w:rFonts w:ascii="Arial" w:hAnsi="Arial" w:cs="Arial"/>
        </w:rPr>
      </w:pPr>
    </w:p>
    <w:tbl>
      <w:tblPr>
        <w:tblStyle w:val="TableGrid"/>
        <w:tblW w:w="8005" w:type="dxa"/>
        <w:tblLook w:val="04A0" w:firstRow="1" w:lastRow="0" w:firstColumn="1" w:lastColumn="0" w:noHBand="0" w:noVBand="1"/>
      </w:tblPr>
      <w:tblGrid>
        <w:gridCol w:w="4050"/>
        <w:gridCol w:w="1164"/>
        <w:gridCol w:w="2791"/>
      </w:tblGrid>
      <w:tr w:rsidR="00115D55" w:rsidRPr="00672FB8" w14:paraId="31C85919" w14:textId="77777777" w:rsidTr="009E1080">
        <w:tc>
          <w:tcPr>
            <w:tcW w:w="4050" w:type="dxa"/>
            <w:vMerge w:val="restart"/>
            <w:tcBorders>
              <w:top w:val="single" w:sz="12" w:space="0" w:color="auto"/>
            </w:tcBorders>
            <w:vAlign w:val="center"/>
          </w:tcPr>
          <w:p w14:paraId="74923E47" w14:textId="3F17A632" w:rsidR="00115D55" w:rsidRPr="0063174F" w:rsidRDefault="00115D55" w:rsidP="000E03F6">
            <w:pPr>
              <w:rPr>
                <w:rFonts w:ascii="Arial" w:hAnsi="Arial" w:cs="Arial"/>
                <w:b/>
                <w:color w:val="000000" w:themeColor="text1"/>
              </w:rPr>
            </w:pPr>
            <w:r w:rsidRPr="0063174F">
              <w:rPr>
                <w:rFonts w:ascii="Arial" w:hAnsi="Arial" w:cs="Arial"/>
                <w:b/>
                <w:color w:val="000000" w:themeColor="text1"/>
              </w:rPr>
              <w:t>Variables in final model</w:t>
            </w:r>
          </w:p>
        </w:tc>
        <w:tc>
          <w:tcPr>
            <w:tcW w:w="3955" w:type="dxa"/>
            <w:gridSpan w:val="2"/>
            <w:tcBorders>
              <w:top w:val="single" w:sz="12" w:space="0" w:color="auto"/>
            </w:tcBorders>
          </w:tcPr>
          <w:p w14:paraId="296C10AC" w14:textId="77777777" w:rsidR="00115D55" w:rsidRPr="009529B2" w:rsidRDefault="00115D55" w:rsidP="005D743C">
            <w:pPr>
              <w:jc w:val="center"/>
              <w:rPr>
                <w:rFonts w:ascii="Arial" w:hAnsi="Arial" w:cs="Arial"/>
                <w:b/>
                <w:color w:val="000000" w:themeColor="text1"/>
              </w:rPr>
            </w:pPr>
            <w:r w:rsidRPr="009529B2">
              <w:rPr>
                <w:rFonts w:ascii="Arial" w:hAnsi="Arial" w:cs="Arial"/>
                <w:b/>
                <w:color w:val="000000" w:themeColor="text1"/>
              </w:rPr>
              <w:t>Outcome</w:t>
            </w:r>
          </w:p>
        </w:tc>
      </w:tr>
      <w:tr w:rsidR="00115D55" w:rsidRPr="00672FB8" w14:paraId="60D82670" w14:textId="77777777" w:rsidTr="005D743C">
        <w:tc>
          <w:tcPr>
            <w:tcW w:w="4050" w:type="dxa"/>
            <w:vMerge/>
            <w:vAlign w:val="center"/>
          </w:tcPr>
          <w:p w14:paraId="6E0ED9EA" w14:textId="77777777" w:rsidR="00115D55" w:rsidRPr="0063174F" w:rsidRDefault="00115D55" w:rsidP="005D743C">
            <w:pPr>
              <w:rPr>
                <w:rFonts w:ascii="Arial" w:hAnsi="Arial" w:cs="Arial"/>
                <w:b/>
                <w:color w:val="000000" w:themeColor="text1"/>
              </w:rPr>
            </w:pPr>
          </w:p>
        </w:tc>
        <w:tc>
          <w:tcPr>
            <w:tcW w:w="3955" w:type="dxa"/>
            <w:gridSpan w:val="2"/>
          </w:tcPr>
          <w:p w14:paraId="4ACACAF0" w14:textId="77777777" w:rsidR="00115D55" w:rsidRPr="0063174F" w:rsidRDefault="00115D55" w:rsidP="005D743C">
            <w:pPr>
              <w:jc w:val="center"/>
              <w:rPr>
                <w:rFonts w:ascii="Arial" w:hAnsi="Arial" w:cs="Arial"/>
                <w:b/>
                <w:color w:val="000000" w:themeColor="text1"/>
              </w:rPr>
            </w:pPr>
            <w:r w:rsidRPr="0063174F">
              <w:rPr>
                <w:rFonts w:ascii="Arial" w:hAnsi="Arial" w:cs="Arial"/>
                <w:b/>
                <w:color w:val="000000" w:themeColor="text1"/>
              </w:rPr>
              <w:t>Overall Survival</w:t>
            </w:r>
          </w:p>
        </w:tc>
      </w:tr>
      <w:tr w:rsidR="00115D55" w:rsidRPr="00672FB8" w14:paraId="6030726B" w14:textId="77777777" w:rsidTr="009E1080">
        <w:tc>
          <w:tcPr>
            <w:tcW w:w="4050" w:type="dxa"/>
            <w:vMerge/>
            <w:tcBorders>
              <w:bottom w:val="single" w:sz="12" w:space="0" w:color="auto"/>
            </w:tcBorders>
          </w:tcPr>
          <w:p w14:paraId="5F477AF1" w14:textId="77777777" w:rsidR="00115D55" w:rsidRPr="0063174F" w:rsidRDefault="00115D55" w:rsidP="005D743C">
            <w:pPr>
              <w:rPr>
                <w:rFonts w:ascii="Arial" w:hAnsi="Arial" w:cs="Arial"/>
                <w:b/>
                <w:color w:val="000000" w:themeColor="text1"/>
              </w:rPr>
            </w:pPr>
          </w:p>
        </w:tc>
        <w:tc>
          <w:tcPr>
            <w:tcW w:w="1164" w:type="dxa"/>
            <w:tcBorders>
              <w:bottom w:val="single" w:sz="12" w:space="0" w:color="auto"/>
            </w:tcBorders>
          </w:tcPr>
          <w:p w14:paraId="54444ABD" w14:textId="77777777" w:rsidR="00115D55" w:rsidRPr="0063174F" w:rsidRDefault="00115D55" w:rsidP="005D743C">
            <w:pPr>
              <w:jc w:val="center"/>
              <w:rPr>
                <w:rFonts w:ascii="Arial" w:hAnsi="Arial" w:cs="Arial"/>
                <w:b/>
              </w:rPr>
            </w:pPr>
            <w:r w:rsidRPr="00556B12">
              <w:rPr>
                <w:rFonts w:ascii="Arial" w:hAnsi="Arial" w:cs="Arial"/>
                <w:b/>
                <w:i/>
              </w:rPr>
              <w:t>P</w:t>
            </w:r>
            <w:r w:rsidRPr="0063174F">
              <w:rPr>
                <w:rFonts w:ascii="Arial" w:hAnsi="Arial" w:cs="Arial"/>
                <w:b/>
              </w:rPr>
              <w:t>-value</w:t>
            </w:r>
          </w:p>
        </w:tc>
        <w:tc>
          <w:tcPr>
            <w:tcW w:w="2791" w:type="dxa"/>
            <w:tcBorders>
              <w:bottom w:val="single" w:sz="12" w:space="0" w:color="auto"/>
            </w:tcBorders>
          </w:tcPr>
          <w:p w14:paraId="5AF410AC" w14:textId="77777777" w:rsidR="00115D55" w:rsidRPr="0063174F" w:rsidRDefault="00115D55" w:rsidP="005D743C">
            <w:pPr>
              <w:jc w:val="center"/>
              <w:rPr>
                <w:rFonts w:ascii="Arial" w:hAnsi="Arial" w:cs="Arial"/>
                <w:b/>
              </w:rPr>
            </w:pPr>
            <w:r w:rsidRPr="0063174F">
              <w:rPr>
                <w:rFonts w:ascii="Arial" w:hAnsi="Arial" w:cs="Arial"/>
                <w:b/>
              </w:rPr>
              <w:t>Hazard Ratio (95% CI)</w:t>
            </w:r>
          </w:p>
        </w:tc>
      </w:tr>
      <w:tr w:rsidR="00115D55" w:rsidRPr="00672FB8" w14:paraId="5A88F5CA" w14:textId="77777777" w:rsidTr="009E1080">
        <w:tc>
          <w:tcPr>
            <w:tcW w:w="4050" w:type="dxa"/>
            <w:tcBorders>
              <w:top w:val="single" w:sz="12" w:space="0" w:color="auto"/>
            </w:tcBorders>
          </w:tcPr>
          <w:p w14:paraId="3DA26E34" w14:textId="42EC1690" w:rsidR="00115D55" w:rsidRPr="00933155" w:rsidRDefault="00115D55" w:rsidP="005D743C">
            <w:pPr>
              <w:rPr>
                <w:rFonts w:ascii="Arial" w:hAnsi="Arial" w:cs="Arial"/>
                <w:color w:val="000000" w:themeColor="text1"/>
              </w:rPr>
            </w:pPr>
            <w:r w:rsidRPr="00933155">
              <w:rPr>
                <w:rFonts w:ascii="Arial" w:hAnsi="Arial" w:cs="Arial"/>
                <w:color w:val="000000"/>
              </w:rPr>
              <w:t xml:space="preserve">Race, </w:t>
            </w:r>
            <w:r>
              <w:rPr>
                <w:rFonts w:ascii="Arial" w:hAnsi="Arial" w:cs="Arial"/>
                <w:color w:val="000000"/>
              </w:rPr>
              <w:t>B</w:t>
            </w:r>
            <w:r w:rsidRPr="00933155">
              <w:rPr>
                <w:rFonts w:ascii="Arial" w:hAnsi="Arial" w:cs="Arial"/>
                <w:color w:val="000000"/>
              </w:rPr>
              <w:t>lack vs</w:t>
            </w:r>
            <w:r w:rsidR="00506127">
              <w:rPr>
                <w:rFonts w:ascii="Arial" w:hAnsi="Arial" w:cs="Arial"/>
                <w:color w:val="000000"/>
              </w:rPr>
              <w:t>.</w:t>
            </w:r>
            <w:r w:rsidRPr="00933155">
              <w:rPr>
                <w:rFonts w:ascii="Arial" w:hAnsi="Arial" w:cs="Arial"/>
                <w:color w:val="000000"/>
              </w:rPr>
              <w:t xml:space="preserve"> </w:t>
            </w:r>
            <w:r>
              <w:rPr>
                <w:rFonts w:ascii="Arial" w:hAnsi="Arial" w:cs="Arial"/>
                <w:color w:val="000000"/>
              </w:rPr>
              <w:t>W</w:t>
            </w:r>
            <w:r w:rsidRPr="00933155">
              <w:rPr>
                <w:rFonts w:ascii="Arial" w:hAnsi="Arial" w:cs="Arial"/>
                <w:color w:val="000000"/>
              </w:rPr>
              <w:t>hite</w:t>
            </w:r>
          </w:p>
        </w:tc>
        <w:tc>
          <w:tcPr>
            <w:tcW w:w="1164" w:type="dxa"/>
            <w:tcBorders>
              <w:top w:val="single" w:sz="12" w:space="0" w:color="auto"/>
            </w:tcBorders>
            <w:vAlign w:val="bottom"/>
          </w:tcPr>
          <w:p w14:paraId="1B6A99FC" w14:textId="77777777" w:rsidR="00115D55" w:rsidRPr="00933155" w:rsidRDefault="00115D55" w:rsidP="005D743C">
            <w:pPr>
              <w:jc w:val="center"/>
              <w:rPr>
                <w:rFonts w:ascii="Arial" w:hAnsi="Arial" w:cs="Arial"/>
                <w:color w:val="000000" w:themeColor="text1"/>
              </w:rPr>
            </w:pPr>
            <w:r w:rsidRPr="00933155">
              <w:rPr>
                <w:rFonts w:ascii="Arial" w:hAnsi="Arial" w:cs="Arial"/>
                <w:bCs/>
                <w:color w:val="000000"/>
              </w:rPr>
              <w:t>&lt;</w:t>
            </w:r>
            <w:r>
              <w:rPr>
                <w:rFonts w:ascii="Arial" w:hAnsi="Arial" w:cs="Arial"/>
                <w:bCs/>
                <w:color w:val="000000"/>
              </w:rPr>
              <w:t>0</w:t>
            </w:r>
            <w:r w:rsidRPr="00933155">
              <w:rPr>
                <w:rFonts w:ascii="Arial" w:hAnsi="Arial" w:cs="Arial"/>
                <w:bCs/>
                <w:color w:val="000000"/>
              </w:rPr>
              <w:t>.001</w:t>
            </w:r>
          </w:p>
        </w:tc>
        <w:tc>
          <w:tcPr>
            <w:tcW w:w="2791" w:type="dxa"/>
            <w:tcBorders>
              <w:top w:val="single" w:sz="12" w:space="0" w:color="auto"/>
            </w:tcBorders>
            <w:vAlign w:val="bottom"/>
          </w:tcPr>
          <w:p w14:paraId="63A20AE6" w14:textId="77777777" w:rsidR="00115D55" w:rsidRPr="00992381" w:rsidRDefault="00115D55" w:rsidP="005D743C">
            <w:pPr>
              <w:jc w:val="center"/>
              <w:rPr>
                <w:rFonts w:ascii="Arial" w:hAnsi="Arial" w:cs="Arial"/>
                <w:color w:val="000000" w:themeColor="text1"/>
              </w:rPr>
            </w:pPr>
            <w:r w:rsidRPr="00992381">
              <w:rPr>
                <w:rFonts w:ascii="Arial" w:hAnsi="Arial" w:cs="Arial"/>
                <w:bCs/>
                <w:color w:val="000000"/>
              </w:rPr>
              <w:t>1.11 (1.05, 1.67)</w:t>
            </w:r>
          </w:p>
        </w:tc>
      </w:tr>
      <w:tr w:rsidR="002D253B" w:rsidRPr="00672FB8" w14:paraId="0F4B92F7" w14:textId="77777777" w:rsidTr="005D743C">
        <w:tc>
          <w:tcPr>
            <w:tcW w:w="4050" w:type="dxa"/>
          </w:tcPr>
          <w:p w14:paraId="534A3739" w14:textId="48F96A90" w:rsidR="002D253B" w:rsidRPr="00933155" w:rsidRDefault="002D253B" w:rsidP="00506127">
            <w:pPr>
              <w:keepNext/>
              <w:adjustRightInd w:val="0"/>
              <w:contextualSpacing/>
              <w:rPr>
                <w:rFonts w:ascii="Arial" w:hAnsi="Arial" w:cs="Arial"/>
                <w:color w:val="000000" w:themeColor="text1"/>
              </w:rPr>
            </w:pPr>
            <w:r w:rsidRPr="00F8551B">
              <w:rPr>
                <w:rFonts w:ascii="Arial" w:hAnsi="Arial" w:cs="Arial"/>
                <w:color w:val="000000"/>
              </w:rPr>
              <w:t xml:space="preserve">Age, </w:t>
            </w:r>
            <w:r w:rsidR="00506127">
              <w:rPr>
                <w:rFonts w:ascii="Arial" w:hAnsi="Arial" w:cs="Arial"/>
                <w:color w:val="000000"/>
              </w:rPr>
              <w:t>c</w:t>
            </w:r>
            <w:r w:rsidR="00506127" w:rsidRPr="00F8551B">
              <w:rPr>
                <w:rFonts w:ascii="Arial" w:hAnsi="Arial" w:cs="Arial"/>
                <w:color w:val="000000"/>
              </w:rPr>
              <w:t>ontinuous</w:t>
            </w:r>
            <w:r w:rsidRPr="00F04141">
              <w:rPr>
                <w:rFonts w:ascii="Arial" w:hAnsi="Arial" w:cs="Arial"/>
                <w:color w:val="000000"/>
              </w:rPr>
              <w:t>, 10-year increase</w:t>
            </w:r>
          </w:p>
        </w:tc>
        <w:tc>
          <w:tcPr>
            <w:tcW w:w="1164" w:type="dxa"/>
            <w:vAlign w:val="bottom"/>
          </w:tcPr>
          <w:p w14:paraId="613574AD" w14:textId="77777777" w:rsidR="002D253B" w:rsidRPr="00933155" w:rsidRDefault="002D253B" w:rsidP="002D253B">
            <w:pPr>
              <w:jc w:val="center"/>
              <w:rPr>
                <w:rFonts w:ascii="Arial" w:hAnsi="Arial" w:cs="Arial"/>
                <w:color w:val="000000" w:themeColor="text1"/>
              </w:rPr>
            </w:pPr>
            <w:r w:rsidRPr="00933155">
              <w:rPr>
                <w:rFonts w:ascii="Arial" w:hAnsi="Arial" w:cs="Arial"/>
                <w:bCs/>
                <w:color w:val="000000"/>
              </w:rPr>
              <w:t>&lt;</w:t>
            </w:r>
            <w:r>
              <w:rPr>
                <w:rFonts w:ascii="Arial" w:hAnsi="Arial" w:cs="Arial"/>
                <w:bCs/>
                <w:color w:val="000000"/>
              </w:rPr>
              <w:t>0</w:t>
            </w:r>
            <w:r w:rsidRPr="00933155">
              <w:rPr>
                <w:rFonts w:ascii="Arial" w:hAnsi="Arial" w:cs="Arial"/>
                <w:bCs/>
                <w:color w:val="000000"/>
              </w:rPr>
              <w:t>.001</w:t>
            </w:r>
          </w:p>
        </w:tc>
        <w:tc>
          <w:tcPr>
            <w:tcW w:w="2791" w:type="dxa"/>
            <w:vAlign w:val="bottom"/>
          </w:tcPr>
          <w:p w14:paraId="5AC9EB0F" w14:textId="1D8A40D6" w:rsidR="002D253B" w:rsidRPr="00933155" w:rsidRDefault="002D253B" w:rsidP="002D253B">
            <w:pPr>
              <w:jc w:val="center"/>
              <w:rPr>
                <w:rFonts w:ascii="Arial" w:hAnsi="Arial" w:cs="Arial"/>
                <w:color w:val="000000" w:themeColor="text1"/>
              </w:rPr>
            </w:pPr>
            <w:r w:rsidRPr="00933155">
              <w:rPr>
                <w:rFonts w:ascii="Arial" w:hAnsi="Arial" w:cs="Arial"/>
                <w:bCs/>
                <w:color w:val="000000"/>
              </w:rPr>
              <w:t>1.</w:t>
            </w:r>
            <w:r>
              <w:rPr>
                <w:rFonts w:ascii="Arial" w:hAnsi="Arial" w:cs="Arial"/>
                <w:bCs/>
                <w:color w:val="000000"/>
              </w:rPr>
              <w:t>65</w:t>
            </w:r>
            <w:r w:rsidRPr="00933155">
              <w:rPr>
                <w:rFonts w:ascii="Arial" w:hAnsi="Arial" w:cs="Arial"/>
                <w:bCs/>
                <w:color w:val="000000"/>
              </w:rPr>
              <w:t xml:space="preserve"> (1.</w:t>
            </w:r>
            <w:r>
              <w:rPr>
                <w:rFonts w:ascii="Arial" w:hAnsi="Arial" w:cs="Arial"/>
                <w:bCs/>
                <w:color w:val="000000"/>
              </w:rPr>
              <w:t>61</w:t>
            </w:r>
            <w:r w:rsidRPr="00933155">
              <w:rPr>
                <w:rFonts w:ascii="Arial" w:hAnsi="Arial" w:cs="Arial"/>
                <w:bCs/>
                <w:color w:val="000000"/>
              </w:rPr>
              <w:t>, 1.</w:t>
            </w:r>
            <w:r>
              <w:rPr>
                <w:rFonts w:ascii="Arial" w:hAnsi="Arial" w:cs="Arial"/>
                <w:bCs/>
                <w:color w:val="000000"/>
              </w:rPr>
              <w:t>68</w:t>
            </w:r>
            <w:r w:rsidRPr="00933155">
              <w:rPr>
                <w:rFonts w:ascii="Arial" w:hAnsi="Arial" w:cs="Arial"/>
                <w:bCs/>
                <w:color w:val="000000"/>
              </w:rPr>
              <w:t>)</w:t>
            </w:r>
          </w:p>
        </w:tc>
      </w:tr>
      <w:tr w:rsidR="002D253B" w:rsidRPr="00672FB8" w14:paraId="5042C879" w14:textId="77777777" w:rsidTr="005D743C">
        <w:tc>
          <w:tcPr>
            <w:tcW w:w="4050" w:type="dxa"/>
          </w:tcPr>
          <w:p w14:paraId="6151D283" w14:textId="551FB12C" w:rsidR="002D253B" w:rsidRPr="00933155" w:rsidRDefault="002D253B" w:rsidP="00A84196">
            <w:pPr>
              <w:rPr>
                <w:rFonts w:ascii="Arial" w:hAnsi="Arial" w:cs="Arial"/>
                <w:color w:val="000000" w:themeColor="text1"/>
              </w:rPr>
            </w:pPr>
            <w:r w:rsidRPr="00F8551B">
              <w:rPr>
                <w:rFonts w:ascii="Arial" w:hAnsi="Arial" w:cs="Arial"/>
                <w:color w:val="000000" w:themeColor="text1"/>
              </w:rPr>
              <w:t xml:space="preserve">Sex, </w:t>
            </w:r>
            <w:r w:rsidR="00A84196">
              <w:rPr>
                <w:rFonts w:ascii="Arial" w:hAnsi="Arial" w:cs="Arial"/>
                <w:color w:val="000000" w:themeColor="text1"/>
              </w:rPr>
              <w:t>f</w:t>
            </w:r>
            <w:r w:rsidR="00A84196" w:rsidRPr="00F8551B">
              <w:rPr>
                <w:rFonts w:ascii="Arial" w:hAnsi="Arial" w:cs="Arial"/>
                <w:color w:val="000000" w:themeColor="text1"/>
              </w:rPr>
              <w:t xml:space="preserve">emale </w:t>
            </w:r>
            <w:r w:rsidRPr="00F8551B">
              <w:rPr>
                <w:rFonts w:ascii="Arial" w:hAnsi="Arial" w:cs="Arial"/>
                <w:color w:val="000000" w:themeColor="text1"/>
              </w:rPr>
              <w:t>vs</w:t>
            </w:r>
            <w:r w:rsidR="00506127">
              <w:rPr>
                <w:rFonts w:ascii="Arial" w:hAnsi="Arial" w:cs="Arial"/>
                <w:color w:val="000000" w:themeColor="text1"/>
              </w:rPr>
              <w:t>.</w:t>
            </w:r>
            <w:r w:rsidRPr="00F8551B">
              <w:rPr>
                <w:rFonts w:ascii="Arial" w:hAnsi="Arial" w:cs="Arial"/>
                <w:color w:val="000000" w:themeColor="text1"/>
              </w:rPr>
              <w:t xml:space="preserve"> </w:t>
            </w:r>
            <w:r w:rsidR="00A84196">
              <w:rPr>
                <w:rFonts w:ascii="Arial" w:hAnsi="Arial" w:cs="Arial"/>
                <w:color w:val="000000" w:themeColor="text1"/>
              </w:rPr>
              <w:t>m</w:t>
            </w:r>
            <w:r w:rsidR="00A84196" w:rsidRPr="00F8551B">
              <w:rPr>
                <w:rFonts w:ascii="Arial" w:hAnsi="Arial" w:cs="Arial"/>
                <w:color w:val="000000" w:themeColor="text1"/>
              </w:rPr>
              <w:t>ale</w:t>
            </w:r>
          </w:p>
        </w:tc>
        <w:tc>
          <w:tcPr>
            <w:tcW w:w="1164" w:type="dxa"/>
            <w:vAlign w:val="bottom"/>
          </w:tcPr>
          <w:p w14:paraId="1B05E20E" w14:textId="77777777" w:rsidR="002D253B" w:rsidRPr="00933155" w:rsidRDefault="002D253B" w:rsidP="002D253B">
            <w:pPr>
              <w:jc w:val="center"/>
              <w:rPr>
                <w:rFonts w:ascii="Arial" w:hAnsi="Arial" w:cs="Arial"/>
                <w:color w:val="000000" w:themeColor="text1"/>
              </w:rPr>
            </w:pPr>
            <w:r w:rsidRPr="00933155">
              <w:rPr>
                <w:rFonts w:ascii="Arial" w:hAnsi="Arial" w:cs="Arial"/>
                <w:bCs/>
                <w:color w:val="000000"/>
              </w:rPr>
              <w:t>&lt;</w:t>
            </w:r>
            <w:r>
              <w:rPr>
                <w:rFonts w:ascii="Arial" w:hAnsi="Arial" w:cs="Arial"/>
                <w:bCs/>
                <w:color w:val="000000"/>
              </w:rPr>
              <w:t>0</w:t>
            </w:r>
            <w:r w:rsidRPr="00933155">
              <w:rPr>
                <w:rFonts w:ascii="Arial" w:hAnsi="Arial" w:cs="Arial"/>
                <w:bCs/>
                <w:color w:val="000000"/>
              </w:rPr>
              <w:t>.001</w:t>
            </w:r>
          </w:p>
        </w:tc>
        <w:tc>
          <w:tcPr>
            <w:tcW w:w="2791" w:type="dxa"/>
            <w:vAlign w:val="bottom"/>
          </w:tcPr>
          <w:p w14:paraId="4BBDED3B" w14:textId="77777777" w:rsidR="002D253B" w:rsidRPr="00992381" w:rsidRDefault="002D253B" w:rsidP="002D253B">
            <w:pPr>
              <w:jc w:val="center"/>
              <w:rPr>
                <w:rFonts w:ascii="Arial" w:hAnsi="Arial" w:cs="Arial"/>
                <w:color w:val="000000" w:themeColor="text1"/>
              </w:rPr>
            </w:pPr>
            <w:r w:rsidRPr="00992381">
              <w:rPr>
                <w:rFonts w:ascii="Arial" w:hAnsi="Arial" w:cs="Arial"/>
                <w:bCs/>
                <w:color w:val="000000"/>
              </w:rPr>
              <w:t>0.95 (0.92, 0.98)</w:t>
            </w:r>
          </w:p>
        </w:tc>
      </w:tr>
      <w:tr w:rsidR="00115D55" w:rsidRPr="00672FB8" w14:paraId="62E96AFD" w14:textId="77777777" w:rsidTr="009E1080">
        <w:tc>
          <w:tcPr>
            <w:tcW w:w="4050" w:type="dxa"/>
            <w:tcBorders>
              <w:bottom w:val="single" w:sz="4" w:space="0" w:color="auto"/>
            </w:tcBorders>
          </w:tcPr>
          <w:p w14:paraId="2D11B435" w14:textId="77777777" w:rsidR="00115D55" w:rsidRPr="00933155" w:rsidRDefault="00115D55" w:rsidP="005D743C">
            <w:pPr>
              <w:rPr>
                <w:rFonts w:ascii="Arial" w:hAnsi="Arial" w:cs="Arial"/>
                <w:color w:val="000000"/>
              </w:rPr>
            </w:pPr>
            <w:r w:rsidRPr="005D743C">
              <w:rPr>
                <w:rFonts w:ascii="Arial" w:hAnsi="Arial" w:cs="Arial"/>
                <w:iCs/>
                <w:color w:val="000000"/>
              </w:rPr>
              <w:t>Poverty, l</w:t>
            </w:r>
            <w:r w:rsidRPr="005D743C">
              <w:rPr>
                <w:rFonts w:ascii="Arial" w:hAnsi="Arial" w:cs="Arial"/>
                <w:color w:val="000000"/>
              </w:rPr>
              <w:t>ess poverty vs more poverty (using median cut)</w:t>
            </w:r>
          </w:p>
        </w:tc>
        <w:tc>
          <w:tcPr>
            <w:tcW w:w="1164" w:type="dxa"/>
            <w:tcBorders>
              <w:bottom w:val="single" w:sz="4" w:space="0" w:color="auto"/>
            </w:tcBorders>
            <w:vAlign w:val="center"/>
          </w:tcPr>
          <w:p w14:paraId="1B3B1E76" w14:textId="77777777" w:rsidR="00115D55" w:rsidRPr="00933155" w:rsidRDefault="00115D55" w:rsidP="005D743C">
            <w:pPr>
              <w:jc w:val="center"/>
              <w:rPr>
                <w:rFonts w:ascii="Arial" w:hAnsi="Arial" w:cs="Arial"/>
                <w:color w:val="000000" w:themeColor="text1"/>
              </w:rPr>
            </w:pPr>
            <w:r>
              <w:rPr>
                <w:rFonts w:ascii="Arial" w:hAnsi="Arial" w:cs="Arial"/>
                <w:bCs/>
                <w:color w:val="000000"/>
              </w:rPr>
              <w:t>0</w:t>
            </w:r>
            <w:r w:rsidRPr="00933155">
              <w:rPr>
                <w:rFonts w:ascii="Arial" w:hAnsi="Arial" w:cs="Arial"/>
                <w:bCs/>
                <w:color w:val="000000"/>
              </w:rPr>
              <w:t>.01</w:t>
            </w:r>
          </w:p>
        </w:tc>
        <w:tc>
          <w:tcPr>
            <w:tcW w:w="2791" w:type="dxa"/>
            <w:tcBorders>
              <w:bottom w:val="single" w:sz="4" w:space="0" w:color="auto"/>
            </w:tcBorders>
            <w:vAlign w:val="center"/>
          </w:tcPr>
          <w:p w14:paraId="460C5A1A" w14:textId="77777777" w:rsidR="00115D55" w:rsidRPr="00992381" w:rsidRDefault="00115D55" w:rsidP="005D743C">
            <w:pPr>
              <w:jc w:val="center"/>
              <w:rPr>
                <w:rFonts w:ascii="Arial" w:hAnsi="Arial" w:cs="Arial"/>
                <w:color w:val="000000" w:themeColor="text1"/>
              </w:rPr>
            </w:pPr>
            <w:r w:rsidRPr="00992381">
              <w:rPr>
                <w:rFonts w:ascii="Arial" w:hAnsi="Arial" w:cs="Arial"/>
                <w:bCs/>
                <w:color w:val="000000"/>
              </w:rPr>
              <w:t>0.96 (0.93, 0.99)</w:t>
            </w:r>
          </w:p>
        </w:tc>
      </w:tr>
      <w:tr w:rsidR="00115D55" w:rsidRPr="00672FB8" w14:paraId="6721E562" w14:textId="77777777" w:rsidTr="009E1080">
        <w:tc>
          <w:tcPr>
            <w:tcW w:w="4050" w:type="dxa"/>
            <w:tcBorders>
              <w:bottom w:val="single" w:sz="12" w:space="0" w:color="auto"/>
            </w:tcBorders>
          </w:tcPr>
          <w:p w14:paraId="2FBA5A0E" w14:textId="237A0270" w:rsidR="00115D55" w:rsidRPr="005D743C" w:rsidRDefault="00115D55" w:rsidP="005D743C">
            <w:pPr>
              <w:rPr>
                <w:rFonts w:ascii="Arial" w:hAnsi="Arial" w:cs="Arial"/>
                <w:iCs/>
                <w:color w:val="000000"/>
              </w:rPr>
            </w:pPr>
            <w:r w:rsidRPr="005D743C">
              <w:rPr>
                <w:rFonts w:ascii="Arial" w:hAnsi="Arial" w:cs="Arial"/>
                <w:iCs/>
                <w:color w:val="000000"/>
              </w:rPr>
              <w:t xml:space="preserve">Decade of </w:t>
            </w:r>
            <w:r w:rsidR="00506127">
              <w:rPr>
                <w:rFonts w:ascii="Arial" w:hAnsi="Arial" w:cs="Arial"/>
                <w:iCs/>
                <w:color w:val="000000"/>
              </w:rPr>
              <w:t>d</w:t>
            </w:r>
            <w:r w:rsidR="00506127" w:rsidRPr="005D743C">
              <w:rPr>
                <w:rFonts w:ascii="Arial" w:hAnsi="Arial" w:cs="Arial"/>
                <w:iCs/>
                <w:color w:val="000000"/>
              </w:rPr>
              <w:t>iagnosis</w:t>
            </w:r>
          </w:p>
          <w:p w14:paraId="1B1DA561" w14:textId="67922946" w:rsidR="00115D55" w:rsidRPr="005D743C" w:rsidRDefault="00115D55" w:rsidP="005D743C">
            <w:pPr>
              <w:adjustRightInd w:val="0"/>
              <w:contextualSpacing/>
              <w:rPr>
                <w:rFonts w:ascii="Arial" w:hAnsi="Arial" w:cs="Arial"/>
                <w:color w:val="000000"/>
              </w:rPr>
            </w:pPr>
            <w:r w:rsidRPr="005D743C">
              <w:rPr>
                <w:rFonts w:ascii="Arial" w:hAnsi="Arial" w:cs="Arial"/>
                <w:color w:val="000000"/>
              </w:rPr>
              <w:t xml:space="preserve">  1996-2005 vs</w:t>
            </w:r>
            <w:r w:rsidR="00506127">
              <w:rPr>
                <w:rFonts w:ascii="Arial" w:hAnsi="Arial" w:cs="Arial"/>
                <w:color w:val="000000"/>
              </w:rPr>
              <w:t>.</w:t>
            </w:r>
            <w:r w:rsidRPr="005D743C">
              <w:rPr>
                <w:rFonts w:ascii="Arial" w:hAnsi="Arial" w:cs="Arial"/>
                <w:color w:val="000000"/>
              </w:rPr>
              <w:t xml:space="preserve"> 1986-1995</w:t>
            </w:r>
          </w:p>
          <w:p w14:paraId="5B5E28FE" w14:textId="76DE4A69" w:rsidR="00115D55" w:rsidRPr="00933155" w:rsidRDefault="00115D55" w:rsidP="005D743C">
            <w:pPr>
              <w:rPr>
                <w:rFonts w:ascii="Arial" w:hAnsi="Arial" w:cs="Arial"/>
                <w:color w:val="000000"/>
              </w:rPr>
            </w:pPr>
            <w:r w:rsidRPr="005D743C">
              <w:rPr>
                <w:rFonts w:ascii="Arial" w:hAnsi="Arial" w:cs="Arial"/>
                <w:color w:val="000000"/>
              </w:rPr>
              <w:t xml:space="preserve">  2006-2015 vs</w:t>
            </w:r>
            <w:r w:rsidR="00506127">
              <w:rPr>
                <w:rFonts w:ascii="Arial" w:hAnsi="Arial" w:cs="Arial"/>
                <w:color w:val="000000"/>
              </w:rPr>
              <w:t>.</w:t>
            </w:r>
            <w:r w:rsidRPr="005D743C">
              <w:rPr>
                <w:rFonts w:ascii="Arial" w:hAnsi="Arial" w:cs="Arial"/>
                <w:color w:val="000000"/>
              </w:rPr>
              <w:t xml:space="preserve"> 1986-1995</w:t>
            </w:r>
          </w:p>
        </w:tc>
        <w:tc>
          <w:tcPr>
            <w:tcW w:w="1164" w:type="dxa"/>
            <w:tcBorders>
              <w:bottom w:val="single" w:sz="12" w:space="0" w:color="auto"/>
            </w:tcBorders>
          </w:tcPr>
          <w:p w14:paraId="46577F4D" w14:textId="77777777" w:rsidR="00115D55" w:rsidRPr="00933155" w:rsidRDefault="00115D55" w:rsidP="005D743C">
            <w:pPr>
              <w:adjustRightInd w:val="0"/>
              <w:contextualSpacing/>
              <w:jc w:val="center"/>
              <w:rPr>
                <w:rFonts w:ascii="Arial" w:hAnsi="Arial" w:cs="Arial"/>
                <w:bCs/>
                <w:color w:val="000000"/>
              </w:rPr>
            </w:pPr>
            <w:r w:rsidRPr="00933155">
              <w:rPr>
                <w:rFonts w:ascii="Arial" w:hAnsi="Arial" w:cs="Arial"/>
                <w:bCs/>
                <w:color w:val="000000"/>
              </w:rPr>
              <w:t>&lt;</w:t>
            </w:r>
            <w:r>
              <w:rPr>
                <w:rFonts w:ascii="Arial" w:hAnsi="Arial" w:cs="Arial"/>
                <w:bCs/>
                <w:color w:val="000000"/>
              </w:rPr>
              <w:t>0</w:t>
            </w:r>
            <w:r w:rsidRPr="00933155">
              <w:rPr>
                <w:rFonts w:ascii="Arial" w:hAnsi="Arial" w:cs="Arial"/>
                <w:bCs/>
                <w:color w:val="000000"/>
              </w:rPr>
              <w:t>.001</w:t>
            </w:r>
          </w:p>
          <w:p w14:paraId="25BB7D73" w14:textId="77777777" w:rsidR="00115D55" w:rsidRPr="00933155" w:rsidRDefault="00115D55" w:rsidP="005D743C">
            <w:pPr>
              <w:jc w:val="center"/>
              <w:rPr>
                <w:rFonts w:ascii="Arial" w:hAnsi="Arial" w:cs="Arial"/>
                <w:color w:val="000000" w:themeColor="text1"/>
              </w:rPr>
            </w:pPr>
          </w:p>
        </w:tc>
        <w:tc>
          <w:tcPr>
            <w:tcW w:w="2791" w:type="dxa"/>
            <w:tcBorders>
              <w:bottom w:val="single" w:sz="12" w:space="0" w:color="auto"/>
            </w:tcBorders>
          </w:tcPr>
          <w:p w14:paraId="24C85B67" w14:textId="77777777" w:rsidR="00115D55" w:rsidRPr="00992381" w:rsidRDefault="00115D55" w:rsidP="005D743C">
            <w:pPr>
              <w:adjustRightInd w:val="0"/>
              <w:contextualSpacing/>
              <w:jc w:val="center"/>
              <w:rPr>
                <w:rFonts w:ascii="Arial" w:hAnsi="Arial" w:cs="Arial"/>
                <w:color w:val="000000"/>
              </w:rPr>
            </w:pPr>
          </w:p>
          <w:p w14:paraId="356741DB" w14:textId="77777777" w:rsidR="00115D55" w:rsidRPr="00992381" w:rsidRDefault="00115D55" w:rsidP="005D743C">
            <w:pPr>
              <w:adjustRightInd w:val="0"/>
              <w:contextualSpacing/>
              <w:jc w:val="center"/>
              <w:rPr>
                <w:rFonts w:ascii="Arial" w:hAnsi="Arial" w:cs="Arial"/>
                <w:color w:val="000000"/>
              </w:rPr>
            </w:pPr>
            <w:r w:rsidRPr="00992381">
              <w:rPr>
                <w:rFonts w:ascii="Arial" w:hAnsi="Arial" w:cs="Arial"/>
                <w:color w:val="000000"/>
              </w:rPr>
              <w:t>0.86 (0.82, 0.90)</w:t>
            </w:r>
          </w:p>
          <w:p w14:paraId="55563451" w14:textId="77777777" w:rsidR="00115D55" w:rsidRPr="00CC6371" w:rsidRDefault="00115D55" w:rsidP="005D743C">
            <w:pPr>
              <w:jc w:val="center"/>
              <w:rPr>
                <w:rFonts w:ascii="Arial" w:hAnsi="Arial" w:cs="Arial"/>
                <w:color w:val="000000" w:themeColor="text1"/>
              </w:rPr>
            </w:pPr>
            <w:r w:rsidRPr="00992381">
              <w:rPr>
                <w:rFonts w:ascii="Arial" w:hAnsi="Arial" w:cs="Arial"/>
                <w:color w:val="000000"/>
              </w:rPr>
              <w:t>0.73 (0.</w:t>
            </w:r>
            <w:r w:rsidRPr="00CC6371">
              <w:rPr>
                <w:rFonts w:ascii="Arial" w:hAnsi="Arial" w:cs="Arial"/>
                <w:color w:val="000000"/>
              </w:rPr>
              <w:t>69, 0.76)</w:t>
            </w:r>
          </w:p>
        </w:tc>
      </w:tr>
    </w:tbl>
    <w:p w14:paraId="1A69D844" w14:textId="77777777" w:rsidR="00115D55" w:rsidRDefault="00115D55" w:rsidP="00115D55">
      <w:pPr>
        <w:pStyle w:val="NoSpacing"/>
        <w:jc w:val="both"/>
        <w:rPr>
          <w:rFonts w:ascii="Arial" w:hAnsi="Arial" w:cs="Arial"/>
        </w:rPr>
      </w:pPr>
    </w:p>
    <w:p w14:paraId="7FD12E98" w14:textId="2D0B18EC" w:rsidR="00114761" w:rsidRPr="00556B12" w:rsidRDefault="00114761" w:rsidP="00556B12">
      <w:pPr>
        <w:pStyle w:val="BodyText3"/>
        <w:rPr>
          <w:rFonts w:ascii="Arial" w:hAnsi="Arial" w:cs="Arial"/>
        </w:rPr>
      </w:pPr>
      <w:r w:rsidRPr="00556B12">
        <w:rPr>
          <w:rFonts w:ascii="Arial" w:hAnsi="Arial" w:cs="Arial"/>
          <w:color w:val="000000" w:themeColor="text1"/>
        </w:rPr>
        <w:t>Abbreviations: CI, confidence interval</w:t>
      </w:r>
      <w:r w:rsidR="009F4C52" w:rsidRPr="00556B12">
        <w:rPr>
          <w:rFonts w:ascii="Arial" w:hAnsi="Arial" w:cs="Arial"/>
          <w:color w:val="000000" w:themeColor="text1"/>
        </w:rPr>
        <w:t>.</w:t>
      </w:r>
    </w:p>
    <w:p w14:paraId="16F56B5E" w14:textId="77777777" w:rsidR="00114761" w:rsidRPr="00556B12" w:rsidRDefault="00114761" w:rsidP="00556B12">
      <w:pPr>
        <w:spacing w:after="0" w:line="240" w:lineRule="auto"/>
        <w:rPr>
          <w:rFonts w:ascii="Arial" w:hAnsi="Arial" w:cs="Arial"/>
          <w:color w:val="000000" w:themeColor="text1"/>
          <w:sz w:val="20"/>
          <w:szCs w:val="20"/>
        </w:rPr>
      </w:pPr>
    </w:p>
    <w:p w14:paraId="6024A939" w14:textId="2944253B" w:rsidR="00114761" w:rsidRPr="00556B12" w:rsidRDefault="002D253B" w:rsidP="00556B12">
      <w:pPr>
        <w:spacing w:after="0" w:line="240" w:lineRule="auto"/>
        <w:rPr>
          <w:rFonts w:ascii="Arial" w:hAnsi="Arial" w:cs="Arial"/>
          <w:color w:val="000000" w:themeColor="text1"/>
          <w:sz w:val="20"/>
          <w:szCs w:val="20"/>
        </w:rPr>
      </w:pPr>
      <w:r w:rsidRPr="00556B12">
        <w:rPr>
          <w:rFonts w:ascii="Arial" w:hAnsi="Arial" w:cs="Arial"/>
          <w:i/>
          <w:color w:val="000000" w:themeColor="text1"/>
          <w:sz w:val="20"/>
          <w:szCs w:val="20"/>
        </w:rPr>
        <w:t>P</w:t>
      </w:r>
      <w:r w:rsidRPr="00556B12">
        <w:rPr>
          <w:rFonts w:ascii="Arial" w:hAnsi="Arial" w:cs="Arial"/>
          <w:color w:val="000000" w:themeColor="text1"/>
          <w:sz w:val="20"/>
          <w:szCs w:val="20"/>
        </w:rPr>
        <w:t xml:space="preserve">-values are from the Cox proportional hazard regression model. </w:t>
      </w:r>
      <w:r w:rsidR="00114761" w:rsidRPr="00556B12">
        <w:rPr>
          <w:rFonts w:ascii="Arial" w:hAnsi="Arial" w:cs="Arial"/>
          <w:color w:val="000000" w:themeColor="text1"/>
          <w:sz w:val="20"/>
          <w:szCs w:val="20"/>
        </w:rPr>
        <w:t>A hazard ratio&gt;</w:t>
      </w:r>
      <w:proofErr w:type="gramStart"/>
      <w:r w:rsidR="00114761" w:rsidRPr="00556B12">
        <w:rPr>
          <w:rFonts w:ascii="Arial" w:hAnsi="Arial" w:cs="Arial"/>
          <w:color w:val="000000" w:themeColor="text1"/>
          <w:sz w:val="20"/>
          <w:szCs w:val="20"/>
        </w:rPr>
        <w:t>1</w:t>
      </w:r>
      <w:proofErr w:type="gramEnd"/>
      <w:r w:rsidR="00114761" w:rsidRPr="00556B12">
        <w:rPr>
          <w:rFonts w:ascii="Arial" w:hAnsi="Arial" w:cs="Arial"/>
          <w:color w:val="000000" w:themeColor="text1"/>
          <w:sz w:val="20"/>
          <w:szCs w:val="20"/>
        </w:rPr>
        <w:t xml:space="preserve"> (&lt;1) corresponds to a higher (lower) risk for higher values of continuous variables and the first level listed of a dichotomous variable.</w:t>
      </w:r>
    </w:p>
    <w:p w14:paraId="7C2C5D5F" w14:textId="77777777" w:rsidR="00AE77DC" w:rsidRDefault="00AE77DC" w:rsidP="00AE77DC">
      <w:pPr>
        <w:spacing w:line="240" w:lineRule="auto"/>
        <w:jc w:val="both"/>
        <w:rPr>
          <w:rFonts w:ascii="Arial" w:hAnsi="Arial" w:cs="Arial"/>
          <w:b/>
        </w:rPr>
      </w:pPr>
      <w:r>
        <w:rPr>
          <w:rFonts w:ascii="Arial" w:hAnsi="Arial" w:cs="Arial"/>
          <w:b/>
        </w:rPr>
        <w:br w:type="page"/>
      </w:r>
    </w:p>
    <w:p w14:paraId="1A9F6A1B" w14:textId="5CB08FCF" w:rsidR="00A54577" w:rsidRDefault="00AE77DC" w:rsidP="00753CB3">
      <w:pPr>
        <w:spacing w:line="360" w:lineRule="auto"/>
        <w:jc w:val="both"/>
        <w:rPr>
          <w:rFonts w:ascii="Arial" w:hAnsi="Arial" w:cs="Arial"/>
        </w:rPr>
      </w:pPr>
      <w:r w:rsidRPr="00131164">
        <w:rPr>
          <w:rFonts w:ascii="Arial" w:hAnsi="Arial" w:cs="Arial"/>
          <w:b/>
        </w:rPr>
        <w:lastRenderedPageBreak/>
        <w:t xml:space="preserve">Supplementary Table </w:t>
      </w:r>
      <w:r w:rsidR="00177432">
        <w:rPr>
          <w:rFonts w:ascii="Arial" w:hAnsi="Arial" w:cs="Arial"/>
          <w:b/>
        </w:rPr>
        <w:t>S</w:t>
      </w:r>
      <w:r w:rsidR="00B7519E">
        <w:rPr>
          <w:rFonts w:ascii="Arial" w:hAnsi="Arial" w:cs="Arial"/>
          <w:b/>
        </w:rPr>
        <w:t>4</w:t>
      </w:r>
      <w:r w:rsidRPr="00131164">
        <w:rPr>
          <w:rFonts w:ascii="Arial" w:hAnsi="Arial" w:cs="Arial"/>
          <w:b/>
        </w:rPr>
        <w:t>.</w:t>
      </w:r>
      <w:r w:rsidRPr="00131164">
        <w:rPr>
          <w:rFonts w:ascii="Arial" w:hAnsi="Arial" w:cs="Arial"/>
        </w:rPr>
        <w:t xml:space="preserve"> Gene mutations detected in</w:t>
      </w:r>
      <w:r w:rsidR="000604A5">
        <w:rPr>
          <w:rFonts w:ascii="Arial" w:eastAsia="Times New Roman" w:hAnsi="Arial" w:cs="Arial"/>
          <w:color w:val="000000" w:themeColor="text1"/>
        </w:rPr>
        <w:t xml:space="preserve"> </w:t>
      </w:r>
      <w:r>
        <w:rPr>
          <w:rFonts w:ascii="Arial" w:hAnsi="Arial" w:cs="Arial"/>
        </w:rPr>
        <w:t>B</w:t>
      </w:r>
      <w:r w:rsidRPr="00131164">
        <w:rPr>
          <w:rFonts w:ascii="Arial" w:hAnsi="Arial" w:cs="Arial"/>
        </w:rPr>
        <w:t xml:space="preserve">lack and </w:t>
      </w:r>
      <w:r w:rsidRPr="00F04141">
        <w:rPr>
          <w:rFonts w:ascii="Arial" w:hAnsi="Arial" w:cs="Arial"/>
        </w:rPr>
        <w:t>White</w:t>
      </w:r>
      <w:r w:rsidR="005D743C" w:rsidRPr="00F04141">
        <w:rPr>
          <w:rFonts w:ascii="Arial" w:hAnsi="Arial" w:cs="Arial"/>
        </w:rPr>
        <w:t xml:space="preserve"> </w:t>
      </w:r>
      <w:r w:rsidRPr="00F04141">
        <w:rPr>
          <w:rFonts w:ascii="Arial" w:hAnsi="Arial" w:cs="Arial"/>
        </w:rPr>
        <w:t>younger (</w:t>
      </w:r>
      <w:r w:rsidR="00424981">
        <w:rPr>
          <w:rFonts w:ascii="Arial" w:hAnsi="Arial" w:cs="Arial"/>
        </w:rPr>
        <w:t xml:space="preserve">aged </w:t>
      </w:r>
      <w:r w:rsidRPr="00F04141">
        <w:rPr>
          <w:rFonts w:ascii="Arial" w:hAnsi="Arial" w:cs="Arial"/>
        </w:rPr>
        <w:t>&lt;60 years)</w:t>
      </w:r>
      <w:r w:rsidRPr="00131164">
        <w:rPr>
          <w:rFonts w:ascii="Arial" w:hAnsi="Arial" w:cs="Arial"/>
        </w:rPr>
        <w:t xml:space="preserve"> </w:t>
      </w:r>
      <w:r w:rsidR="00697666">
        <w:rPr>
          <w:rFonts w:ascii="Arial" w:hAnsi="Arial" w:cs="Arial"/>
        </w:rPr>
        <w:t>and older (</w:t>
      </w:r>
      <w:r w:rsidR="00424981">
        <w:rPr>
          <w:rFonts w:ascii="Arial" w:hAnsi="Arial" w:cs="Arial"/>
        </w:rPr>
        <w:t xml:space="preserve">aged </w:t>
      </w:r>
      <w:r w:rsidR="00697666">
        <w:rPr>
          <w:rFonts w:ascii="Arial" w:hAnsi="Arial" w:cs="Arial"/>
        </w:rPr>
        <w:t xml:space="preserve">≥60 years) </w:t>
      </w:r>
      <w:r w:rsidRPr="00131164">
        <w:rPr>
          <w:rFonts w:ascii="Arial" w:hAnsi="Arial" w:cs="Arial"/>
        </w:rPr>
        <w:t xml:space="preserve">patients diagnosed with acute myeloid leukemia and treated on </w:t>
      </w:r>
      <w:r w:rsidR="00CA5625">
        <w:rPr>
          <w:rFonts w:ascii="Arial" w:hAnsi="Arial" w:cs="Arial"/>
        </w:rPr>
        <w:t>the CALGB/</w:t>
      </w:r>
      <w:r w:rsidR="00CA5625" w:rsidRPr="00131164">
        <w:rPr>
          <w:rFonts w:ascii="Arial" w:hAnsi="Arial" w:cs="Arial"/>
        </w:rPr>
        <w:t xml:space="preserve">Alliance </w:t>
      </w:r>
      <w:r w:rsidRPr="00131164">
        <w:rPr>
          <w:rFonts w:ascii="Arial" w:hAnsi="Arial" w:cs="Arial"/>
        </w:rPr>
        <w:t>study protocols</w:t>
      </w:r>
    </w:p>
    <w:p w14:paraId="599DA886" w14:textId="77777777" w:rsidR="005018D8" w:rsidRDefault="005018D8" w:rsidP="00753CB3">
      <w:pPr>
        <w:spacing w:line="360" w:lineRule="auto"/>
        <w:jc w:val="both"/>
        <w:rPr>
          <w:rFonts w:ascii="Arial" w:hAnsi="Arial" w:cs="Arial"/>
        </w:rPr>
      </w:pPr>
    </w:p>
    <w:tbl>
      <w:tblPr>
        <w:tblW w:w="10430" w:type="dxa"/>
        <w:jc w:val="center"/>
        <w:tblLayout w:type="fixed"/>
        <w:tblCellMar>
          <w:left w:w="0" w:type="dxa"/>
          <w:right w:w="0" w:type="dxa"/>
        </w:tblCellMar>
        <w:tblLook w:val="04A0" w:firstRow="1" w:lastRow="0" w:firstColumn="1" w:lastColumn="0" w:noHBand="0" w:noVBand="1"/>
      </w:tblPr>
      <w:tblGrid>
        <w:gridCol w:w="2425"/>
        <w:gridCol w:w="1530"/>
        <w:gridCol w:w="1800"/>
        <w:gridCol w:w="630"/>
        <w:gridCol w:w="1620"/>
        <w:gridCol w:w="1615"/>
        <w:gridCol w:w="810"/>
      </w:tblGrid>
      <w:tr w:rsidR="005018D8" w:rsidRPr="008816A3" w14:paraId="1B3844B3" w14:textId="77777777" w:rsidTr="005018D8">
        <w:trPr>
          <w:cantSplit/>
          <w:tblHeader/>
          <w:jc w:val="center"/>
        </w:trPr>
        <w:tc>
          <w:tcPr>
            <w:tcW w:w="2425" w:type="dxa"/>
            <w:vMerge w:val="restart"/>
            <w:tcBorders>
              <w:top w:val="single" w:sz="12" w:space="0" w:color="auto"/>
              <w:left w:val="single" w:sz="4" w:space="0" w:color="auto"/>
            </w:tcBorders>
            <w:shd w:val="clear" w:color="auto" w:fill="FFFFFF"/>
            <w:tcMar>
              <w:top w:w="0" w:type="dxa"/>
              <w:left w:w="60" w:type="dxa"/>
              <w:bottom w:w="0" w:type="dxa"/>
              <w:right w:w="60" w:type="dxa"/>
            </w:tcMar>
            <w:vAlign w:val="center"/>
            <w:hideMark/>
          </w:tcPr>
          <w:p w14:paraId="152FB882" w14:textId="21297874" w:rsidR="005018D8" w:rsidRPr="008816A3" w:rsidRDefault="005018D8" w:rsidP="005018D8">
            <w:pPr>
              <w:contextualSpacing/>
              <w:jc w:val="center"/>
              <w:rPr>
                <w:rFonts w:ascii="Arial" w:hAnsi="Arial" w:cs="Arial"/>
                <w:b/>
                <w:color w:val="000000" w:themeColor="text1"/>
              </w:rPr>
            </w:pPr>
            <w:proofErr w:type="spellStart"/>
            <w:r w:rsidRPr="008816A3">
              <w:rPr>
                <w:rFonts w:ascii="Arial" w:hAnsi="Arial" w:cs="Arial"/>
                <w:b/>
                <w:color w:val="000000" w:themeColor="text1"/>
              </w:rPr>
              <w:t>Gene</w:t>
            </w:r>
            <w:r w:rsidR="00241E9A" w:rsidRPr="00241E9A">
              <w:rPr>
                <w:rFonts w:ascii="Arial" w:hAnsi="Arial" w:cs="Arial"/>
                <w:b/>
                <w:color w:val="000000" w:themeColor="text1"/>
                <w:sz w:val="20"/>
                <w:szCs w:val="20"/>
                <w:vertAlign w:val="superscript"/>
              </w:rPr>
              <w:t>a</w:t>
            </w:r>
            <w:proofErr w:type="spellEnd"/>
          </w:p>
          <w:p w14:paraId="3FB61803" w14:textId="1C3E3E99" w:rsidR="005018D8" w:rsidRPr="008816A3" w:rsidRDefault="005018D8" w:rsidP="005018D8">
            <w:pPr>
              <w:contextualSpacing/>
              <w:jc w:val="center"/>
              <w:rPr>
                <w:rFonts w:ascii="Arial" w:hAnsi="Arial" w:cs="Arial"/>
                <w:b/>
                <w:color w:val="000000" w:themeColor="text1"/>
              </w:rPr>
            </w:pPr>
          </w:p>
        </w:tc>
        <w:tc>
          <w:tcPr>
            <w:tcW w:w="3960" w:type="dxa"/>
            <w:gridSpan w:val="3"/>
            <w:tcBorders>
              <w:top w:val="single" w:sz="12" w:space="0" w:color="auto"/>
              <w:bottom w:val="single" w:sz="12" w:space="0" w:color="auto"/>
            </w:tcBorders>
            <w:shd w:val="clear" w:color="auto" w:fill="FFFFFF"/>
          </w:tcPr>
          <w:p w14:paraId="5875DF03" w14:textId="780FB7B4" w:rsidR="005018D8" w:rsidRPr="008816A3" w:rsidRDefault="005018D8" w:rsidP="009E1080">
            <w:pPr>
              <w:autoSpaceDE w:val="0"/>
              <w:autoSpaceDN w:val="0"/>
              <w:spacing w:after="0" w:line="240" w:lineRule="auto"/>
              <w:contextualSpacing/>
              <w:jc w:val="center"/>
              <w:rPr>
                <w:rFonts w:ascii="Arial" w:hAnsi="Arial" w:cs="Arial"/>
                <w:b/>
                <w:i/>
                <w:color w:val="000000" w:themeColor="text1"/>
              </w:rPr>
            </w:pPr>
            <w:r w:rsidRPr="00F04141">
              <w:rPr>
                <w:rFonts w:ascii="Arial" w:eastAsia="Times New Roman" w:hAnsi="Arial" w:cs="Arial"/>
                <w:b/>
                <w:color w:val="000000" w:themeColor="text1"/>
              </w:rPr>
              <w:t>Younger patients</w:t>
            </w:r>
          </w:p>
        </w:tc>
        <w:tc>
          <w:tcPr>
            <w:tcW w:w="4045" w:type="dxa"/>
            <w:gridSpan w:val="3"/>
            <w:tcBorders>
              <w:top w:val="single" w:sz="12" w:space="0" w:color="auto"/>
              <w:bottom w:val="single" w:sz="12" w:space="0" w:color="auto"/>
              <w:right w:val="single" w:sz="4" w:space="0" w:color="auto"/>
            </w:tcBorders>
            <w:shd w:val="clear" w:color="auto" w:fill="FFFFFF"/>
          </w:tcPr>
          <w:p w14:paraId="2D61C7BC" w14:textId="31B50A21" w:rsidR="005018D8" w:rsidRPr="002E58CD" w:rsidRDefault="005018D8" w:rsidP="00424981">
            <w:pPr>
              <w:contextualSpacing/>
              <w:jc w:val="center"/>
              <w:rPr>
                <w:rFonts w:ascii="Arial" w:hAnsi="Arial" w:cs="Arial"/>
                <w:b/>
                <w:color w:val="000000" w:themeColor="text1"/>
              </w:rPr>
            </w:pPr>
            <w:r w:rsidRPr="00F04141">
              <w:rPr>
                <w:rFonts w:ascii="Arial" w:hAnsi="Arial" w:cs="Arial"/>
                <w:b/>
                <w:color w:val="000000" w:themeColor="text1"/>
              </w:rPr>
              <w:t>Older patients</w:t>
            </w:r>
          </w:p>
        </w:tc>
      </w:tr>
      <w:tr w:rsidR="005018D8" w:rsidRPr="008816A3" w14:paraId="36AA0DC4" w14:textId="77777777" w:rsidTr="00AF625C">
        <w:trPr>
          <w:cantSplit/>
          <w:tblHeader/>
          <w:jc w:val="center"/>
        </w:trPr>
        <w:tc>
          <w:tcPr>
            <w:tcW w:w="2425" w:type="dxa"/>
            <w:vMerge/>
            <w:tcBorders>
              <w:left w:val="single" w:sz="4" w:space="0" w:color="auto"/>
              <w:bottom w:val="single" w:sz="12" w:space="0" w:color="auto"/>
            </w:tcBorders>
            <w:shd w:val="clear" w:color="auto" w:fill="FFFFFF"/>
            <w:tcMar>
              <w:top w:w="0" w:type="dxa"/>
              <w:left w:w="60" w:type="dxa"/>
              <w:bottom w:w="0" w:type="dxa"/>
              <w:right w:w="60" w:type="dxa"/>
            </w:tcMar>
            <w:hideMark/>
          </w:tcPr>
          <w:p w14:paraId="70B651B1" w14:textId="4BBFB92C" w:rsidR="005018D8" w:rsidRPr="008816A3" w:rsidRDefault="005018D8" w:rsidP="005018D8">
            <w:pPr>
              <w:contextualSpacing/>
              <w:rPr>
                <w:rFonts w:ascii="Arial" w:hAnsi="Arial" w:cs="Arial"/>
                <w:b/>
                <w:color w:val="000000" w:themeColor="text1"/>
              </w:rPr>
            </w:pPr>
          </w:p>
        </w:tc>
        <w:tc>
          <w:tcPr>
            <w:tcW w:w="1530" w:type="dxa"/>
            <w:tcBorders>
              <w:top w:val="single" w:sz="4" w:space="0" w:color="auto"/>
              <w:bottom w:val="single" w:sz="12" w:space="0" w:color="auto"/>
            </w:tcBorders>
            <w:shd w:val="clear" w:color="auto" w:fill="FFFFFF"/>
          </w:tcPr>
          <w:p w14:paraId="5BD44A52" w14:textId="11D2793B" w:rsidR="005018D8" w:rsidRPr="008816A3" w:rsidRDefault="005018D8" w:rsidP="00963E15">
            <w:pPr>
              <w:contextualSpacing/>
              <w:jc w:val="center"/>
              <w:rPr>
                <w:rFonts w:ascii="Arial" w:hAnsi="Arial" w:cs="Arial"/>
                <w:b/>
                <w:color w:val="000000" w:themeColor="text1"/>
              </w:rPr>
            </w:pPr>
            <w:r w:rsidRPr="008816A3">
              <w:rPr>
                <w:rFonts w:ascii="Arial" w:hAnsi="Arial" w:cs="Arial"/>
                <w:b/>
                <w:color w:val="000000" w:themeColor="text1"/>
              </w:rPr>
              <w:t xml:space="preserve">Black </w:t>
            </w:r>
            <w:r w:rsidR="00963E15">
              <w:rPr>
                <w:rFonts w:ascii="Arial" w:hAnsi="Arial" w:cs="Arial"/>
                <w:b/>
                <w:color w:val="000000" w:themeColor="text1"/>
              </w:rPr>
              <w:t xml:space="preserve">patients </w:t>
            </w:r>
            <w:r w:rsidRPr="008816A3">
              <w:rPr>
                <w:rFonts w:ascii="Arial" w:hAnsi="Arial" w:cs="Arial"/>
                <w:b/>
                <w:color w:val="000000" w:themeColor="text1"/>
              </w:rPr>
              <w:t>n=72</w:t>
            </w:r>
          </w:p>
        </w:tc>
        <w:tc>
          <w:tcPr>
            <w:tcW w:w="1800" w:type="dxa"/>
            <w:tcBorders>
              <w:top w:val="single" w:sz="4" w:space="0" w:color="auto"/>
              <w:bottom w:val="single" w:sz="12" w:space="0" w:color="auto"/>
            </w:tcBorders>
            <w:shd w:val="clear" w:color="auto" w:fill="FFFFFF"/>
            <w:tcMar>
              <w:top w:w="0" w:type="dxa"/>
              <w:left w:w="60" w:type="dxa"/>
              <w:bottom w:w="0" w:type="dxa"/>
              <w:right w:w="60" w:type="dxa"/>
            </w:tcMar>
            <w:hideMark/>
          </w:tcPr>
          <w:p w14:paraId="38E2A1FF" w14:textId="18286AD3" w:rsidR="005018D8" w:rsidRPr="008816A3" w:rsidRDefault="005018D8" w:rsidP="00963E15">
            <w:pPr>
              <w:contextualSpacing/>
              <w:jc w:val="center"/>
              <w:rPr>
                <w:rFonts w:ascii="Arial" w:hAnsi="Arial" w:cs="Arial"/>
                <w:b/>
                <w:color w:val="000000" w:themeColor="text1"/>
              </w:rPr>
            </w:pPr>
            <w:r w:rsidRPr="008816A3">
              <w:rPr>
                <w:rFonts w:ascii="Arial" w:hAnsi="Arial" w:cs="Arial"/>
                <w:b/>
                <w:color w:val="000000" w:themeColor="text1"/>
              </w:rPr>
              <w:t xml:space="preserve">White </w:t>
            </w:r>
            <w:r>
              <w:rPr>
                <w:rFonts w:ascii="Arial" w:hAnsi="Arial" w:cs="Arial"/>
                <w:b/>
                <w:color w:val="000000" w:themeColor="text1"/>
              </w:rPr>
              <w:t>p</w:t>
            </w:r>
            <w:r w:rsidR="00963E15">
              <w:rPr>
                <w:rFonts w:ascii="Arial" w:hAnsi="Arial" w:cs="Arial"/>
                <w:b/>
                <w:color w:val="000000" w:themeColor="text1"/>
              </w:rPr>
              <w:t xml:space="preserve">atients </w:t>
            </w:r>
            <w:r w:rsidRPr="008816A3">
              <w:rPr>
                <w:rFonts w:ascii="Arial" w:hAnsi="Arial" w:cs="Arial"/>
                <w:b/>
                <w:color w:val="000000" w:themeColor="text1"/>
              </w:rPr>
              <w:t>n=777</w:t>
            </w:r>
          </w:p>
        </w:tc>
        <w:tc>
          <w:tcPr>
            <w:tcW w:w="630" w:type="dxa"/>
            <w:tcBorders>
              <w:top w:val="single" w:sz="4" w:space="0" w:color="auto"/>
              <w:bottom w:val="single" w:sz="12" w:space="0" w:color="auto"/>
            </w:tcBorders>
            <w:shd w:val="clear" w:color="auto" w:fill="FFFFFF"/>
          </w:tcPr>
          <w:p w14:paraId="696D8E5F" w14:textId="4EFEB449" w:rsidR="005018D8" w:rsidRPr="008816A3" w:rsidRDefault="005018D8" w:rsidP="005018D8">
            <w:pPr>
              <w:contextualSpacing/>
              <w:jc w:val="center"/>
              <w:rPr>
                <w:rFonts w:ascii="Arial" w:hAnsi="Arial" w:cs="Arial"/>
                <w:b/>
                <w:color w:val="000000" w:themeColor="text1"/>
                <w:vertAlign w:val="superscript"/>
              </w:rPr>
            </w:pPr>
            <w:proofErr w:type="spellStart"/>
            <w:r w:rsidRPr="00556B12">
              <w:rPr>
                <w:rFonts w:ascii="Arial" w:hAnsi="Arial" w:cs="Arial"/>
                <w:b/>
                <w:i/>
                <w:color w:val="000000" w:themeColor="text1"/>
              </w:rPr>
              <w:t>P</w:t>
            </w:r>
            <w:r w:rsidR="00241E9A">
              <w:rPr>
                <w:rFonts w:ascii="Arial" w:hAnsi="Arial" w:cs="Arial"/>
                <w:b/>
                <w:color w:val="000000" w:themeColor="text1"/>
                <w:vertAlign w:val="superscript"/>
              </w:rPr>
              <w:t>b</w:t>
            </w:r>
            <w:proofErr w:type="spellEnd"/>
          </w:p>
          <w:p w14:paraId="2AFBD171" w14:textId="77777777" w:rsidR="005018D8" w:rsidRPr="008816A3" w:rsidRDefault="005018D8" w:rsidP="005018D8">
            <w:pPr>
              <w:contextualSpacing/>
              <w:jc w:val="center"/>
              <w:rPr>
                <w:rFonts w:ascii="Arial" w:hAnsi="Arial" w:cs="Arial"/>
                <w:b/>
                <w:i/>
                <w:color w:val="000000" w:themeColor="text1"/>
              </w:rPr>
            </w:pPr>
          </w:p>
        </w:tc>
        <w:tc>
          <w:tcPr>
            <w:tcW w:w="1620" w:type="dxa"/>
            <w:tcBorders>
              <w:top w:val="single" w:sz="4" w:space="0" w:color="auto"/>
              <w:bottom w:val="single" w:sz="12" w:space="0" w:color="auto"/>
            </w:tcBorders>
            <w:shd w:val="clear" w:color="auto" w:fill="FFFFFF"/>
          </w:tcPr>
          <w:p w14:paraId="199EAA5B" w14:textId="5DF07EEE" w:rsidR="005018D8" w:rsidRPr="008816A3" w:rsidRDefault="005018D8" w:rsidP="005018D8">
            <w:pPr>
              <w:contextualSpacing/>
              <w:jc w:val="center"/>
              <w:rPr>
                <w:rFonts w:ascii="Arial" w:hAnsi="Arial" w:cs="Arial"/>
                <w:b/>
                <w:color w:val="000000" w:themeColor="text1"/>
              </w:rPr>
            </w:pPr>
            <w:r>
              <w:rPr>
                <w:rFonts w:ascii="Arial" w:hAnsi="Arial" w:cs="Arial"/>
                <w:b/>
                <w:color w:val="000000" w:themeColor="text1"/>
              </w:rPr>
              <w:t>Black</w:t>
            </w:r>
            <w:r w:rsidR="00963E15">
              <w:rPr>
                <w:rFonts w:ascii="Arial" w:hAnsi="Arial" w:cs="Arial"/>
                <w:b/>
                <w:color w:val="000000" w:themeColor="text1"/>
              </w:rPr>
              <w:t xml:space="preserve"> patients </w:t>
            </w:r>
          </w:p>
          <w:p w14:paraId="76FA116A" w14:textId="77777777" w:rsidR="005018D8" w:rsidRPr="008816A3" w:rsidRDefault="005018D8" w:rsidP="005018D8">
            <w:pPr>
              <w:contextualSpacing/>
              <w:jc w:val="center"/>
              <w:rPr>
                <w:rFonts w:ascii="Arial" w:hAnsi="Arial" w:cs="Arial"/>
                <w:b/>
                <w:color w:val="000000" w:themeColor="text1"/>
              </w:rPr>
            </w:pPr>
            <w:r w:rsidRPr="008816A3">
              <w:rPr>
                <w:rFonts w:ascii="Arial" w:hAnsi="Arial" w:cs="Arial"/>
                <w:b/>
                <w:color w:val="000000" w:themeColor="text1"/>
              </w:rPr>
              <w:t>n=23</w:t>
            </w:r>
          </w:p>
        </w:tc>
        <w:tc>
          <w:tcPr>
            <w:tcW w:w="1615" w:type="dxa"/>
            <w:tcBorders>
              <w:top w:val="single" w:sz="4" w:space="0" w:color="auto"/>
              <w:bottom w:val="single" w:sz="12" w:space="0" w:color="auto"/>
            </w:tcBorders>
            <w:shd w:val="clear" w:color="auto" w:fill="FFFFFF"/>
          </w:tcPr>
          <w:p w14:paraId="727AFDB9" w14:textId="5B05A54C" w:rsidR="005018D8" w:rsidRPr="00A3449F" w:rsidRDefault="005018D8" w:rsidP="005018D8">
            <w:pPr>
              <w:contextualSpacing/>
              <w:jc w:val="center"/>
              <w:rPr>
                <w:rFonts w:ascii="Arial" w:hAnsi="Arial" w:cs="Arial"/>
                <w:b/>
                <w:color w:val="000000" w:themeColor="text1"/>
              </w:rPr>
            </w:pPr>
            <w:r>
              <w:rPr>
                <w:rFonts w:ascii="Arial" w:hAnsi="Arial" w:cs="Arial"/>
                <w:b/>
                <w:color w:val="000000" w:themeColor="text1"/>
              </w:rPr>
              <w:t>White</w:t>
            </w:r>
            <w:r w:rsidR="00963E15">
              <w:rPr>
                <w:rFonts w:ascii="Arial" w:hAnsi="Arial" w:cs="Arial"/>
                <w:b/>
                <w:color w:val="000000" w:themeColor="text1"/>
              </w:rPr>
              <w:t xml:space="preserve"> patients </w:t>
            </w:r>
          </w:p>
          <w:p w14:paraId="7364A9E6" w14:textId="77777777" w:rsidR="005018D8" w:rsidRPr="00F523FA" w:rsidRDefault="005018D8" w:rsidP="005018D8">
            <w:pPr>
              <w:contextualSpacing/>
              <w:jc w:val="center"/>
              <w:rPr>
                <w:rFonts w:ascii="Arial" w:hAnsi="Arial" w:cs="Arial"/>
                <w:b/>
                <w:color w:val="000000" w:themeColor="text1"/>
              </w:rPr>
            </w:pPr>
            <w:r w:rsidRPr="00F523FA">
              <w:rPr>
                <w:rFonts w:ascii="Arial" w:hAnsi="Arial" w:cs="Arial"/>
                <w:b/>
                <w:color w:val="000000" w:themeColor="text1"/>
              </w:rPr>
              <w:t>n=467</w:t>
            </w:r>
          </w:p>
        </w:tc>
        <w:tc>
          <w:tcPr>
            <w:tcW w:w="810" w:type="dxa"/>
            <w:tcBorders>
              <w:top w:val="single" w:sz="4" w:space="0" w:color="auto"/>
              <w:bottom w:val="single" w:sz="12" w:space="0" w:color="auto"/>
              <w:right w:val="single" w:sz="4" w:space="0" w:color="auto"/>
            </w:tcBorders>
            <w:shd w:val="clear" w:color="auto" w:fill="FFFFFF"/>
          </w:tcPr>
          <w:p w14:paraId="77D6DAF5" w14:textId="1C572C90" w:rsidR="005018D8" w:rsidRPr="00A3449F" w:rsidRDefault="005018D8" w:rsidP="005018D8">
            <w:pPr>
              <w:contextualSpacing/>
              <w:jc w:val="center"/>
              <w:rPr>
                <w:rFonts w:ascii="Arial" w:hAnsi="Arial" w:cs="Arial"/>
                <w:b/>
                <w:color w:val="000000" w:themeColor="text1"/>
                <w:vertAlign w:val="superscript"/>
              </w:rPr>
            </w:pPr>
            <w:proofErr w:type="spellStart"/>
            <w:r w:rsidRPr="00556B12">
              <w:rPr>
                <w:rFonts w:ascii="Arial" w:hAnsi="Arial" w:cs="Arial"/>
                <w:b/>
                <w:i/>
                <w:color w:val="000000" w:themeColor="text1"/>
              </w:rPr>
              <w:t>P</w:t>
            </w:r>
            <w:r w:rsidR="00241E9A">
              <w:rPr>
                <w:rFonts w:ascii="Arial" w:hAnsi="Arial" w:cs="Arial"/>
                <w:b/>
                <w:color w:val="000000" w:themeColor="text1"/>
                <w:vertAlign w:val="superscript"/>
              </w:rPr>
              <w:t>b</w:t>
            </w:r>
            <w:proofErr w:type="spellEnd"/>
          </w:p>
          <w:p w14:paraId="089AD355" w14:textId="77777777" w:rsidR="005018D8" w:rsidRPr="002E58CD" w:rsidRDefault="005018D8" w:rsidP="005018D8">
            <w:pPr>
              <w:contextualSpacing/>
              <w:jc w:val="center"/>
              <w:rPr>
                <w:rFonts w:ascii="Arial" w:hAnsi="Arial" w:cs="Arial"/>
                <w:b/>
                <w:color w:val="000000" w:themeColor="text1"/>
              </w:rPr>
            </w:pPr>
          </w:p>
        </w:tc>
      </w:tr>
      <w:tr w:rsidR="005018D8" w:rsidRPr="008816A3" w14:paraId="49A192A5"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34DEE049" w14:textId="57555432"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ASXL1</w:t>
            </w:r>
            <w:r w:rsidRPr="008816A3">
              <w:rPr>
                <w:rFonts w:ascii="Arial" w:hAnsi="Arial" w:cs="Arial"/>
                <w:color w:val="000000" w:themeColor="text1"/>
              </w:rPr>
              <w:t>, n (%)</w:t>
            </w:r>
          </w:p>
        </w:tc>
        <w:tc>
          <w:tcPr>
            <w:tcW w:w="1530" w:type="dxa"/>
            <w:tcBorders>
              <w:top w:val="single" w:sz="12" w:space="0" w:color="auto"/>
              <w:left w:val="single" w:sz="4" w:space="0" w:color="auto"/>
            </w:tcBorders>
            <w:shd w:val="clear" w:color="auto" w:fill="FFFFFF"/>
          </w:tcPr>
          <w:p w14:paraId="654F2051"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797AE6D"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10B4DC3" w14:textId="345DB620"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.23</w:t>
            </w:r>
          </w:p>
        </w:tc>
        <w:tc>
          <w:tcPr>
            <w:tcW w:w="1620" w:type="dxa"/>
            <w:tcBorders>
              <w:top w:val="single" w:sz="12" w:space="0" w:color="auto"/>
              <w:left w:val="single" w:sz="4" w:space="0" w:color="auto"/>
            </w:tcBorders>
            <w:shd w:val="clear" w:color="auto" w:fill="FFFFFF"/>
          </w:tcPr>
          <w:p w14:paraId="29B2F43A"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51502C5D"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BC2C238" w14:textId="7ECF1E1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.75</w:t>
            </w:r>
          </w:p>
        </w:tc>
      </w:tr>
      <w:tr w:rsidR="005018D8" w:rsidRPr="008816A3" w14:paraId="3BB0894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5683958A"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10CA18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(7)</w:t>
            </w:r>
          </w:p>
        </w:tc>
        <w:tc>
          <w:tcPr>
            <w:tcW w:w="1800" w:type="dxa"/>
            <w:shd w:val="clear" w:color="auto" w:fill="FFFFFF"/>
            <w:tcMar>
              <w:top w:w="0" w:type="dxa"/>
              <w:left w:w="60" w:type="dxa"/>
              <w:bottom w:w="0" w:type="dxa"/>
              <w:right w:w="60" w:type="dxa"/>
            </w:tcMar>
          </w:tcPr>
          <w:p w14:paraId="2C9E96E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32 (4)</w:t>
            </w:r>
          </w:p>
        </w:tc>
        <w:tc>
          <w:tcPr>
            <w:tcW w:w="630" w:type="dxa"/>
            <w:tcBorders>
              <w:right w:val="single" w:sz="4" w:space="0" w:color="auto"/>
            </w:tcBorders>
            <w:shd w:val="clear" w:color="auto" w:fill="FFFFFF"/>
          </w:tcPr>
          <w:p w14:paraId="5B111A3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3A270C6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(13)</w:t>
            </w:r>
          </w:p>
        </w:tc>
        <w:tc>
          <w:tcPr>
            <w:tcW w:w="1615" w:type="dxa"/>
            <w:shd w:val="clear" w:color="auto" w:fill="FFFFFF"/>
          </w:tcPr>
          <w:p w14:paraId="0713277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55 (12)</w:t>
            </w:r>
          </w:p>
        </w:tc>
        <w:tc>
          <w:tcPr>
            <w:tcW w:w="810" w:type="dxa"/>
            <w:tcBorders>
              <w:right w:val="single" w:sz="4" w:space="0" w:color="auto"/>
            </w:tcBorders>
            <w:shd w:val="clear" w:color="auto" w:fill="FFFFFF"/>
          </w:tcPr>
          <w:p w14:paraId="04DD5FCA"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CFAF799"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E8F0171"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F37430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67 (93)</w:t>
            </w:r>
          </w:p>
        </w:tc>
        <w:tc>
          <w:tcPr>
            <w:tcW w:w="1800" w:type="dxa"/>
            <w:tcBorders>
              <w:bottom w:val="single" w:sz="4" w:space="0" w:color="auto"/>
            </w:tcBorders>
            <w:shd w:val="clear" w:color="auto" w:fill="FFFFFF"/>
            <w:tcMar>
              <w:top w:w="0" w:type="dxa"/>
              <w:left w:w="60" w:type="dxa"/>
              <w:bottom w:w="0" w:type="dxa"/>
              <w:right w:w="60" w:type="dxa"/>
            </w:tcMar>
          </w:tcPr>
          <w:p w14:paraId="16139B3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745 (96)</w:t>
            </w:r>
          </w:p>
        </w:tc>
        <w:tc>
          <w:tcPr>
            <w:tcW w:w="630" w:type="dxa"/>
            <w:tcBorders>
              <w:bottom w:val="single" w:sz="4" w:space="0" w:color="auto"/>
              <w:right w:val="single" w:sz="4" w:space="0" w:color="auto"/>
            </w:tcBorders>
            <w:shd w:val="clear" w:color="auto" w:fill="FFFFFF"/>
          </w:tcPr>
          <w:p w14:paraId="0935885C"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65BCF7E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20 (87)</w:t>
            </w:r>
          </w:p>
        </w:tc>
        <w:tc>
          <w:tcPr>
            <w:tcW w:w="1615" w:type="dxa"/>
            <w:tcBorders>
              <w:bottom w:val="single" w:sz="4" w:space="0" w:color="auto"/>
            </w:tcBorders>
            <w:shd w:val="clear" w:color="auto" w:fill="FFFFFF"/>
          </w:tcPr>
          <w:p w14:paraId="1D803C6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412 (88)</w:t>
            </w:r>
          </w:p>
        </w:tc>
        <w:tc>
          <w:tcPr>
            <w:tcW w:w="810" w:type="dxa"/>
            <w:tcBorders>
              <w:bottom w:val="single" w:sz="4" w:space="0" w:color="auto"/>
              <w:right w:val="single" w:sz="4" w:space="0" w:color="auto"/>
            </w:tcBorders>
            <w:shd w:val="clear" w:color="auto" w:fill="FFFFFF"/>
          </w:tcPr>
          <w:p w14:paraId="5B9923B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5A38C92E"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2F96832" w14:textId="7F8BF1B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BCOR</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151F282C"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6754E9F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3F9F80BE" w14:textId="6B06D2B7"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.76</w:t>
            </w:r>
          </w:p>
        </w:tc>
        <w:tc>
          <w:tcPr>
            <w:tcW w:w="1620" w:type="dxa"/>
            <w:tcBorders>
              <w:top w:val="single" w:sz="4" w:space="0" w:color="auto"/>
              <w:left w:val="single" w:sz="4" w:space="0" w:color="auto"/>
            </w:tcBorders>
            <w:shd w:val="clear" w:color="auto" w:fill="FFFFFF"/>
          </w:tcPr>
          <w:p w14:paraId="651AC9B8"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FB989BC"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1BE5CEBC" w14:textId="7FCE9CAE"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.40</w:t>
            </w:r>
          </w:p>
        </w:tc>
      </w:tr>
      <w:tr w:rsidR="005018D8" w:rsidRPr="008816A3" w14:paraId="452D0D7A"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4F8ABD1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885950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57B29CF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33 (4)</w:t>
            </w:r>
          </w:p>
        </w:tc>
        <w:tc>
          <w:tcPr>
            <w:tcW w:w="630" w:type="dxa"/>
            <w:tcBorders>
              <w:right w:val="single" w:sz="4" w:space="0" w:color="auto"/>
            </w:tcBorders>
            <w:shd w:val="clear" w:color="auto" w:fill="FFFFFF"/>
          </w:tcPr>
          <w:p w14:paraId="7A3D43EA"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B63561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(13)</w:t>
            </w:r>
          </w:p>
        </w:tc>
        <w:tc>
          <w:tcPr>
            <w:tcW w:w="1615" w:type="dxa"/>
            <w:shd w:val="clear" w:color="auto" w:fill="FFFFFF"/>
          </w:tcPr>
          <w:p w14:paraId="4CEA10A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34 (7)</w:t>
            </w:r>
          </w:p>
        </w:tc>
        <w:tc>
          <w:tcPr>
            <w:tcW w:w="810" w:type="dxa"/>
            <w:tcBorders>
              <w:right w:val="single" w:sz="4" w:space="0" w:color="auto"/>
            </w:tcBorders>
            <w:shd w:val="clear" w:color="auto" w:fill="FFFFFF"/>
          </w:tcPr>
          <w:p w14:paraId="4A8E039A"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EC9821B"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C6AD5B0"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5994AF0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380AB31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744 (96)</w:t>
            </w:r>
          </w:p>
        </w:tc>
        <w:tc>
          <w:tcPr>
            <w:tcW w:w="630" w:type="dxa"/>
            <w:tcBorders>
              <w:bottom w:val="single" w:sz="4" w:space="0" w:color="auto"/>
              <w:right w:val="single" w:sz="4" w:space="0" w:color="auto"/>
            </w:tcBorders>
            <w:shd w:val="clear" w:color="auto" w:fill="FFFFFF"/>
          </w:tcPr>
          <w:p w14:paraId="0D868C79"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7DC7BA1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20 (87)</w:t>
            </w:r>
          </w:p>
        </w:tc>
        <w:tc>
          <w:tcPr>
            <w:tcW w:w="1615" w:type="dxa"/>
            <w:tcBorders>
              <w:bottom w:val="single" w:sz="4" w:space="0" w:color="auto"/>
            </w:tcBorders>
            <w:shd w:val="clear" w:color="auto" w:fill="FFFFFF"/>
          </w:tcPr>
          <w:p w14:paraId="723C31F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433 (93)</w:t>
            </w:r>
          </w:p>
        </w:tc>
        <w:tc>
          <w:tcPr>
            <w:tcW w:w="810" w:type="dxa"/>
            <w:tcBorders>
              <w:bottom w:val="single" w:sz="4" w:space="0" w:color="auto"/>
              <w:right w:val="single" w:sz="4" w:space="0" w:color="auto"/>
            </w:tcBorders>
            <w:shd w:val="clear" w:color="auto" w:fill="FFFFFF"/>
          </w:tcPr>
          <w:p w14:paraId="0A56CB7F"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532FF21"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3911DC6" w14:textId="36C57E8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BCORL1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01301837"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D1D9CF2"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41AB4C6" w14:textId="55D86E28"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.70</w:t>
            </w:r>
          </w:p>
        </w:tc>
        <w:tc>
          <w:tcPr>
            <w:tcW w:w="1620" w:type="dxa"/>
            <w:tcBorders>
              <w:top w:val="single" w:sz="4" w:space="0" w:color="auto"/>
              <w:left w:val="single" w:sz="4" w:space="0" w:color="auto"/>
            </w:tcBorders>
            <w:shd w:val="clear" w:color="auto" w:fill="FFFFFF"/>
          </w:tcPr>
          <w:p w14:paraId="6F95F27F"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684DD22"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122449E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5A17E0DB"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607245EA"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AF1134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2D7E3D0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19 (2)</w:t>
            </w:r>
          </w:p>
        </w:tc>
        <w:tc>
          <w:tcPr>
            <w:tcW w:w="630" w:type="dxa"/>
            <w:tcBorders>
              <w:right w:val="single" w:sz="4" w:space="0" w:color="auto"/>
            </w:tcBorders>
            <w:shd w:val="clear" w:color="auto" w:fill="FFFFFF"/>
          </w:tcPr>
          <w:p w14:paraId="5EF7F707"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69CCBE4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6EAD8C5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15 (3)</w:t>
            </w:r>
          </w:p>
        </w:tc>
        <w:tc>
          <w:tcPr>
            <w:tcW w:w="810" w:type="dxa"/>
            <w:tcBorders>
              <w:right w:val="single" w:sz="4" w:space="0" w:color="auto"/>
            </w:tcBorders>
            <w:shd w:val="clear" w:color="auto" w:fill="FFFFFF"/>
          </w:tcPr>
          <w:p w14:paraId="12EE469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0884EC8"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11A1A0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164A08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4C6E76A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758 (98)</w:t>
            </w:r>
          </w:p>
        </w:tc>
        <w:tc>
          <w:tcPr>
            <w:tcW w:w="630" w:type="dxa"/>
            <w:tcBorders>
              <w:bottom w:val="single" w:sz="4" w:space="0" w:color="auto"/>
              <w:right w:val="single" w:sz="4" w:space="0" w:color="auto"/>
            </w:tcBorders>
            <w:shd w:val="clear" w:color="auto" w:fill="FFFFFF"/>
          </w:tcPr>
          <w:p w14:paraId="44CA3C2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1D71B3E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2E10613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452 (97)</w:t>
            </w:r>
          </w:p>
        </w:tc>
        <w:tc>
          <w:tcPr>
            <w:tcW w:w="810" w:type="dxa"/>
            <w:tcBorders>
              <w:bottom w:val="single" w:sz="4" w:space="0" w:color="auto"/>
              <w:right w:val="single" w:sz="4" w:space="0" w:color="auto"/>
            </w:tcBorders>
            <w:shd w:val="clear" w:color="auto" w:fill="FFFFFF"/>
          </w:tcPr>
          <w:p w14:paraId="456D6353"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AF72EEA"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8430A26" w14:textId="5193FAF3"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BRINP3</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1EE93630"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3D095DE"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24125BF6" w14:textId="6F42197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.37</w:t>
            </w:r>
          </w:p>
        </w:tc>
        <w:tc>
          <w:tcPr>
            <w:tcW w:w="1620" w:type="dxa"/>
            <w:tcBorders>
              <w:top w:val="single" w:sz="4" w:space="0" w:color="auto"/>
              <w:left w:val="single" w:sz="4" w:space="0" w:color="auto"/>
            </w:tcBorders>
            <w:shd w:val="clear" w:color="auto" w:fill="FFFFFF"/>
          </w:tcPr>
          <w:p w14:paraId="6F5EBF03"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20D2BD58"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4FB6982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17FB329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67CF8353"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EEDE97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2822135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13 (2)</w:t>
            </w:r>
          </w:p>
        </w:tc>
        <w:tc>
          <w:tcPr>
            <w:tcW w:w="630" w:type="dxa"/>
            <w:tcBorders>
              <w:right w:val="single" w:sz="4" w:space="0" w:color="auto"/>
            </w:tcBorders>
            <w:shd w:val="clear" w:color="auto" w:fill="FFFFFF"/>
          </w:tcPr>
          <w:p w14:paraId="3E4C77F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6A2777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71CE40C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 (2)</w:t>
            </w:r>
          </w:p>
        </w:tc>
        <w:tc>
          <w:tcPr>
            <w:tcW w:w="810" w:type="dxa"/>
            <w:tcBorders>
              <w:right w:val="single" w:sz="4" w:space="0" w:color="auto"/>
            </w:tcBorders>
            <w:shd w:val="clear" w:color="auto" w:fill="FFFFFF"/>
          </w:tcPr>
          <w:p w14:paraId="1097509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B658C20"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AD0386D"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1116D3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5497929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764 (98)</w:t>
            </w:r>
          </w:p>
        </w:tc>
        <w:tc>
          <w:tcPr>
            <w:tcW w:w="630" w:type="dxa"/>
            <w:tcBorders>
              <w:bottom w:val="single" w:sz="4" w:space="0" w:color="auto"/>
              <w:right w:val="single" w:sz="4" w:space="0" w:color="auto"/>
            </w:tcBorders>
            <w:shd w:val="clear" w:color="auto" w:fill="FFFFFF"/>
          </w:tcPr>
          <w:p w14:paraId="55E0CE14"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2C4EB9D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633B7DF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457 (98)</w:t>
            </w:r>
          </w:p>
        </w:tc>
        <w:tc>
          <w:tcPr>
            <w:tcW w:w="810" w:type="dxa"/>
            <w:tcBorders>
              <w:bottom w:val="single" w:sz="4" w:space="0" w:color="auto"/>
              <w:right w:val="single" w:sz="4" w:space="0" w:color="auto"/>
            </w:tcBorders>
            <w:shd w:val="clear" w:color="auto" w:fill="FFFFFF"/>
          </w:tcPr>
          <w:p w14:paraId="7C5D1E6F"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72503CA"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21BD6E96" w14:textId="350F2A6C"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BTK</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B48247D"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9ACD1DD"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15FBC7E8" w14:textId="676B3531"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.23</w:t>
            </w:r>
          </w:p>
        </w:tc>
        <w:tc>
          <w:tcPr>
            <w:tcW w:w="1620" w:type="dxa"/>
            <w:tcBorders>
              <w:top w:val="single" w:sz="4" w:space="0" w:color="auto"/>
              <w:left w:val="single" w:sz="4" w:space="0" w:color="auto"/>
            </w:tcBorders>
            <w:shd w:val="clear" w:color="auto" w:fill="FFFFFF"/>
          </w:tcPr>
          <w:p w14:paraId="7730C0BB"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245EC1A4"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62378638" w14:textId="6683C00A"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.09</w:t>
            </w:r>
          </w:p>
        </w:tc>
      </w:tr>
      <w:tr w:rsidR="005018D8" w:rsidRPr="008816A3" w14:paraId="49772230"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20F100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6E5FC5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(1)</w:t>
            </w:r>
          </w:p>
        </w:tc>
        <w:tc>
          <w:tcPr>
            <w:tcW w:w="1800" w:type="dxa"/>
            <w:shd w:val="clear" w:color="auto" w:fill="FFFFFF"/>
            <w:tcMar>
              <w:top w:w="0" w:type="dxa"/>
              <w:left w:w="60" w:type="dxa"/>
              <w:bottom w:w="0" w:type="dxa"/>
              <w:right w:w="60" w:type="dxa"/>
            </w:tcMar>
          </w:tcPr>
          <w:p w14:paraId="400E406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(0)</w:t>
            </w:r>
          </w:p>
        </w:tc>
        <w:tc>
          <w:tcPr>
            <w:tcW w:w="630" w:type="dxa"/>
            <w:tcBorders>
              <w:right w:val="single" w:sz="4" w:space="0" w:color="auto"/>
            </w:tcBorders>
            <w:shd w:val="clear" w:color="auto" w:fill="FFFFFF"/>
          </w:tcPr>
          <w:p w14:paraId="7DC90B4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24C3740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7947B99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(0)</w:t>
            </w:r>
          </w:p>
        </w:tc>
        <w:tc>
          <w:tcPr>
            <w:tcW w:w="810" w:type="dxa"/>
            <w:tcBorders>
              <w:right w:val="single" w:sz="4" w:space="0" w:color="auto"/>
            </w:tcBorders>
            <w:shd w:val="clear" w:color="auto" w:fill="FFFFFF"/>
          </w:tcPr>
          <w:p w14:paraId="4FA6B4E9"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717DDDF"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A677994"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EB0236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 (99)</w:t>
            </w:r>
          </w:p>
        </w:tc>
        <w:tc>
          <w:tcPr>
            <w:tcW w:w="1800" w:type="dxa"/>
            <w:tcBorders>
              <w:bottom w:val="single" w:sz="4" w:space="0" w:color="auto"/>
            </w:tcBorders>
            <w:shd w:val="clear" w:color="auto" w:fill="FFFFFF"/>
            <w:tcMar>
              <w:top w:w="0" w:type="dxa"/>
              <w:left w:w="60" w:type="dxa"/>
              <w:bottom w:w="0" w:type="dxa"/>
              <w:right w:w="60" w:type="dxa"/>
            </w:tcMar>
          </w:tcPr>
          <w:p w14:paraId="764B951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775 (100)</w:t>
            </w:r>
          </w:p>
        </w:tc>
        <w:tc>
          <w:tcPr>
            <w:tcW w:w="630" w:type="dxa"/>
            <w:tcBorders>
              <w:bottom w:val="single" w:sz="4" w:space="0" w:color="auto"/>
              <w:right w:val="single" w:sz="4" w:space="0" w:color="auto"/>
            </w:tcBorders>
            <w:shd w:val="clear" w:color="auto" w:fill="FFFFFF"/>
          </w:tcPr>
          <w:p w14:paraId="4CA274E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F6AD5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108D495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466 (100)</w:t>
            </w:r>
          </w:p>
        </w:tc>
        <w:tc>
          <w:tcPr>
            <w:tcW w:w="810" w:type="dxa"/>
            <w:tcBorders>
              <w:bottom w:val="single" w:sz="4" w:space="0" w:color="auto"/>
              <w:right w:val="single" w:sz="4" w:space="0" w:color="auto"/>
            </w:tcBorders>
            <w:shd w:val="clear" w:color="auto" w:fill="FFFFFF"/>
          </w:tcPr>
          <w:p w14:paraId="17439781"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3D7305C"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09A77BB9" w14:textId="21DB4B86"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CEBPA</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9421529"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732C57F"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71CF7FD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40691C53"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B706A4E"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42AAF71F" w14:textId="5985365F"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.43</w:t>
            </w:r>
          </w:p>
        </w:tc>
      </w:tr>
      <w:tr w:rsidR="005018D8" w:rsidRPr="008816A3" w14:paraId="0CDC4728"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616719EE" w14:textId="77777777" w:rsidR="005018D8" w:rsidRPr="008816A3" w:rsidRDefault="005018D8" w:rsidP="005018D8">
            <w:pPr>
              <w:keepNext/>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4B5A97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(9)</w:t>
            </w:r>
          </w:p>
        </w:tc>
        <w:tc>
          <w:tcPr>
            <w:tcW w:w="1800" w:type="dxa"/>
            <w:shd w:val="clear" w:color="auto" w:fill="FFFFFF"/>
            <w:tcMar>
              <w:top w:w="0" w:type="dxa"/>
              <w:left w:w="60" w:type="dxa"/>
              <w:bottom w:w="0" w:type="dxa"/>
              <w:right w:w="60" w:type="dxa"/>
            </w:tcMar>
          </w:tcPr>
          <w:p w14:paraId="6D72F3B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66 (11)</w:t>
            </w:r>
          </w:p>
        </w:tc>
        <w:tc>
          <w:tcPr>
            <w:tcW w:w="630" w:type="dxa"/>
            <w:tcBorders>
              <w:right w:val="single" w:sz="4" w:space="0" w:color="auto"/>
            </w:tcBorders>
            <w:shd w:val="clear" w:color="auto" w:fill="FFFFFF"/>
          </w:tcPr>
          <w:p w14:paraId="6DFDD5F4"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3E05DD5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(5)</w:t>
            </w:r>
          </w:p>
        </w:tc>
        <w:tc>
          <w:tcPr>
            <w:tcW w:w="1615" w:type="dxa"/>
            <w:shd w:val="clear" w:color="auto" w:fill="FFFFFF"/>
          </w:tcPr>
          <w:p w14:paraId="020820A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 (3)</w:t>
            </w:r>
          </w:p>
        </w:tc>
        <w:tc>
          <w:tcPr>
            <w:tcW w:w="810" w:type="dxa"/>
            <w:tcBorders>
              <w:right w:val="single" w:sz="4" w:space="0" w:color="auto"/>
            </w:tcBorders>
            <w:shd w:val="clear" w:color="auto" w:fill="FFFFFF"/>
          </w:tcPr>
          <w:p w14:paraId="0CD9714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4EB4C02"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9A28C21"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BE6D14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48 (91)</w:t>
            </w:r>
          </w:p>
        </w:tc>
        <w:tc>
          <w:tcPr>
            <w:tcW w:w="1800" w:type="dxa"/>
            <w:tcBorders>
              <w:bottom w:val="single" w:sz="4" w:space="0" w:color="auto"/>
            </w:tcBorders>
            <w:shd w:val="clear" w:color="auto" w:fill="FFFFFF"/>
            <w:tcMar>
              <w:top w:w="0" w:type="dxa"/>
              <w:left w:w="60" w:type="dxa"/>
              <w:bottom w:w="0" w:type="dxa"/>
              <w:right w:w="60" w:type="dxa"/>
            </w:tcMar>
          </w:tcPr>
          <w:p w14:paraId="10F7EE3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533 (89)</w:t>
            </w:r>
          </w:p>
        </w:tc>
        <w:tc>
          <w:tcPr>
            <w:tcW w:w="630" w:type="dxa"/>
            <w:tcBorders>
              <w:bottom w:val="single" w:sz="4" w:space="0" w:color="auto"/>
              <w:right w:val="single" w:sz="4" w:space="0" w:color="auto"/>
            </w:tcBorders>
            <w:shd w:val="clear" w:color="auto" w:fill="FFFFFF"/>
          </w:tcPr>
          <w:p w14:paraId="127A378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75B017F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19 (95)</w:t>
            </w:r>
          </w:p>
        </w:tc>
        <w:tc>
          <w:tcPr>
            <w:tcW w:w="1615" w:type="dxa"/>
            <w:tcBorders>
              <w:bottom w:val="single" w:sz="4" w:space="0" w:color="auto"/>
            </w:tcBorders>
            <w:shd w:val="clear" w:color="auto" w:fill="FFFFFF"/>
          </w:tcPr>
          <w:p w14:paraId="7F936EB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417 (97)</w:t>
            </w:r>
          </w:p>
        </w:tc>
        <w:tc>
          <w:tcPr>
            <w:tcW w:w="810" w:type="dxa"/>
            <w:tcBorders>
              <w:bottom w:val="single" w:sz="4" w:space="0" w:color="auto"/>
              <w:right w:val="single" w:sz="4" w:space="0" w:color="auto"/>
            </w:tcBorders>
            <w:shd w:val="clear" w:color="auto" w:fill="FFFFFF"/>
          </w:tcPr>
          <w:p w14:paraId="560B273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FFB70BA"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1CFADF6" w14:textId="74ED28CC"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DNMT3A</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75189EA"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E249DC9"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DC628A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161323AE"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774C91D7"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4F83D7D2" w14:textId="03045D8A"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.81</w:t>
            </w:r>
          </w:p>
        </w:tc>
      </w:tr>
      <w:tr w:rsidR="005018D8" w:rsidRPr="008816A3" w14:paraId="4B4A6BCA"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C205674"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p w14:paraId="3FA17389"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R882</w:t>
            </w:r>
          </w:p>
          <w:p w14:paraId="2FDA2EF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Non-R882</w:t>
            </w:r>
          </w:p>
        </w:tc>
        <w:tc>
          <w:tcPr>
            <w:tcW w:w="1530" w:type="dxa"/>
            <w:tcBorders>
              <w:left w:val="single" w:sz="4" w:space="0" w:color="auto"/>
            </w:tcBorders>
            <w:shd w:val="clear" w:color="auto" w:fill="FFFFFF"/>
          </w:tcPr>
          <w:p w14:paraId="60490F5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 (24)</w:t>
            </w:r>
          </w:p>
          <w:p w14:paraId="6DDEC41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w:t>
            </w:r>
          </w:p>
          <w:p w14:paraId="161487E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w:t>
            </w:r>
          </w:p>
        </w:tc>
        <w:tc>
          <w:tcPr>
            <w:tcW w:w="1800" w:type="dxa"/>
            <w:shd w:val="clear" w:color="auto" w:fill="FFFFFF"/>
            <w:tcMar>
              <w:top w:w="0" w:type="dxa"/>
              <w:left w:w="60" w:type="dxa"/>
              <w:bottom w:w="0" w:type="dxa"/>
              <w:right w:w="60" w:type="dxa"/>
            </w:tcMar>
          </w:tcPr>
          <w:p w14:paraId="2CADBC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186 (24)</w:t>
            </w:r>
          </w:p>
          <w:p w14:paraId="2025345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135</w:t>
            </w:r>
          </w:p>
          <w:p w14:paraId="4E55F6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52</w:t>
            </w:r>
          </w:p>
        </w:tc>
        <w:tc>
          <w:tcPr>
            <w:tcW w:w="630" w:type="dxa"/>
            <w:tcBorders>
              <w:right w:val="single" w:sz="4" w:space="0" w:color="auto"/>
            </w:tcBorders>
            <w:shd w:val="clear" w:color="auto" w:fill="FFFFFF"/>
          </w:tcPr>
          <w:p w14:paraId="52DE60DE"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383712B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(22)</w:t>
            </w:r>
          </w:p>
          <w:p w14:paraId="33D5F02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w:t>
            </w:r>
          </w:p>
          <w:p w14:paraId="316B54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w:t>
            </w:r>
          </w:p>
        </w:tc>
        <w:tc>
          <w:tcPr>
            <w:tcW w:w="1615" w:type="dxa"/>
            <w:shd w:val="clear" w:color="auto" w:fill="FFFFFF"/>
          </w:tcPr>
          <w:p w14:paraId="7D9572C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125 (27)</w:t>
            </w:r>
          </w:p>
          <w:p w14:paraId="6961836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w:t>
            </w:r>
          </w:p>
          <w:p w14:paraId="5CF9EB8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50</w:t>
            </w:r>
          </w:p>
        </w:tc>
        <w:tc>
          <w:tcPr>
            <w:tcW w:w="810" w:type="dxa"/>
            <w:tcBorders>
              <w:right w:val="single" w:sz="4" w:space="0" w:color="auto"/>
            </w:tcBorders>
            <w:shd w:val="clear" w:color="auto" w:fill="FFFFFF"/>
          </w:tcPr>
          <w:p w14:paraId="7ACDFC0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BB2E13C"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115F6B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2A72F5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55 (76)</w:t>
            </w:r>
          </w:p>
        </w:tc>
        <w:tc>
          <w:tcPr>
            <w:tcW w:w="1800" w:type="dxa"/>
            <w:tcBorders>
              <w:bottom w:val="single" w:sz="4" w:space="0" w:color="auto"/>
            </w:tcBorders>
            <w:shd w:val="clear" w:color="auto" w:fill="FFFFFF"/>
            <w:tcMar>
              <w:top w:w="0" w:type="dxa"/>
              <w:left w:w="60" w:type="dxa"/>
              <w:bottom w:w="0" w:type="dxa"/>
              <w:right w:w="60" w:type="dxa"/>
            </w:tcMar>
          </w:tcPr>
          <w:p w14:paraId="22CEDF9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591 (76)</w:t>
            </w:r>
          </w:p>
        </w:tc>
        <w:tc>
          <w:tcPr>
            <w:tcW w:w="630" w:type="dxa"/>
            <w:tcBorders>
              <w:bottom w:val="single" w:sz="4" w:space="0" w:color="auto"/>
              <w:right w:val="single" w:sz="4" w:space="0" w:color="auto"/>
            </w:tcBorders>
            <w:shd w:val="clear" w:color="auto" w:fill="FFFFFF"/>
          </w:tcPr>
          <w:p w14:paraId="756371E6"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315758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 (78)</w:t>
            </w:r>
          </w:p>
        </w:tc>
        <w:tc>
          <w:tcPr>
            <w:tcW w:w="1615" w:type="dxa"/>
            <w:tcBorders>
              <w:bottom w:val="single" w:sz="4" w:space="0" w:color="auto"/>
            </w:tcBorders>
            <w:shd w:val="clear" w:color="auto" w:fill="FFFFFF"/>
          </w:tcPr>
          <w:p w14:paraId="694B526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342 (73)</w:t>
            </w:r>
          </w:p>
        </w:tc>
        <w:tc>
          <w:tcPr>
            <w:tcW w:w="810" w:type="dxa"/>
            <w:tcBorders>
              <w:bottom w:val="single" w:sz="4" w:space="0" w:color="auto"/>
              <w:right w:val="single" w:sz="4" w:space="0" w:color="auto"/>
            </w:tcBorders>
            <w:shd w:val="clear" w:color="auto" w:fill="FFFFFF"/>
          </w:tcPr>
          <w:p w14:paraId="09A50B6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0BEA1EA"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38776F79" w14:textId="49430123"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ETV6</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58FC4308"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60A46E15"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1F201637" w14:textId="3973D3F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.37</w:t>
            </w:r>
          </w:p>
        </w:tc>
        <w:tc>
          <w:tcPr>
            <w:tcW w:w="1620" w:type="dxa"/>
            <w:tcBorders>
              <w:top w:val="single" w:sz="4" w:space="0" w:color="auto"/>
              <w:left w:val="single" w:sz="4" w:space="0" w:color="auto"/>
            </w:tcBorders>
            <w:shd w:val="clear" w:color="auto" w:fill="FFFFFF"/>
          </w:tcPr>
          <w:p w14:paraId="2D00F5C0"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8E0A251"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7CBFAF8D" w14:textId="2B980BA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.54</w:t>
            </w:r>
          </w:p>
        </w:tc>
      </w:tr>
      <w:tr w:rsidR="005018D8" w:rsidRPr="008816A3" w14:paraId="201D3427"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C568B3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6F27847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5A1187A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13 (2)</w:t>
            </w:r>
          </w:p>
        </w:tc>
        <w:tc>
          <w:tcPr>
            <w:tcW w:w="630" w:type="dxa"/>
            <w:tcBorders>
              <w:right w:val="single" w:sz="4" w:space="0" w:color="auto"/>
            </w:tcBorders>
            <w:shd w:val="clear" w:color="auto" w:fill="FFFFFF"/>
          </w:tcPr>
          <w:p w14:paraId="6D8DAA9E"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6ED75BE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56ED3AA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15 (3)</w:t>
            </w:r>
          </w:p>
        </w:tc>
        <w:tc>
          <w:tcPr>
            <w:tcW w:w="810" w:type="dxa"/>
            <w:tcBorders>
              <w:right w:val="single" w:sz="4" w:space="0" w:color="auto"/>
            </w:tcBorders>
            <w:shd w:val="clear" w:color="auto" w:fill="FFFFFF"/>
          </w:tcPr>
          <w:p w14:paraId="65EF159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C3C44B8"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B668946"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7ACF26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50DB7D0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764 (98)</w:t>
            </w:r>
          </w:p>
        </w:tc>
        <w:tc>
          <w:tcPr>
            <w:tcW w:w="630" w:type="dxa"/>
            <w:tcBorders>
              <w:bottom w:val="single" w:sz="4" w:space="0" w:color="auto"/>
              <w:right w:val="single" w:sz="4" w:space="0" w:color="auto"/>
            </w:tcBorders>
            <w:shd w:val="clear" w:color="auto" w:fill="FFFFFF"/>
          </w:tcPr>
          <w:p w14:paraId="0F58772C"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4FE08F9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74F1DEC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452 (97)</w:t>
            </w:r>
          </w:p>
        </w:tc>
        <w:tc>
          <w:tcPr>
            <w:tcW w:w="810" w:type="dxa"/>
            <w:tcBorders>
              <w:bottom w:val="single" w:sz="4" w:space="0" w:color="auto"/>
              <w:right w:val="single" w:sz="4" w:space="0" w:color="auto"/>
            </w:tcBorders>
            <w:shd w:val="clear" w:color="auto" w:fill="FFFFFF"/>
          </w:tcPr>
          <w:p w14:paraId="7DFBB42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B01B4E2"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F2511FF" w14:textId="2A8F6C44"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FLT3</w:t>
            </w:r>
            <w:r w:rsidRPr="008816A3">
              <w:rPr>
                <w:rFonts w:ascii="Arial" w:hAnsi="Arial" w:cs="Arial"/>
                <w:iCs/>
                <w:color w:val="000000" w:themeColor="text1"/>
              </w:rPr>
              <w:t>-ITD</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C304497"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62C456DB"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2144EF18" w14:textId="6B69D342"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.77</w:t>
            </w:r>
          </w:p>
        </w:tc>
        <w:tc>
          <w:tcPr>
            <w:tcW w:w="1620" w:type="dxa"/>
            <w:tcBorders>
              <w:top w:val="single" w:sz="4" w:space="0" w:color="auto"/>
              <w:left w:val="single" w:sz="4" w:space="0" w:color="auto"/>
            </w:tcBorders>
            <w:shd w:val="clear" w:color="auto" w:fill="FFFFFF"/>
          </w:tcPr>
          <w:p w14:paraId="6C9535E5"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33418BA7"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74974A13" w14:textId="55DA797F"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.80</w:t>
            </w:r>
          </w:p>
        </w:tc>
      </w:tr>
      <w:tr w:rsidR="005018D8" w:rsidRPr="008816A3" w14:paraId="07BEC36A"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B853737" w14:textId="17D6A756" w:rsidR="005018D8" w:rsidRPr="008816A3" w:rsidRDefault="005018D8" w:rsidP="005018D8">
            <w:pPr>
              <w:keepNext/>
              <w:adjustRightInd w:val="0"/>
              <w:contextualSpacing/>
              <w:rPr>
                <w:rFonts w:ascii="Arial" w:hAnsi="Arial" w:cs="Arial"/>
                <w:color w:val="000000" w:themeColor="text1"/>
              </w:rPr>
            </w:pPr>
            <w:r w:rsidRPr="008816A3">
              <w:rPr>
                <w:rFonts w:ascii="Arial" w:hAnsi="Arial" w:cs="Arial"/>
                <w:color w:val="000000" w:themeColor="text1"/>
              </w:rPr>
              <w:t xml:space="preserve">  </w:t>
            </w:r>
            <w:r>
              <w:rPr>
                <w:rFonts w:ascii="Arial" w:hAnsi="Arial" w:cs="Arial"/>
                <w:color w:val="000000" w:themeColor="text1"/>
              </w:rPr>
              <w:t>Present</w:t>
            </w:r>
          </w:p>
        </w:tc>
        <w:tc>
          <w:tcPr>
            <w:tcW w:w="1530" w:type="dxa"/>
            <w:tcBorders>
              <w:left w:val="single" w:sz="4" w:space="0" w:color="auto"/>
            </w:tcBorders>
            <w:shd w:val="clear" w:color="auto" w:fill="FFFFFF"/>
          </w:tcPr>
          <w:p w14:paraId="00A40F3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 (25)</w:t>
            </w:r>
          </w:p>
        </w:tc>
        <w:tc>
          <w:tcPr>
            <w:tcW w:w="1800" w:type="dxa"/>
            <w:shd w:val="clear" w:color="auto" w:fill="FFFFFF"/>
            <w:tcMar>
              <w:top w:w="0" w:type="dxa"/>
              <w:left w:w="60" w:type="dxa"/>
              <w:bottom w:w="0" w:type="dxa"/>
              <w:right w:w="60" w:type="dxa"/>
            </w:tcMar>
          </w:tcPr>
          <w:p w14:paraId="30E8DA2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177 (24)</w:t>
            </w:r>
          </w:p>
        </w:tc>
        <w:tc>
          <w:tcPr>
            <w:tcW w:w="630" w:type="dxa"/>
            <w:tcBorders>
              <w:right w:val="single" w:sz="4" w:space="0" w:color="auto"/>
            </w:tcBorders>
            <w:shd w:val="clear" w:color="auto" w:fill="FFFFFF"/>
          </w:tcPr>
          <w:p w14:paraId="7006830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44DCAB7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 (27)</w:t>
            </w:r>
          </w:p>
        </w:tc>
        <w:tc>
          <w:tcPr>
            <w:tcW w:w="1615" w:type="dxa"/>
            <w:shd w:val="clear" w:color="auto" w:fill="FFFFFF"/>
          </w:tcPr>
          <w:p w14:paraId="60AB049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111 (24)</w:t>
            </w:r>
          </w:p>
        </w:tc>
        <w:tc>
          <w:tcPr>
            <w:tcW w:w="810" w:type="dxa"/>
            <w:tcBorders>
              <w:right w:val="single" w:sz="4" w:space="0" w:color="auto"/>
            </w:tcBorders>
            <w:shd w:val="clear" w:color="auto" w:fill="FFFFFF"/>
          </w:tcPr>
          <w:p w14:paraId="1BDCFC1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570202D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3C5B6591" w14:textId="20DE3AAD"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t>
            </w:r>
            <w:r>
              <w:rPr>
                <w:rFonts w:ascii="Arial" w:hAnsi="Arial" w:cs="Arial"/>
                <w:color w:val="000000" w:themeColor="text1"/>
              </w:rPr>
              <w:t>Absent</w:t>
            </w:r>
          </w:p>
        </w:tc>
        <w:tc>
          <w:tcPr>
            <w:tcW w:w="1530" w:type="dxa"/>
            <w:tcBorders>
              <w:left w:val="single" w:sz="4" w:space="0" w:color="auto"/>
              <w:bottom w:val="single" w:sz="4" w:space="0" w:color="auto"/>
            </w:tcBorders>
            <w:shd w:val="clear" w:color="auto" w:fill="FFFFFF"/>
          </w:tcPr>
          <w:p w14:paraId="19543E0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51 (75)</w:t>
            </w:r>
          </w:p>
        </w:tc>
        <w:tc>
          <w:tcPr>
            <w:tcW w:w="1800" w:type="dxa"/>
            <w:tcBorders>
              <w:bottom w:val="single" w:sz="4" w:space="0" w:color="auto"/>
            </w:tcBorders>
            <w:shd w:val="clear" w:color="auto" w:fill="FFFFFF"/>
            <w:tcMar>
              <w:top w:w="0" w:type="dxa"/>
              <w:left w:w="60" w:type="dxa"/>
              <w:bottom w:w="0" w:type="dxa"/>
              <w:right w:w="60" w:type="dxa"/>
            </w:tcMar>
          </w:tcPr>
          <w:p w14:paraId="4FDC378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573 (76)</w:t>
            </w:r>
          </w:p>
        </w:tc>
        <w:tc>
          <w:tcPr>
            <w:tcW w:w="630" w:type="dxa"/>
            <w:tcBorders>
              <w:bottom w:val="single" w:sz="4" w:space="0" w:color="auto"/>
              <w:right w:val="single" w:sz="4" w:space="0" w:color="auto"/>
            </w:tcBorders>
            <w:shd w:val="clear" w:color="auto" w:fill="FFFFFF"/>
          </w:tcPr>
          <w:p w14:paraId="4E4C387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D1E62E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16 (73)</w:t>
            </w:r>
          </w:p>
        </w:tc>
        <w:tc>
          <w:tcPr>
            <w:tcW w:w="1615" w:type="dxa"/>
            <w:tcBorders>
              <w:bottom w:val="single" w:sz="4" w:space="0" w:color="auto"/>
            </w:tcBorders>
            <w:shd w:val="clear" w:color="auto" w:fill="FFFFFF"/>
          </w:tcPr>
          <w:p w14:paraId="71C50A9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344 (76)</w:t>
            </w:r>
          </w:p>
        </w:tc>
        <w:tc>
          <w:tcPr>
            <w:tcW w:w="810" w:type="dxa"/>
            <w:tcBorders>
              <w:bottom w:val="single" w:sz="4" w:space="0" w:color="auto"/>
              <w:right w:val="single" w:sz="4" w:space="0" w:color="auto"/>
            </w:tcBorders>
            <w:shd w:val="clear" w:color="auto" w:fill="FFFFFF"/>
          </w:tcPr>
          <w:p w14:paraId="2F331D91"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67E4210"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0333D0AB" w14:textId="5B392A4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FLT3</w:t>
            </w:r>
            <w:r w:rsidRPr="008816A3">
              <w:rPr>
                <w:rFonts w:ascii="Arial" w:hAnsi="Arial" w:cs="Arial"/>
                <w:iCs/>
                <w:color w:val="000000" w:themeColor="text1"/>
              </w:rPr>
              <w:t>-TKD</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5D8EC6F"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DF3670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1DC31B2E" w14:textId="766A69CD"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.50</w:t>
            </w:r>
          </w:p>
        </w:tc>
        <w:tc>
          <w:tcPr>
            <w:tcW w:w="1620" w:type="dxa"/>
            <w:tcBorders>
              <w:top w:val="single" w:sz="4" w:space="0" w:color="auto"/>
              <w:left w:val="single" w:sz="4" w:space="0" w:color="auto"/>
            </w:tcBorders>
            <w:shd w:val="clear" w:color="auto" w:fill="FFFFFF"/>
          </w:tcPr>
          <w:p w14:paraId="60F685AE"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C735979"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03C5B1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03669A5C"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4B94410" w14:textId="087DCDAD"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t>
            </w:r>
            <w:r>
              <w:rPr>
                <w:rFonts w:ascii="Arial" w:hAnsi="Arial" w:cs="Arial"/>
                <w:color w:val="000000" w:themeColor="text1"/>
              </w:rPr>
              <w:t>Present</w:t>
            </w:r>
          </w:p>
        </w:tc>
        <w:tc>
          <w:tcPr>
            <w:tcW w:w="1530" w:type="dxa"/>
            <w:tcBorders>
              <w:left w:val="single" w:sz="4" w:space="0" w:color="auto"/>
            </w:tcBorders>
            <w:shd w:val="clear" w:color="auto" w:fill="FFFFFF"/>
          </w:tcPr>
          <w:p w14:paraId="02751B5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61A79AD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66 (9)</w:t>
            </w:r>
          </w:p>
        </w:tc>
        <w:tc>
          <w:tcPr>
            <w:tcW w:w="630" w:type="dxa"/>
            <w:tcBorders>
              <w:right w:val="single" w:sz="4" w:space="0" w:color="auto"/>
            </w:tcBorders>
            <w:shd w:val="clear" w:color="auto" w:fill="FFFFFF"/>
          </w:tcPr>
          <w:p w14:paraId="75ED3FEB"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29BA023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(5)</w:t>
            </w:r>
          </w:p>
        </w:tc>
        <w:tc>
          <w:tcPr>
            <w:tcW w:w="1615" w:type="dxa"/>
            <w:shd w:val="clear" w:color="auto" w:fill="FFFFFF"/>
          </w:tcPr>
          <w:p w14:paraId="5FF4154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30 (6)</w:t>
            </w:r>
          </w:p>
        </w:tc>
        <w:tc>
          <w:tcPr>
            <w:tcW w:w="810" w:type="dxa"/>
            <w:tcBorders>
              <w:right w:val="single" w:sz="4" w:space="0" w:color="auto"/>
            </w:tcBorders>
            <w:shd w:val="clear" w:color="auto" w:fill="FFFFFF"/>
          </w:tcPr>
          <w:p w14:paraId="31E0429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B039980"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23C5B32" w14:textId="5D481C9E"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t>
            </w:r>
            <w:r>
              <w:rPr>
                <w:rFonts w:ascii="Arial" w:hAnsi="Arial" w:cs="Arial"/>
                <w:color w:val="000000" w:themeColor="text1"/>
              </w:rPr>
              <w:t>Absent</w:t>
            </w:r>
          </w:p>
        </w:tc>
        <w:tc>
          <w:tcPr>
            <w:tcW w:w="1530" w:type="dxa"/>
            <w:tcBorders>
              <w:left w:val="single" w:sz="4" w:space="0" w:color="auto"/>
              <w:bottom w:val="single" w:sz="4" w:space="0" w:color="auto"/>
            </w:tcBorders>
            <w:shd w:val="clear" w:color="auto" w:fill="FFFFFF"/>
          </w:tcPr>
          <w:p w14:paraId="3083413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366AA43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706 (91)</w:t>
            </w:r>
          </w:p>
        </w:tc>
        <w:tc>
          <w:tcPr>
            <w:tcW w:w="630" w:type="dxa"/>
            <w:tcBorders>
              <w:bottom w:val="single" w:sz="4" w:space="0" w:color="auto"/>
              <w:right w:val="single" w:sz="4" w:space="0" w:color="auto"/>
            </w:tcBorders>
            <w:shd w:val="clear" w:color="auto" w:fill="FFFFFF"/>
          </w:tcPr>
          <w:p w14:paraId="342AB0C4"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64CC206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21 (95)</w:t>
            </w:r>
          </w:p>
        </w:tc>
        <w:tc>
          <w:tcPr>
            <w:tcW w:w="1615" w:type="dxa"/>
            <w:tcBorders>
              <w:bottom w:val="single" w:sz="4" w:space="0" w:color="auto"/>
            </w:tcBorders>
            <w:shd w:val="clear" w:color="auto" w:fill="FFFFFF"/>
          </w:tcPr>
          <w:p w14:paraId="0604CB8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434 (94)</w:t>
            </w:r>
          </w:p>
        </w:tc>
        <w:tc>
          <w:tcPr>
            <w:tcW w:w="810" w:type="dxa"/>
            <w:tcBorders>
              <w:bottom w:val="single" w:sz="4" w:space="0" w:color="auto"/>
              <w:right w:val="single" w:sz="4" w:space="0" w:color="auto"/>
            </w:tcBorders>
            <w:shd w:val="clear" w:color="auto" w:fill="FFFFFF"/>
          </w:tcPr>
          <w:p w14:paraId="01015417"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AB9F49F"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44247E3F" w14:textId="3B1864ED"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GATA2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470C0573"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3339E4BF"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4F09304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2E8EEDAA"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3C40579E"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B6E1F78" w14:textId="33FFC662"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.35</w:t>
            </w:r>
          </w:p>
        </w:tc>
      </w:tr>
      <w:tr w:rsidR="005018D8" w:rsidRPr="008816A3" w14:paraId="02D29A30"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6AEA29D0"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3452F74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6DE5ACE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 (6)</w:t>
            </w:r>
          </w:p>
        </w:tc>
        <w:tc>
          <w:tcPr>
            <w:tcW w:w="630" w:type="dxa"/>
            <w:tcBorders>
              <w:right w:val="single" w:sz="4" w:space="0" w:color="auto"/>
            </w:tcBorders>
            <w:shd w:val="clear" w:color="auto" w:fill="FFFFFF"/>
          </w:tcPr>
          <w:p w14:paraId="1F27A7D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4F5D948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5417E13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(2)</w:t>
            </w:r>
          </w:p>
        </w:tc>
        <w:tc>
          <w:tcPr>
            <w:tcW w:w="810" w:type="dxa"/>
            <w:tcBorders>
              <w:right w:val="single" w:sz="4" w:space="0" w:color="auto"/>
            </w:tcBorders>
            <w:shd w:val="clear" w:color="auto" w:fill="FFFFFF"/>
          </w:tcPr>
          <w:p w14:paraId="3327396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35F997E"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471CE85"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7D0CAF2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6AA8CFD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734 (94)</w:t>
            </w:r>
          </w:p>
        </w:tc>
        <w:tc>
          <w:tcPr>
            <w:tcW w:w="630" w:type="dxa"/>
            <w:tcBorders>
              <w:bottom w:val="single" w:sz="4" w:space="0" w:color="auto"/>
              <w:right w:val="single" w:sz="4" w:space="0" w:color="auto"/>
            </w:tcBorders>
            <w:shd w:val="clear" w:color="auto" w:fill="FFFFFF"/>
          </w:tcPr>
          <w:p w14:paraId="693A9FC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90FACD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3966AC5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459 (98)</w:t>
            </w:r>
          </w:p>
        </w:tc>
        <w:tc>
          <w:tcPr>
            <w:tcW w:w="810" w:type="dxa"/>
            <w:tcBorders>
              <w:bottom w:val="single" w:sz="4" w:space="0" w:color="auto"/>
              <w:right w:val="single" w:sz="4" w:space="0" w:color="auto"/>
            </w:tcBorders>
            <w:shd w:val="clear" w:color="auto" w:fill="FFFFFF"/>
          </w:tcPr>
          <w:p w14:paraId="32EF5A1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1924176"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259043A7" w14:textId="31E49E3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HIST1H1E</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A801F15"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035321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3CE439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7B03BF09"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59C4AB89"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68F59CEE" w14:textId="06E5ABE3"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.08</w:t>
            </w:r>
          </w:p>
        </w:tc>
      </w:tr>
      <w:tr w:rsidR="005018D8" w:rsidRPr="008816A3" w14:paraId="5C9AAC8D"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52E60E0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5EB50B4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800" w:type="dxa"/>
            <w:shd w:val="clear" w:color="auto" w:fill="FFFFFF"/>
            <w:tcMar>
              <w:top w:w="0" w:type="dxa"/>
              <w:left w:w="60" w:type="dxa"/>
              <w:bottom w:w="0" w:type="dxa"/>
              <w:right w:w="60" w:type="dxa"/>
            </w:tcMar>
          </w:tcPr>
          <w:p w14:paraId="627F138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(1)</w:t>
            </w:r>
          </w:p>
        </w:tc>
        <w:tc>
          <w:tcPr>
            <w:tcW w:w="630" w:type="dxa"/>
            <w:tcBorders>
              <w:right w:val="single" w:sz="4" w:space="0" w:color="auto"/>
            </w:tcBorders>
            <w:shd w:val="clear" w:color="auto" w:fill="FFFFFF"/>
          </w:tcPr>
          <w:p w14:paraId="401D601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41FB11D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(9)</w:t>
            </w:r>
          </w:p>
        </w:tc>
        <w:tc>
          <w:tcPr>
            <w:tcW w:w="1615" w:type="dxa"/>
            <w:shd w:val="clear" w:color="auto" w:fill="FFFFFF"/>
          </w:tcPr>
          <w:p w14:paraId="57E9332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(2)</w:t>
            </w:r>
          </w:p>
        </w:tc>
        <w:tc>
          <w:tcPr>
            <w:tcW w:w="810" w:type="dxa"/>
            <w:tcBorders>
              <w:right w:val="single" w:sz="4" w:space="0" w:color="auto"/>
            </w:tcBorders>
            <w:shd w:val="clear" w:color="auto" w:fill="FFFFFF"/>
          </w:tcPr>
          <w:p w14:paraId="285B961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702E91D"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34DA8B25"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3F18CFD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72 (100)</w:t>
            </w:r>
          </w:p>
        </w:tc>
        <w:tc>
          <w:tcPr>
            <w:tcW w:w="1800" w:type="dxa"/>
            <w:tcBorders>
              <w:bottom w:val="single" w:sz="4" w:space="0" w:color="auto"/>
            </w:tcBorders>
            <w:shd w:val="clear" w:color="auto" w:fill="FFFFFF"/>
            <w:tcMar>
              <w:top w:w="0" w:type="dxa"/>
              <w:left w:w="60" w:type="dxa"/>
              <w:bottom w:w="0" w:type="dxa"/>
              <w:right w:w="60" w:type="dxa"/>
            </w:tcMar>
          </w:tcPr>
          <w:p w14:paraId="35E9B32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772 (99)</w:t>
            </w:r>
          </w:p>
        </w:tc>
        <w:tc>
          <w:tcPr>
            <w:tcW w:w="630" w:type="dxa"/>
            <w:tcBorders>
              <w:bottom w:val="single" w:sz="4" w:space="0" w:color="auto"/>
              <w:right w:val="single" w:sz="4" w:space="0" w:color="auto"/>
            </w:tcBorders>
            <w:shd w:val="clear" w:color="auto" w:fill="FFFFFF"/>
          </w:tcPr>
          <w:p w14:paraId="618A054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6F869A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21 (91)</w:t>
            </w:r>
          </w:p>
        </w:tc>
        <w:tc>
          <w:tcPr>
            <w:tcW w:w="1615" w:type="dxa"/>
            <w:tcBorders>
              <w:bottom w:val="single" w:sz="4" w:space="0" w:color="auto"/>
            </w:tcBorders>
            <w:shd w:val="clear" w:color="auto" w:fill="FFFFFF"/>
          </w:tcPr>
          <w:p w14:paraId="02F9F9B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459 (98)</w:t>
            </w:r>
          </w:p>
        </w:tc>
        <w:tc>
          <w:tcPr>
            <w:tcW w:w="810" w:type="dxa"/>
            <w:tcBorders>
              <w:bottom w:val="single" w:sz="4" w:space="0" w:color="auto"/>
              <w:right w:val="single" w:sz="4" w:space="0" w:color="auto"/>
            </w:tcBorders>
            <w:shd w:val="clear" w:color="auto" w:fill="FFFFFF"/>
          </w:tcPr>
          <w:p w14:paraId="4AEED23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4E8BC97"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5B5CE4F" w14:textId="2A9717E0"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lastRenderedPageBreak/>
              <w:t>IDH1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AB87F32"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52F47A7A"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80B87F2" w14:textId="64370776"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.65</w:t>
            </w:r>
          </w:p>
        </w:tc>
        <w:tc>
          <w:tcPr>
            <w:tcW w:w="1620" w:type="dxa"/>
            <w:tcBorders>
              <w:top w:val="single" w:sz="4" w:space="0" w:color="auto"/>
              <w:left w:val="single" w:sz="4" w:space="0" w:color="auto"/>
            </w:tcBorders>
            <w:shd w:val="clear" w:color="auto" w:fill="FFFFFF"/>
          </w:tcPr>
          <w:p w14:paraId="3D6AF86D"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BC93933"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1A43DEF" w14:textId="2E261AFA"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.74</w:t>
            </w:r>
          </w:p>
        </w:tc>
      </w:tr>
      <w:tr w:rsidR="005018D8" w:rsidRPr="008816A3" w14:paraId="548931C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F979A43"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3605E48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1B1CEBA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64 (8)</w:t>
            </w:r>
          </w:p>
        </w:tc>
        <w:tc>
          <w:tcPr>
            <w:tcW w:w="630" w:type="dxa"/>
            <w:tcBorders>
              <w:right w:val="single" w:sz="4" w:space="0" w:color="auto"/>
            </w:tcBorders>
            <w:shd w:val="clear" w:color="auto" w:fill="FFFFFF"/>
          </w:tcPr>
          <w:p w14:paraId="3F8952F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2418E4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(13)</w:t>
            </w:r>
          </w:p>
        </w:tc>
        <w:tc>
          <w:tcPr>
            <w:tcW w:w="1615" w:type="dxa"/>
            <w:shd w:val="clear" w:color="auto" w:fill="FFFFFF"/>
          </w:tcPr>
          <w:p w14:paraId="77FBEF8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53 (11)</w:t>
            </w:r>
          </w:p>
        </w:tc>
        <w:tc>
          <w:tcPr>
            <w:tcW w:w="810" w:type="dxa"/>
            <w:tcBorders>
              <w:right w:val="single" w:sz="4" w:space="0" w:color="auto"/>
            </w:tcBorders>
            <w:shd w:val="clear" w:color="auto" w:fill="FFFFFF"/>
          </w:tcPr>
          <w:p w14:paraId="17207DDC"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12F6932"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2E472C08"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7B71041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39B7211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713 (92)</w:t>
            </w:r>
          </w:p>
        </w:tc>
        <w:tc>
          <w:tcPr>
            <w:tcW w:w="630" w:type="dxa"/>
            <w:tcBorders>
              <w:bottom w:val="single" w:sz="4" w:space="0" w:color="auto"/>
              <w:right w:val="single" w:sz="4" w:space="0" w:color="auto"/>
            </w:tcBorders>
            <w:shd w:val="clear" w:color="auto" w:fill="FFFFFF"/>
          </w:tcPr>
          <w:p w14:paraId="417CC89E"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6B2932C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20 (87)</w:t>
            </w:r>
          </w:p>
        </w:tc>
        <w:tc>
          <w:tcPr>
            <w:tcW w:w="1615" w:type="dxa"/>
            <w:tcBorders>
              <w:bottom w:val="single" w:sz="4" w:space="0" w:color="auto"/>
            </w:tcBorders>
            <w:shd w:val="clear" w:color="auto" w:fill="FFFFFF"/>
          </w:tcPr>
          <w:p w14:paraId="268D22C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414 (89)</w:t>
            </w:r>
          </w:p>
        </w:tc>
        <w:tc>
          <w:tcPr>
            <w:tcW w:w="810" w:type="dxa"/>
            <w:tcBorders>
              <w:bottom w:val="single" w:sz="4" w:space="0" w:color="auto"/>
              <w:right w:val="single" w:sz="4" w:space="0" w:color="auto"/>
            </w:tcBorders>
            <w:shd w:val="clear" w:color="auto" w:fill="FFFFFF"/>
          </w:tcPr>
          <w:p w14:paraId="0F7B1DB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B97221F"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2E35EBC" w14:textId="017BA912"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IDH2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7B61549"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5F5B5F55"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4F651EE3" w14:textId="603ECC78"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.03</w:t>
            </w:r>
          </w:p>
        </w:tc>
        <w:tc>
          <w:tcPr>
            <w:tcW w:w="1620" w:type="dxa"/>
            <w:tcBorders>
              <w:top w:val="single" w:sz="4" w:space="0" w:color="auto"/>
              <w:left w:val="single" w:sz="4" w:space="0" w:color="auto"/>
            </w:tcBorders>
            <w:shd w:val="clear" w:color="auto" w:fill="FFFFFF"/>
          </w:tcPr>
          <w:p w14:paraId="755ED097"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517520CC"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15781A5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6A5ECD9B"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276C6C11" w14:textId="5BC2B3DA" w:rsidR="005018D8"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p w14:paraId="413CFD00" w14:textId="77777777" w:rsidR="005018D8" w:rsidRDefault="005018D8" w:rsidP="005018D8">
            <w:pPr>
              <w:adjustRightInd w:val="0"/>
              <w:contextualSpacing/>
              <w:rPr>
                <w:rFonts w:ascii="Arial" w:hAnsi="Arial" w:cs="Arial"/>
                <w:color w:val="000000" w:themeColor="text1"/>
              </w:rPr>
            </w:pPr>
            <w:r>
              <w:rPr>
                <w:rFonts w:ascii="Arial" w:hAnsi="Arial" w:cs="Arial"/>
                <w:color w:val="000000" w:themeColor="text1"/>
              </w:rPr>
              <w:t xml:space="preserve">     R140</w:t>
            </w:r>
          </w:p>
          <w:p w14:paraId="3004C0AD" w14:textId="60C9593F" w:rsidR="005018D8" w:rsidRPr="008816A3" w:rsidRDefault="005018D8" w:rsidP="005018D8">
            <w:pPr>
              <w:adjustRightInd w:val="0"/>
              <w:contextualSpacing/>
              <w:rPr>
                <w:rFonts w:ascii="Arial" w:hAnsi="Arial" w:cs="Arial"/>
                <w:color w:val="000000" w:themeColor="text1"/>
              </w:rPr>
            </w:pPr>
            <w:r>
              <w:rPr>
                <w:rFonts w:ascii="Arial" w:hAnsi="Arial" w:cs="Arial"/>
                <w:color w:val="000000" w:themeColor="text1"/>
              </w:rPr>
              <w:t xml:space="preserve">     R172</w:t>
            </w:r>
          </w:p>
        </w:tc>
        <w:tc>
          <w:tcPr>
            <w:tcW w:w="1530" w:type="dxa"/>
            <w:tcBorders>
              <w:left w:val="single" w:sz="4" w:space="0" w:color="auto"/>
            </w:tcBorders>
            <w:shd w:val="clear" w:color="auto" w:fill="FFFFFF"/>
          </w:tcPr>
          <w:p w14:paraId="27719F6E" w14:textId="77777777" w:rsidR="005018D8"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12 (17)</w:t>
            </w:r>
          </w:p>
          <w:p w14:paraId="58C4FA7C" w14:textId="395A1246" w:rsidR="005018D8"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 xml:space="preserve">10   </w:t>
            </w:r>
          </w:p>
          <w:p w14:paraId="41607647" w14:textId="58431EF6"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 xml:space="preserve">2          </w:t>
            </w:r>
          </w:p>
        </w:tc>
        <w:tc>
          <w:tcPr>
            <w:tcW w:w="1800" w:type="dxa"/>
            <w:shd w:val="clear" w:color="auto" w:fill="FFFFFF"/>
            <w:tcMar>
              <w:top w:w="0" w:type="dxa"/>
              <w:left w:w="60" w:type="dxa"/>
              <w:bottom w:w="0" w:type="dxa"/>
              <w:right w:w="60" w:type="dxa"/>
            </w:tcMar>
          </w:tcPr>
          <w:p w14:paraId="7BAC6092" w14:textId="0011CFF7" w:rsidR="005018D8"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63 (8)</w:t>
            </w:r>
            <w:r w:rsidR="00241E9A" w:rsidRPr="00556B12">
              <w:rPr>
                <w:rFonts w:ascii="Arial" w:hAnsi="Arial" w:cs="Arial"/>
                <w:color w:val="000000" w:themeColor="text1"/>
                <w:vertAlign w:val="superscript"/>
              </w:rPr>
              <w:t>c</w:t>
            </w:r>
          </w:p>
          <w:p w14:paraId="52A1E68D" w14:textId="70145BAD" w:rsidR="005018D8"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45</w:t>
            </w:r>
          </w:p>
          <w:p w14:paraId="2CA65BEF" w14:textId="070386C9"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15</w:t>
            </w:r>
          </w:p>
        </w:tc>
        <w:tc>
          <w:tcPr>
            <w:tcW w:w="630" w:type="dxa"/>
            <w:tcBorders>
              <w:right w:val="single" w:sz="4" w:space="0" w:color="auto"/>
            </w:tcBorders>
            <w:shd w:val="clear" w:color="auto" w:fill="FFFFFF"/>
          </w:tcPr>
          <w:p w14:paraId="0521A70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2D56739C" w14:textId="77777777" w:rsidR="005018D8"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(17)</w:t>
            </w:r>
          </w:p>
          <w:p w14:paraId="689DF00D" w14:textId="77777777" w:rsidR="005018D8"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3</w:t>
            </w:r>
          </w:p>
          <w:p w14:paraId="7710C0A1" w14:textId="72A81334"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1</w:t>
            </w:r>
          </w:p>
        </w:tc>
        <w:tc>
          <w:tcPr>
            <w:tcW w:w="1615" w:type="dxa"/>
            <w:shd w:val="clear" w:color="auto" w:fill="FFFFFF"/>
          </w:tcPr>
          <w:p w14:paraId="34F59BEA" w14:textId="77777777" w:rsidR="005018D8"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84 (18)</w:t>
            </w:r>
          </w:p>
          <w:p w14:paraId="4D6B3ABF" w14:textId="77777777" w:rsidR="005018D8"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70</w:t>
            </w:r>
          </w:p>
          <w:p w14:paraId="58BAD693" w14:textId="59EE23F0"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14</w:t>
            </w:r>
          </w:p>
        </w:tc>
        <w:tc>
          <w:tcPr>
            <w:tcW w:w="810" w:type="dxa"/>
            <w:tcBorders>
              <w:right w:val="single" w:sz="4" w:space="0" w:color="auto"/>
            </w:tcBorders>
            <w:shd w:val="clear" w:color="auto" w:fill="FFFFFF"/>
          </w:tcPr>
          <w:p w14:paraId="12C6A96F"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895869A"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52029BAF" w14:textId="25B989F4"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91B636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60 (83)</w:t>
            </w:r>
          </w:p>
        </w:tc>
        <w:tc>
          <w:tcPr>
            <w:tcW w:w="1800" w:type="dxa"/>
            <w:tcBorders>
              <w:bottom w:val="single" w:sz="4" w:space="0" w:color="auto"/>
            </w:tcBorders>
            <w:shd w:val="clear" w:color="auto" w:fill="FFFFFF"/>
            <w:tcMar>
              <w:top w:w="0" w:type="dxa"/>
              <w:left w:w="60" w:type="dxa"/>
              <w:bottom w:w="0" w:type="dxa"/>
              <w:right w:w="60" w:type="dxa"/>
            </w:tcMar>
          </w:tcPr>
          <w:p w14:paraId="3AC0AC8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714 (92)</w:t>
            </w:r>
          </w:p>
        </w:tc>
        <w:tc>
          <w:tcPr>
            <w:tcW w:w="630" w:type="dxa"/>
            <w:tcBorders>
              <w:bottom w:val="single" w:sz="4" w:space="0" w:color="auto"/>
              <w:right w:val="single" w:sz="4" w:space="0" w:color="auto"/>
            </w:tcBorders>
            <w:shd w:val="clear" w:color="auto" w:fill="FFFFFF"/>
          </w:tcPr>
          <w:p w14:paraId="0CA674AF"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68D70A4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19 (83)</w:t>
            </w:r>
          </w:p>
        </w:tc>
        <w:tc>
          <w:tcPr>
            <w:tcW w:w="1615" w:type="dxa"/>
            <w:tcBorders>
              <w:bottom w:val="single" w:sz="4" w:space="0" w:color="auto"/>
            </w:tcBorders>
            <w:shd w:val="clear" w:color="auto" w:fill="FFFFFF"/>
          </w:tcPr>
          <w:p w14:paraId="1CB33D0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383 (82)</w:t>
            </w:r>
          </w:p>
        </w:tc>
        <w:tc>
          <w:tcPr>
            <w:tcW w:w="810" w:type="dxa"/>
            <w:tcBorders>
              <w:bottom w:val="single" w:sz="4" w:space="0" w:color="auto"/>
              <w:right w:val="single" w:sz="4" w:space="0" w:color="auto"/>
            </w:tcBorders>
            <w:shd w:val="clear" w:color="auto" w:fill="FFFFFF"/>
          </w:tcPr>
          <w:p w14:paraId="23394EEC"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EE85AAE"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4B59BE1A" w14:textId="4663E197"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IKZF1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4CDEC476"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923B49E"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9D4CB66" w14:textId="24C9794A"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.30</w:t>
            </w:r>
          </w:p>
        </w:tc>
        <w:tc>
          <w:tcPr>
            <w:tcW w:w="1620" w:type="dxa"/>
            <w:tcBorders>
              <w:top w:val="single" w:sz="4" w:space="0" w:color="auto"/>
              <w:left w:val="single" w:sz="4" w:space="0" w:color="auto"/>
            </w:tcBorders>
            <w:shd w:val="clear" w:color="auto" w:fill="FFFFFF"/>
          </w:tcPr>
          <w:p w14:paraId="438BABCC"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04A7D3C"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4B3559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3F90A334"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2EB753E"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DFD8F9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2379381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 (1)</w:t>
            </w:r>
          </w:p>
        </w:tc>
        <w:tc>
          <w:tcPr>
            <w:tcW w:w="630" w:type="dxa"/>
            <w:tcBorders>
              <w:right w:val="single" w:sz="4" w:space="0" w:color="auto"/>
            </w:tcBorders>
            <w:shd w:val="clear" w:color="auto" w:fill="FFFFFF"/>
          </w:tcPr>
          <w:p w14:paraId="7C69C4B6"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00AC6BB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71ACE6A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(1)</w:t>
            </w:r>
          </w:p>
        </w:tc>
        <w:tc>
          <w:tcPr>
            <w:tcW w:w="810" w:type="dxa"/>
            <w:tcBorders>
              <w:right w:val="single" w:sz="4" w:space="0" w:color="auto"/>
            </w:tcBorders>
            <w:shd w:val="clear" w:color="auto" w:fill="FFFFFF"/>
          </w:tcPr>
          <w:p w14:paraId="111A789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544536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2AD1C8C6"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D10275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7FC17B5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766 (99)</w:t>
            </w:r>
          </w:p>
        </w:tc>
        <w:tc>
          <w:tcPr>
            <w:tcW w:w="630" w:type="dxa"/>
            <w:tcBorders>
              <w:bottom w:val="single" w:sz="4" w:space="0" w:color="auto"/>
              <w:right w:val="single" w:sz="4" w:space="0" w:color="auto"/>
            </w:tcBorders>
            <w:shd w:val="clear" w:color="auto" w:fill="FFFFFF"/>
          </w:tcPr>
          <w:p w14:paraId="3CA65AF4"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4FC171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660E75A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462 (99)</w:t>
            </w:r>
          </w:p>
        </w:tc>
        <w:tc>
          <w:tcPr>
            <w:tcW w:w="810" w:type="dxa"/>
            <w:tcBorders>
              <w:bottom w:val="single" w:sz="4" w:space="0" w:color="auto"/>
              <w:right w:val="single" w:sz="4" w:space="0" w:color="auto"/>
            </w:tcBorders>
            <w:shd w:val="clear" w:color="auto" w:fill="FFFFFF"/>
          </w:tcPr>
          <w:p w14:paraId="53C4F05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217A057"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940798C" w14:textId="00D23F4D"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IKZF3</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6983D59C"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01A6B524"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737FD608" w14:textId="42E34B38"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.007</w:t>
            </w:r>
          </w:p>
        </w:tc>
        <w:tc>
          <w:tcPr>
            <w:tcW w:w="1620" w:type="dxa"/>
            <w:tcBorders>
              <w:top w:val="single" w:sz="4" w:space="0" w:color="auto"/>
              <w:left w:val="single" w:sz="4" w:space="0" w:color="auto"/>
            </w:tcBorders>
            <w:shd w:val="clear" w:color="auto" w:fill="FFFFFF"/>
          </w:tcPr>
          <w:p w14:paraId="0A42D457"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0D8CE1E"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58683DC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0132CA6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4F6EEC4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6D6BC60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5A999B2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630" w:type="dxa"/>
            <w:tcBorders>
              <w:right w:val="single" w:sz="4" w:space="0" w:color="auto"/>
            </w:tcBorders>
            <w:shd w:val="clear" w:color="auto" w:fill="FFFFFF"/>
          </w:tcPr>
          <w:p w14:paraId="51E28E2C"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B7507B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53B71B7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(0)</w:t>
            </w:r>
          </w:p>
        </w:tc>
        <w:tc>
          <w:tcPr>
            <w:tcW w:w="810" w:type="dxa"/>
            <w:tcBorders>
              <w:right w:val="single" w:sz="4" w:space="0" w:color="auto"/>
            </w:tcBorders>
            <w:shd w:val="clear" w:color="auto" w:fill="FFFFFF"/>
          </w:tcPr>
          <w:p w14:paraId="32A50EBA"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CD232D3"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48B297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39C334A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10C75E9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777 (100)</w:t>
            </w:r>
          </w:p>
        </w:tc>
        <w:tc>
          <w:tcPr>
            <w:tcW w:w="630" w:type="dxa"/>
            <w:tcBorders>
              <w:bottom w:val="single" w:sz="4" w:space="0" w:color="auto"/>
              <w:right w:val="single" w:sz="4" w:space="0" w:color="auto"/>
            </w:tcBorders>
            <w:shd w:val="clear" w:color="auto" w:fill="FFFFFF"/>
          </w:tcPr>
          <w:p w14:paraId="4B83C0E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188B80A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3AD29B3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466 (100)</w:t>
            </w:r>
          </w:p>
        </w:tc>
        <w:tc>
          <w:tcPr>
            <w:tcW w:w="810" w:type="dxa"/>
            <w:tcBorders>
              <w:bottom w:val="single" w:sz="4" w:space="0" w:color="auto"/>
              <w:right w:val="single" w:sz="4" w:space="0" w:color="auto"/>
            </w:tcBorders>
            <w:shd w:val="clear" w:color="auto" w:fill="FFFFFF"/>
          </w:tcPr>
          <w:p w14:paraId="3C99A16A"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91A7503"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6F4C841" w14:textId="1CD3275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KIT</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07B34C58"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04848093"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A452825" w14:textId="2DB2E40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.57</w:t>
            </w:r>
          </w:p>
        </w:tc>
        <w:tc>
          <w:tcPr>
            <w:tcW w:w="1620" w:type="dxa"/>
            <w:tcBorders>
              <w:top w:val="single" w:sz="4" w:space="0" w:color="auto"/>
              <w:left w:val="single" w:sz="4" w:space="0" w:color="auto"/>
            </w:tcBorders>
            <w:shd w:val="clear" w:color="auto" w:fill="FFFFFF"/>
          </w:tcPr>
          <w:p w14:paraId="7A21FBBD"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04C37BDF"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5A73D76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585C7878"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707C695"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05A41D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219B697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40 (5)</w:t>
            </w:r>
          </w:p>
        </w:tc>
        <w:tc>
          <w:tcPr>
            <w:tcW w:w="630" w:type="dxa"/>
            <w:tcBorders>
              <w:right w:val="single" w:sz="4" w:space="0" w:color="auto"/>
            </w:tcBorders>
            <w:shd w:val="clear" w:color="auto" w:fill="FFFFFF"/>
          </w:tcPr>
          <w:p w14:paraId="62297D6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6CBBCC3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7B96ACA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 (2)</w:t>
            </w:r>
          </w:p>
        </w:tc>
        <w:tc>
          <w:tcPr>
            <w:tcW w:w="810" w:type="dxa"/>
            <w:tcBorders>
              <w:right w:val="single" w:sz="4" w:space="0" w:color="auto"/>
            </w:tcBorders>
            <w:shd w:val="clear" w:color="auto" w:fill="FFFFFF"/>
          </w:tcPr>
          <w:p w14:paraId="5E6B605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269D994"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E8685A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39C1833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(97)</w:t>
            </w:r>
          </w:p>
        </w:tc>
        <w:tc>
          <w:tcPr>
            <w:tcW w:w="1800" w:type="dxa"/>
            <w:tcBorders>
              <w:bottom w:val="single" w:sz="4" w:space="0" w:color="auto"/>
            </w:tcBorders>
            <w:shd w:val="clear" w:color="auto" w:fill="FFFFFF"/>
            <w:tcMar>
              <w:top w:w="0" w:type="dxa"/>
              <w:left w:w="60" w:type="dxa"/>
              <w:bottom w:w="0" w:type="dxa"/>
              <w:right w:w="60" w:type="dxa"/>
            </w:tcMar>
          </w:tcPr>
          <w:p w14:paraId="4FD406C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719 (95)</w:t>
            </w:r>
          </w:p>
        </w:tc>
        <w:tc>
          <w:tcPr>
            <w:tcW w:w="630" w:type="dxa"/>
            <w:tcBorders>
              <w:bottom w:val="single" w:sz="4" w:space="0" w:color="auto"/>
              <w:right w:val="single" w:sz="4" w:space="0" w:color="auto"/>
            </w:tcBorders>
            <w:shd w:val="clear" w:color="auto" w:fill="FFFFFF"/>
          </w:tcPr>
          <w:p w14:paraId="1415282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AB1756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54F183C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454 (98)</w:t>
            </w:r>
          </w:p>
        </w:tc>
        <w:tc>
          <w:tcPr>
            <w:tcW w:w="810" w:type="dxa"/>
            <w:tcBorders>
              <w:bottom w:val="single" w:sz="4" w:space="0" w:color="auto"/>
              <w:right w:val="single" w:sz="4" w:space="0" w:color="auto"/>
            </w:tcBorders>
            <w:shd w:val="clear" w:color="auto" w:fill="FFFFFF"/>
          </w:tcPr>
          <w:p w14:paraId="50583158"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ADE927F"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1CCF017" w14:textId="6B99218D"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KRAS</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E23565A"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CB4BD26"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2CC9176C" w14:textId="306F022A"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.78</w:t>
            </w:r>
          </w:p>
        </w:tc>
        <w:tc>
          <w:tcPr>
            <w:tcW w:w="1620" w:type="dxa"/>
            <w:tcBorders>
              <w:top w:val="single" w:sz="4" w:space="0" w:color="auto"/>
              <w:left w:val="single" w:sz="4" w:space="0" w:color="auto"/>
            </w:tcBorders>
            <w:shd w:val="clear" w:color="auto" w:fill="FFFFFF"/>
          </w:tcPr>
          <w:p w14:paraId="3994620D"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0C826212"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0F8FBC0" w14:textId="743500DD"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.44</w:t>
            </w:r>
          </w:p>
        </w:tc>
      </w:tr>
      <w:tr w:rsidR="005018D8" w:rsidRPr="008816A3" w14:paraId="3DD30A39"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7A6F03F"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5A5B8BA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0509A61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40 (5)</w:t>
            </w:r>
          </w:p>
        </w:tc>
        <w:tc>
          <w:tcPr>
            <w:tcW w:w="630" w:type="dxa"/>
            <w:tcBorders>
              <w:right w:val="single" w:sz="4" w:space="0" w:color="auto"/>
            </w:tcBorders>
            <w:shd w:val="clear" w:color="auto" w:fill="FFFFFF"/>
          </w:tcPr>
          <w:p w14:paraId="5E35961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48CB28F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34EEC82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 (2)</w:t>
            </w:r>
          </w:p>
        </w:tc>
        <w:tc>
          <w:tcPr>
            <w:tcW w:w="810" w:type="dxa"/>
            <w:tcBorders>
              <w:right w:val="single" w:sz="4" w:space="0" w:color="auto"/>
            </w:tcBorders>
            <w:shd w:val="clear" w:color="auto" w:fill="FFFFFF"/>
          </w:tcPr>
          <w:p w14:paraId="4781136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B24E72F"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43C0D70"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EDC6EA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198D1AB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737 (95)</w:t>
            </w:r>
          </w:p>
        </w:tc>
        <w:tc>
          <w:tcPr>
            <w:tcW w:w="630" w:type="dxa"/>
            <w:tcBorders>
              <w:bottom w:val="single" w:sz="4" w:space="0" w:color="auto"/>
              <w:right w:val="single" w:sz="4" w:space="0" w:color="auto"/>
            </w:tcBorders>
            <w:shd w:val="clear" w:color="auto" w:fill="FFFFFF"/>
          </w:tcPr>
          <w:p w14:paraId="55478F1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54840D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2FEB49E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456 (98)</w:t>
            </w:r>
          </w:p>
        </w:tc>
        <w:tc>
          <w:tcPr>
            <w:tcW w:w="810" w:type="dxa"/>
            <w:tcBorders>
              <w:bottom w:val="single" w:sz="4" w:space="0" w:color="auto"/>
              <w:right w:val="single" w:sz="4" w:space="0" w:color="auto"/>
            </w:tcBorders>
            <w:shd w:val="clear" w:color="auto" w:fill="FFFFFF"/>
          </w:tcPr>
          <w:p w14:paraId="707ECA5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09E23E5"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1C5DADA" w14:textId="6CA9079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NOTCH1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E69C2CB"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3A62F1A3"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0DCD8DA" w14:textId="1C333996"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.07</w:t>
            </w:r>
          </w:p>
        </w:tc>
        <w:tc>
          <w:tcPr>
            <w:tcW w:w="1620" w:type="dxa"/>
            <w:tcBorders>
              <w:top w:val="single" w:sz="4" w:space="0" w:color="auto"/>
              <w:left w:val="single" w:sz="4" w:space="0" w:color="auto"/>
            </w:tcBorders>
            <w:shd w:val="clear" w:color="auto" w:fill="FFFFFF"/>
          </w:tcPr>
          <w:p w14:paraId="3377E67B"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9D1DADF"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2C6685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06008DF0"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DD3C63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0673EA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(5)</w:t>
            </w:r>
          </w:p>
        </w:tc>
        <w:tc>
          <w:tcPr>
            <w:tcW w:w="1800" w:type="dxa"/>
            <w:shd w:val="clear" w:color="auto" w:fill="FFFFFF"/>
            <w:tcMar>
              <w:top w:w="0" w:type="dxa"/>
              <w:left w:w="60" w:type="dxa"/>
              <w:bottom w:w="0" w:type="dxa"/>
              <w:right w:w="60" w:type="dxa"/>
            </w:tcMar>
          </w:tcPr>
          <w:p w14:paraId="13DA42D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9 (1)</w:t>
            </w:r>
          </w:p>
        </w:tc>
        <w:tc>
          <w:tcPr>
            <w:tcW w:w="630" w:type="dxa"/>
            <w:tcBorders>
              <w:right w:val="single" w:sz="4" w:space="0" w:color="auto"/>
            </w:tcBorders>
            <w:shd w:val="clear" w:color="auto" w:fill="FFFFFF"/>
          </w:tcPr>
          <w:p w14:paraId="3741F25E"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7FBC8F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115955F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9 (2)</w:t>
            </w:r>
          </w:p>
        </w:tc>
        <w:tc>
          <w:tcPr>
            <w:tcW w:w="810" w:type="dxa"/>
            <w:tcBorders>
              <w:right w:val="single" w:sz="4" w:space="0" w:color="auto"/>
            </w:tcBorders>
            <w:shd w:val="clear" w:color="auto" w:fill="FFFFFF"/>
          </w:tcPr>
          <w:p w14:paraId="2B44B5D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B0F8339"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5E51F6B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971E19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62 (95)</w:t>
            </w:r>
          </w:p>
        </w:tc>
        <w:tc>
          <w:tcPr>
            <w:tcW w:w="1800" w:type="dxa"/>
            <w:tcBorders>
              <w:bottom w:val="single" w:sz="4" w:space="0" w:color="auto"/>
            </w:tcBorders>
            <w:shd w:val="clear" w:color="auto" w:fill="FFFFFF"/>
            <w:tcMar>
              <w:top w:w="0" w:type="dxa"/>
              <w:left w:w="60" w:type="dxa"/>
              <w:bottom w:w="0" w:type="dxa"/>
              <w:right w:w="60" w:type="dxa"/>
            </w:tcMar>
          </w:tcPr>
          <w:p w14:paraId="70E7DF9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722 (99)</w:t>
            </w:r>
          </w:p>
        </w:tc>
        <w:tc>
          <w:tcPr>
            <w:tcW w:w="630" w:type="dxa"/>
            <w:tcBorders>
              <w:bottom w:val="single" w:sz="4" w:space="0" w:color="auto"/>
              <w:right w:val="single" w:sz="4" w:space="0" w:color="auto"/>
            </w:tcBorders>
            <w:shd w:val="clear" w:color="auto" w:fill="FFFFFF"/>
          </w:tcPr>
          <w:p w14:paraId="0A79116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619E425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 (100)</w:t>
            </w:r>
          </w:p>
        </w:tc>
        <w:tc>
          <w:tcPr>
            <w:tcW w:w="1615" w:type="dxa"/>
            <w:tcBorders>
              <w:bottom w:val="single" w:sz="4" w:space="0" w:color="auto"/>
            </w:tcBorders>
            <w:shd w:val="clear" w:color="auto" w:fill="FFFFFF"/>
          </w:tcPr>
          <w:p w14:paraId="0F64B35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356 (98)</w:t>
            </w:r>
          </w:p>
        </w:tc>
        <w:tc>
          <w:tcPr>
            <w:tcW w:w="810" w:type="dxa"/>
            <w:tcBorders>
              <w:bottom w:val="single" w:sz="4" w:space="0" w:color="auto"/>
              <w:right w:val="single" w:sz="4" w:space="0" w:color="auto"/>
            </w:tcBorders>
            <w:shd w:val="clear" w:color="auto" w:fill="FFFFFF"/>
          </w:tcPr>
          <w:p w14:paraId="2541DED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A36B549"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4D2A11B9" w14:textId="2B95C4C3"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NPM1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61F6D553"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5562B94D"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476BAB3E" w14:textId="0EC89F6D"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.04</w:t>
            </w:r>
          </w:p>
        </w:tc>
        <w:tc>
          <w:tcPr>
            <w:tcW w:w="1620" w:type="dxa"/>
            <w:tcBorders>
              <w:top w:val="single" w:sz="4" w:space="0" w:color="auto"/>
              <w:left w:val="single" w:sz="4" w:space="0" w:color="auto"/>
            </w:tcBorders>
            <w:shd w:val="clear" w:color="auto" w:fill="FFFFFF"/>
          </w:tcPr>
          <w:p w14:paraId="0895556D"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3FAD94A"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96EC98B" w14:textId="4198C10F"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.38</w:t>
            </w:r>
          </w:p>
        </w:tc>
      </w:tr>
      <w:tr w:rsidR="005018D8" w:rsidRPr="008816A3" w14:paraId="5B5922FE"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FD5788D" w14:textId="2AFD4F62" w:rsidR="005018D8" w:rsidRPr="00EE0B19" w:rsidRDefault="005018D8" w:rsidP="00885DB3">
            <w:pPr>
              <w:adjustRightInd w:val="0"/>
              <w:contextualSpacing/>
              <w:rPr>
                <w:rFonts w:ascii="Arial" w:hAnsi="Arial" w:cs="Arial"/>
                <w:color w:val="000000" w:themeColor="text1"/>
                <w:vertAlign w:val="superscript"/>
              </w:rPr>
            </w:pPr>
            <w:r w:rsidRPr="008816A3">
              <w:rPr>
                <w:rFonts w:ascii="Arial" w:hAnsi="Arial" w:cs="Arial"/>
                <w:color w:val="000000" w:themeColor="text1"/>
              </w:rPr>
              <w:t xml:space="preserve">  </w:t>
            </w:r>
            <w:proofErr w:type="spellStart"/>
            <w:r w:rsidRPr="008816A3">
              <w:rPr>
                <w:rFonts w:ascii="Arial" w:hAnsi="Arial" w:cs="Arial"/>
                <w:color w:val="000000" w:themeColor="text1"/>
              </w:rPr>
              <w:t>Mutated</w:t>
            </w:r>
            <w:r w:rsidR="00885DB3" w:rsidRPr="00CD7702">
              <w:rPr>
                <w:rFonts w:ascii="Arial" w:hAnsi="Arial" w:cs="Arial"/>
                <w:color w:val="000000" w:themeColor="text1"/>
                <w:vertAlign w:val="superscript"/>
              </w:rPr>
              <w:t>d</w:t>
            </w:r>
            <w:proofErr w:type="spellEnd"/>
          </w:p>
        </w:tc>
        <w:tc>
          <w:tcPr>
            <w:tcW w:w="1530" w:type="dxa"/>
            <w:tcBorders>
              <w:left w:val="single" w:sz="4" w:space="0" w:color="auto"/>
            </w:tcBorders>
            <w:shd w:val="clear" w:color="auto" w:fill="FFFFFF"/>
          </w:tcPr>
          <w:p w14:paraId="7B7E9A8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 (25)</w:t>
            </w:r>
          </w:p>
        </w:tc>
        <w:tc>
          <w:tcPr>
            <w:tcW w:w="1800" w:type="dxa"/>
            <w:shd w:val="clear" w:color="auto" w:fill="FFFFFF"/>
            <w:tcMar>
              <w:top w:w="0" w:type="dxa"/>
              <w:left w:w="60" w:type="dxa"/>
              <w:bottom w:w="0" w:type="dxa"/>
              <w:right w:w="60" w:type="dxa"/>
            </w:tcMar>
          </w:tcPr>
          <w:p w14:paraId="42FC118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291 (38)</w:t>
            </w:r>
          </w:p>
        </w:tc>
        <w:tc>
          <w:tcPr>
            <w:tcW w:w="630" w:type="dxa"/>
            <w:tcBorders>
              <w:right w:val="single" w:sz="4" w:space="0" w:color="auto"/>
            </w:tcBorders>
            <w:shd w:val="clear" w:color="auto" w:fill="FFFFFF"/>
          </w:tcPr>
          <w:p w14:paraId="5B3A31A7"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628FAEE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 (26)</w:t>
            </w:r>
          </w:p>
        </w:tc>
        <w:tc>
          <w:tcPr>
            <w:tcW w:w="1615" w:type="dxa"/>
            <w:shd w:val="clear" w:color="auto" w:fill="FFFFFF"/>
          </w:tcPr>
          <w:p w14:paraId="3D36C37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173 (37)</w:t>
            </w:r>
          </w:p>
        </w:tc>
        <w:tc>
          <w:tcPr>
            <w:tcW w:w="810" w:type="dxa"/>
            <w:tcBorders>
              <w:right w:val="single" w:sz="4" w:space="0" w:color="auto"/>
            </w:tcBorders>
            <w:shd w:val="clear" w:color="auto" w:fill="FFFFFF"/>
          </w:tcPr>
          <w:p w14:paraId="78F49DD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3CDBA7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5A03FE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FC0E57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54 (75)</w:t>
            </w:r>
          </w:p>
        </w:tc>
        <w:tc>
          <w:tcPr>
            <w:tcW w:w="1800" w:type="dxa"/>
            <w:tcBorders>
              <w:bottom w:val="single" w:sz="4" w:space="0" w:color="auto"/>
            </w:tcBorders>
            <w:shd w:val="clear" w:color="auto" w:fill="FFFFFF"/>
            <w:tcMar>
              <w:top w:w="0" w:type="dxa"/>
              <w:left w:w="60" w:type="dxa"/>
              <w:bottom w:w="0" w:type="dxa"/>
              <w:right w:w="60" w:type="dxa"/>
            </w:tcMar>
          </w:tcPr>
          <w:p w14:paraId="562F46C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484 (62)</w:t>
            </w:r>
          </w:p>
        </w:tc>
        <w:tc>
          <w:tcPr>
            <w:tcW w:w="630" w:type="dxa"/>
            <w:tcBorders>
              <w:bottom w:val="single" w:sz="4" w:space="0" w:color="auto"/>
              <w:right w:val="single" w:sz="4" w:space="0" w:color="auto"/>
            </w:tcBorders>
            <w:shd w:val="clear" w:color="auto" w:fill="FFFFFF"/>
          </w:tcPr>
          <w:p w14:paraId="6EBAACE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A87589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 (74)</w:t>
            </w:r>
          </w:p>
        </w:tc>
        <w:tc>
          <w:tcPr>
            <w:tcW w:w="1615" w:type="dxa"/>
            <w:tcBorders>
              <w:bottom w:val="single" w:sz="4" w:space="0" w:color="auto"/>
            </w:tcBorders>
            <w:shd w:val="clear" w:color="auto" w:fill="FFFFFF"/>
          </w:tcPr>
          <w:p w14:paraId="055E16F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292 (63)</w:t>
            </w:r>
          </w:p>
        </w:tc>
        <w:tc>
          <w:tcPr>
            <w:tcW w:w="810" w:type="dxa"/>
            <w:tcBorders>
              <w:bottom w:val="single" w:sz="4" w:space="0" w:color="auto"/>
              <w:right w:val="single" w:sz="4" w:space="0" w:color="auto"/>
            </w:tcBorders>
            <w:shd w:val="clear" w:color="auto" w:fill="FFFFFF"/>
          </w:tcPr>
          <w:p w14:paraId="05A486A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16DBC7B"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67710E4" w14:textId="2BAA45A2"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NRAS</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0CFD45E"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3012F65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2801E9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6821BA20"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70EE5DD3"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3925FB1" w14:textId="1B00F520"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.74</w:t>
            </w:r>
          </w:p>
        </w:tc>
      </w:tr>
      <w:tr w:rsidR="005018D8" w:rsidRPr="008816A3" w14:paraId="6411CE62"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9E4707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BBC088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 (15)</w:t>
            </w:r>
          </w:p>
        </w:tc>
        <w:tc>
          <w:tcPr>
            <w:tcW w:w="1800" w:type="dxa"/>
            <w:shd w:val="clear" w:color="auto" w:fill="FFFFFF"/>
            <w:tcMar>
              <w:top w:w="0" w:type="dxa"/>
              <w:left w:w="60" w:type="dxa"/>
              <w:bottom w:w="0" w:type="dxa"/>
              <w:right w:w="60" w:type="dxa"/>
            </w:tcMar>
          </w:tcPr>
          <w:p w14:paraId="17A122A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119 (15)</w:t>
            </w:r>
          </w:p>
        </w:tc>
        <w:tc>
          <w:tcPr>
            <w:tcW w:w="630" w:type="dxa"/>
            <w:tcBorders>
              <w:right w:val="single" w:sz="4" w:space="0" w:color="auto"/>
            </w:tcBorders>
            <w:shd w:val="clear" w:color="auto" w:fill="FFFFFF"/>
          </w:tcPr>
          <w:p w14:paraId="1BBC20B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B3ED19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(13)</w:t>
            </w:r>
          </w:p>
        </w:tc>
        <w:tc>
          <w:tcPr>
            <w:tcW w:w="1615" w:type="dxa"/>
            <w:shd w:val="clear" w:color="auto" w:fill="FFFFFF"/>
          </w:tcPr>
          <w:p w14:paraId="53FC270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54 (12)</w:t>
            </w:r>
          </w:p>
        </w:tc>
        <w:tc>
          <w:tcPr>
            <w:tcW w:w="810" w:type="dxa"/>
            <w:tcBorders>
              <w:right w:val="single" w:sz="4" w:space="0" w:color="auto"/>
            </w:tcBorders>
            <w:shd w:val="clear" w:color="auto" w:fill="FFFFFF"/>
          </w:tcPr>
          <w:p w14:paraId="0B735F0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5824C28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A2777F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7731396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61 (85)</w:t>
            </w:r>
          </w:p>
        </w:tc>
        <w:tc>
          <w:tcPr>
            <w:tcW w:w="1800" w:type="dxa"/>
            <w:tcBorders>
              <w:bottom w:val="single" w:sz="4" w:space="0" w:color="auto"/>
            </w:tcBorders>
            <w:shd w:val="clear" w:color="auto" w:fill="FFFFFF"/>
            <w:tcMar>
              <w:top w:w="0" w:type="dxa"/>
              <w:left w:w="60" w:type="dxa"/>
              <w:bottom w:w="0" w:type="dxa"/>
              <w:right w:w="60" w:type="dxa"/>
            </w:tcMar>
          </w:tcPr>
          <w:p w14:paraId="36752BD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658 (85)</w:t>
            </w:r>
          </w:p>
        </w:tc>
        <w:tc>
          <w:tcPr>
            <w:tcW w:w="630" w:type="dxa"/>
            <w:tcBorders>
              <w:bottom w:val="single" w:sz="4" w:space="0" w:color="auto"/>
              <w:right w:val="single" w:sz="4" w:space="0" w:color="auto"/>
            </w:tcBorders>
            <w:shd w:val="clear" w:color="auto" w:fill="FFFFFF"/>
          </w:tcPr>
          <w:p w14:paraId="481FD31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7F2CA9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20 (87)</w:t>
            </w:r>
          </w:p>
        </w:tc>
        <w:tc>
          <w:tcPr>
            <w:tcW w:w="1615" w:type="dxa"/>
            <w:tcBorders>
              <w:bottom w:val="single" w:sz="4" w:space="0" w:color="auto"/>
            </w:tcBorders>
            <w:shd w:val="clear" w:color="auto" w:fill="FFFFFF"/>
          </w:tcPr>
          <w:p w14:paraId="0853C30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413 (88)</w:t>
            </w:r>
          </w:p>
        </w:tc>
        <w:tc>
          <w:tcPr>
            <w:tcW w:w="810" w:type="dxa"/>
            <w:tcBorders>
              <w:bottom w:val="single" w:sz="4" w:space="0" w:color="auto"/>
              <w:right w:val="single" w:sz="4" w:space="0" w:color="auto"/>
            </w:tcBorders>
            <w:shd w:val="clear" w:color="auto" w:fill="FFFFFF"/>
          </w:tcPr>
          <w:p w14:paraId="106D9CC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FABDAED"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547AA62" w14:textId="3E3E14B2"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PIK3CD</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960364F"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B10643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3EE0906E" w14:textId="156CE567"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.04</w:t>
            </w:r>
          </w:p>
        </w:tc>
        <w:tc>
          <w:tcPr>
            <w:tcW w:w="1620" w:type="dxa"/>
            <w:tcBorders>
              <w:top w:val="single" w:sz="4" w:space="0" w:color="auto"/>
              <w:left w:val="single" w:sz="4" w:space="0" w:color="auto"/>
            </w:tcBorders>
            <w:shd w:val="clear" w:color="auto" w:fill="FFFFFF"/>
          </w:tcPr>
          <w:p w14:paraId="4811A3B4"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7C1FEC3"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18577EE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685EEC1E"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2EFA97B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5E9BAE7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(4)</w:t>
            </w:r>
          </w:p>
        </w:tc>
        <w:tc>
          <w:tcPr>
            <w:tcW w:w="1800" w:type="dxa"/>
            <w:shd w:val="clear" w:color="auto" w:fill="FFFFFF"/>
            <w:tcMar>
              <w:top w:w="0" w:type="dxa"/>
              <w:left w:w="60" w:type="dxa"/>
              <w:bottom w:w="0" w:type="dxa"/>
              <w:right w:w="60" w:type="dxa"/>
            </w:tcMar>
          </w:tcPr>
          <w:p w14:paraId="1581A4D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 (1)</w:t>
            </w:r>
          </w:p>
        </w:tc>
        <w:tc>
          <w:tcPr>
            <w:tcW w:w="630" w:type="dxa"/>
            <w:tcBorders>
              <w:right w:val="single" w:sz="4" w:space="0" w:color="auto"/>
            </w:tcBorders>
            <w:shd w:val="clear" w:color="auto" w:fill="FFFFFF"/>
          </w:tcPr>
          <w:p w14:paraId="299C8A45"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571303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12537BD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(0)</w:t>
            </w:r>
          </w:p>
        </w:tc>
        <w:tc>
          <w:tcPr>
            <w:tcW w:w="810" w:type="dxa"/>
            <w:tcBorders>
              <w:right w:val="single" w:sz="4" w:space="0" w:color="auto"/>
            </w:tcBorders>
            <w:shd w:val="clear" w:color="auto" w:fill="FFFFFF"/>
          </w:tcPr>
          <w:p w14:paraId="27C269B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146817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C953C2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2431644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66 (96)</w:t>
            </w:r>
          </w:p>
        </w:tc>
        <w:tc>
          <w:tcPr>
            <w:tcW w:w="1800" w:type="dxa"/>
            <w:tcBorders>
              <w:bottom w:val="single" w:sz="4" w:space="0" w:color="auto"/>
            </w:tcBorders>
            <w:shd w:val="clear" w:color="auto" w:fill="FFFFFF"/>
            <w:tcMar>
              <w:top w:w="0" w:type="dxa"/>
              <w:left w:w="60" w:type="dxa"/>
              <w:bottom w:w="0" w:type="dxa"/>
              <w:right w:w="60" w:type="dxa"/>
            </w:tcMar>
          </w:tcPr>
          <w:p w14:paraId="15E1F0C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751 (99)</w:t>
            </w:r>
          </w:p>
        </w:tc>
        <w:tc>
          <w:tcPr>
            <w:tcW w:w="630" w:type="dxa"/>
            <w:tcBorders>
              <w:bottom w:val="single" w:sz="4" w:space="0" w:color="auto"/>
              <w:right w:val="single" w:sz="4" w:space="0" w:color="auto"/>
            </w:tcBorders>
            <w:shd w:val="clear" w:color="auto" w:fill="FFFFFF"/>
          </w:tcPr>
          <w:p w14:paraId="17DE15F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DFCCC1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21 (100)</w:t>
            </w:r>
          </w:p>
        </w:tc>
        <w:tc>
          <w:tcPr>
            <w:tcW w:w="1615" w:type="dxa"/>
            <w:tcBorders>
              <w:bottom w:val="single" w:sz="4" w:space="0" w:color="auto"/>
            </w:tcBorders>
            <w:shd w:val="clear" w:color="auto" w:fill="FFFFFF"/>
          </w:tcPr>
          <w:p w14:paraId="262E6CC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431 (100)</w:t>
            </w:r>
          </w:p>
        </w:tc>
        <w:tc>
          <w:tcPr>
            <w:tcW w:w="810" w:type="dxa"/>
            <w:tcBorders>
              <w:bottom w:val="single" w:sz="4" w:space="0" w:color="auto"/>
              <w:right w:val="single" w:sz="4" w:space="0" w:color="auto"/>
            </w:tcBorders>
            <w:shd w:val="clear" w:color="auto" w:fill="FFFFFF"/>
          </w:tcPr>
          <w:p w14:paraId="5E0F6FF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57FB2B9"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8E170F2" w14:textId="6EACB705"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PTPN11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5BB6CF07"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0F311497"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8EF9E8C" w14:textId="201B66BC"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.36</w:t>
            </w:r>
          </w:p>
        </w:tc>
        <w:tc>
          <w:tcPr>
            <w:tcW w:w="1620" w:type="dxa"/>
            <w:tcBorders>
              <w:top w:val="single" w:sz="4" w:space="0" w:color="auto"/>
              <w:left w:val="single" w:sz="4" w:space="0" w:color="auto"/>
            </w:tcBorders>
            <w:shd w:val="clear" w:color="auto" w:fill="FFFFFF"/>
          </w:tcPr>
          <w:p w14:paraId="4BA25BD1"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2EA93D8A"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DAA9E17" w14:textId="5640F7BD"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.64</w:t>
            </w:r>
          </w:p>
        </w:tc>
      </w:tr>
      <w:tr w:rsidR="005018D8" w:rsidRPr="008816A3" w14:paraId="0C114AE4"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EF818EF"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5EE1455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(4)</w:t>
            </w:r>
          </w:p>
        </w:tc>
        <w:tc>
          <w:tcPr>
            <w:tcW w:w="1800" w:type="dxa"/>
            <w:shd w:val="clear" w:color="auto" w:fill="FFFFFF"/>
            <w:tcMar>
              <w:top w:w="0" w:type="dxa"/>
              <w:left w:w="60" w:type="dxa"/>
              <w:bottom w:w="0" w:type="dxa"/>
              <w:right w:w="60" w:type="dxa"/>
            </w:tcMar>
          </w:tcPr>
          <w:p w14:paraId="032EF80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64 (8)</w:t>
            </w:r>
          </w:p>
        </w:tc>
        <w:tc>
          <w:tcPr>
            <w:tcW w:w="630" w:type="dxa"/>
            <w:tcBorders>
              <w:right w:val="single" w:sz="4" w:space="0" w:color="auto"/>
            </w:tcBorders>
            <w:shd w:val="clear" w:color="auto" w:fill="FFFFFF"/>
          </w:tcPr>
          <w:p w14:paraId="3BECCB1A"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063879A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(9)</w:t>
            </w:r>
          </w:p>
        </w:tc>
        <w:tc>
          <w:tcPr>
            <w:tcW w:w="1615" w:type="dxa"/>
            <w:shd w:val="clear" w:color="auto" w:fill="FFFFFF"/>
          </w:tcPr>
          <w:p w14:paraId="3F9F673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28 (6)</w:t>
            </w:r>
          </w:p>
        </w:tc>
        <w:tc>
          <w:tcPr>
            <w:tcW w:w="810" w:type="dxa"/>
            <w:tcBorders>
              <w:right w:val="single" w:sz="4" w:space="0" w:color="auto"/>
            </w:tcBorders>
            <w:shd w:val="clear" w:color="auto" w:fill="FFFFFF"/>
          </w:tcPr>
          <w:p w14:paraId="61476C4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C18CA51"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E72CCA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5228CA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69 (96)</w:t>
            </w:r>
          </w:p>
        </w:tc>
        <w:tc>
          <w:tcPr>
            <w:tcW w:w="1800" w:type="dxa"/>
            <w:tcBorders>
              <w:bottom w:val="single" w:sz="4" w:space="0" w:color="auto"/>
            </w:tcBorders>
            <w:shd w:val="clear" w:color="auto" w:fill="FFFFFF"/>
            <w:tcMar>
              <w:top w:w="0" w:type="dxa"/>
              <w:left w:w="60" w:type="dxa"/>
              <w:bottom w:w="0" w:type="dxa"/>
              <w:right w:w="60" w:type="dxa"/>
            </w:tcMar>
          </w:tcPr>
          <w:p w14:paraId="797B601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713 (92)</w:t>
            </w:r>
          </w:p>
        </w:tc>
        <w:tc>
          <w:tcPr>
            <w:tcW w:w="630" w:type="dxa"/>
            <w:tcBorders>
              <w:bottom w:val="single" w:sz="4" w:space="0" w:color="auto"/>
              <w:right w:val="single" w:sz="4" w:space="0" w:color="auto"/>
            </w:tcBorders>
            <w:shd w:val="clear" w:color="auto" w:fill="FFFFFF"/>
          </w:tcPr>
          <w:p w14:paraId="0D219E95"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DCD805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21 (91)</w:t>
            </w:r>
          </w:p>
        </w:tc>
        <w:tc>
          <w:tcPr>
            <w:tcW w:w="1615" w:type="dxa"/>
            <w:tcBorders>
              <w:bottom w:val="single" w:sz="4" w:space="0" w:color="auto"/>
            </w:tcBorders>
            <w:shd w:val="clear" w:color="auto" w:fill="FFFFFF"/>
          </w:tcPr>
          <w:p w14:paraId="2FC144A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439 (94)</w:t>
            </w:r>
          </w:p>
        </w:tc>
        <w:tc>
          <w:tcPr>
            <w:tcW w:w="810" w:type="dxa"/>
            <w:tcBorders>
              <w:bottom w:val="single" w:sz="4" w:space="0" w:color="auto"/>
              <w:right w:val="single" w:sz="4" w:space="0" w:color="auto"/>
            </w:tcBorders>
            <w:shd w:val="clear" w:color="auto" w:fill="FFFFFF"/>
          </w:tcPr>
          <w:p w14:paraId="2473733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9B2052C"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5E16797D" w14:textId="72F62A2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RUNX1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1F3F9830"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65BE32DE"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4CB248C9" w14:textId="64976C1C"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.64</w:t>
            </w:r>
          </w:p>
        </w:tc>
        <w:tc>
          <w:tcPr>
            <w:tcW w:w="1620" w:type="dxa"/>
            <w:tcBorders>
              <w:top w:val="single" w:sz="4" w:space="0" w:color="auto"/>
              <w:left w:val="single" w:sz="4" w:space="0" w:color="auto"/>
            </w:tcBorders>
            <w:shd w:val="clear" w:color="auto" w:fill="FFFFFF"/>
          </w:tcPr>
          <w:p w14:paraId="6E9F3490"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6CB06794"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46828EE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7EAE23DC"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5D7D321D"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26F8672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229A8DE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60 (8)</w:t>
            </w:r>
          </w:p>
        </w:tc>
        <w:tc>
          <w:tcPr>
            <w:tcW w:w="630" w:type="dxa"/>
            <w:tcBorders>
              <w:right w:val="single" w:sz="4" w:space="0" w:color="auto"/>
            </w:tcBorders>
            <w:shd w:val="clear" w:color="auto" w:fill="FFFFFF"/>
          </w:tcPr>
          <w:p w14:paraId="1E43848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F3F26A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(13)</w:t>
            </w:r>
          </w:p>
        </w:tc>
        <w:tc>
          <w:tcPr>
            <w:tcW w:w="1615" w:type="dxa"/>
            <w:shd w:val="clear" w:color="auto" w:fill="FFFFFF"/>
          </w:tcPr>
          <w:p w14:paraId="54BB7E3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 (16)</w:t>
            </w:r>
          </w:p>
        </w:tc>
        <w:tc>
          <w:tcPr>
            <w:tcW w:w="810" w:type="dxa"/>
            <w:tcBorders>
              <w:right w:val="single" w:sz="4" w:space="0" w:color="auto"/>
            </w:tcBorders>
            <w:shd w:val="clear" w:color="auto" w:fill="FFFFFF"/>
          </w:tcPr>
          <w:p w14:paraId="37E59C68"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65D73A9"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9A2A634"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FCF1FA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77FF741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717 (92)</w:t>
            </w:r>
          </w:p>
        </w:tc>
        <w:tc>
          <w:tcPr>
            <w:tcW w:w="630" w:type="dxa"/>
            <w:tcBorders>
              <w:bottom w:val="single" w:sz="4" w:space="0" w:color="auto"/>
              <w:right w:val="single" w:sz="4" w:space="0" w:color="auto"/>
            </w:tcBorders>
            <w:shd w:val="clear" w:color="auto" w:fill="FFFFFF"/>
          </w:tcPr>
          <w:p w14:paraId="1E153F0B"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02054C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20 (87)</w:t>
            </w:r>
          </w:p>
        </w:tc>
        <w:tc>
          <w:tcPr>
            <w:tcW w:w="1615" w:type="dxa"/>
            <w:tcBorders>
              <w:bottom w:val="single" w:sz="4" w:space="0" w:color="auto"/>
            </w:tcBorders>
            <w:shd w:val="clear" w:color="auto" w:fill="FFFFFF"/>
          </w:tcPr>
          <w:p w14:paraId="636015B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391 (84)</w:t>
            </w:r>
          </w:p>
        </w:tc>
        <w:tc>
          <w:tcPr>
            <w:tcW w:w="810" w:type="dxa"/>
            <w:tcBorders>
              <w:bottom w:val="single" w:sz="4" w:space="0" w:color="auto"/>
              <w:right w:val="single" w:sz="4" w:space="0" w:color="auto"/>
            </w:tcBorders>
            <w:shd w:val="clear" w:color="auto" w:fill="FFFFFF"/>
          </w:tcPr>
          <w:p w14:paraId="782E6173"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F66E6A3"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A2AF009" w14:textId="68BC3DBC"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SETBP1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0C477AB7"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D3B721C"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C95556A" w14:textId="39900187"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.08</w:t>
            </w:r>
          </w:p>
        </w:tc>
        <w:tc>
          <w:tcPr>
            <w:tcW w:w="1620" w:type="dxa"/>
            <w:tcBorders>
              <w:top w:val="single" w:sz="4" w:space="0" w:color="auto"/>
              <w:left w:val="single" w:sz="4" w:space="0" w:color="auto"/>
            </w:tcBorders>
            <w:shd w:val="clear" w:color="auto" w:fill="FFFFFF"/>
          </w:tcPr>
          <w:p w14:paraId="67FABB04"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8E57DCB"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37179975" w14:textId="43B6094F"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.29</w:t>
            </w:r>
          </w:p>
        </w:tc>
      </w:tr>
      <w:tr w:rsidR="005018D8" w:rsidRPr="008816A3" w14:paraId="399E4228"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49AAB97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359A7B5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027AF31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16 (2)</w:t>
            </w:r>
          </w:p>
        </w:tc>
        <w:tc>
          <w:tcPr>
            <w:tcW w:w="630" w:type="dxa"/>
            <w:tcBorders>
              <w:right w:val="single" w:sz="4" w:space="0" w:color="auto"/>
            </w:tcBorders>
            <w:shd w:val="clear" w:color="auto" w:fill="FFFFFF"/>
          </w:tcPr>
          <w:p w14:paraId="41CD0A4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20F495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4F7D646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 (1)</w:t>
            </w:r>
          </w:p>
        </w:tc>
        <w:tc>
          <w:tcPr>
            <w:tcW w:w="810" w:type="dxa"/>
            <w:tcBorders>
              <w:right w:val="single" w:sz="4" w:space="0" w:color="auto"/>
            </w:tcBorders>
            <w:shd w:val="clear" w:color="auto" w:fill="FFFFFF"/>
          </w:tcPr>
          <w:p w14:paraId="1881762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1EE5DBD"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75CD4C6"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F5B540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3DB418F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761 (98)</w:t>
            </w:r>
          </w:p>
        </w:tc>
        <w:tc>
          <w:tcPr>
            <w:tcW w:w="630" w:type="dxa"/>
            <w:tcBorders>
              <w:bottom w:val="single" w:sz="4" w:space="0" w:color="auto"/>
              <w:right w:val="single" w:sz="4" w:space="0" w:color="auto"/>
            </w:tcBorders>
            <w:shd w:val="clear" w:color="auto" w:fill="FFFFFF"/>
          </w:tcPr>
          <w:p w14:paraId="412E95F2"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33B331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0122D7F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461 (99)</w:t>
            </w:r>
          </w:p>
        </w:tc>
        <w:tc>
          <w:tcPr>
            <w:tcW w:w="810" w:type="dxa"/>
            <w:tcBorders>
              <w:bottom w:val="single" w:sz="4" w:space="0" w:color="auto"/>
              <w:right w:val="single" w:sz="4" w:space="0" w:color="auto"/>
            </w:tcBorders>
            <w:shd w:val="clear" w:color="auto" w:fill="FFFFFF"/>
          </w:tcPr>
          <w:p w14:paraId="30C3C877"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9652A87"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08EFF35" w14:textId="1899433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SF1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58E14076"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5472CF26"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381CE4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35D45696"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2E0A8093"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63F35733" w14:textId="0B6F30F6"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.08</w:t>
            </w:r>
          </w:p>
        </w:tc>
      </w:tr>
      <w:tr w:rsidR="005018D8" w:rsidRPr="008816A3" w14:paraId="22CE983F"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91D3F35"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420E96A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800" w:type="dxa"/>
            <w:shd w:val="clear" w:color="auto" w:fill="FFFFFF"/>
            <w:tcMar>
              <w:top w:w="0" w:type="dxa"/>
              <w:left w:w="60" w:type="dxa"/>
              <w:bottom w:w="0" w:type="dxa"/>
              <w:right w:w="60" w:type="dxa"/>
            </w:tcMar>
          </w:tcPr>
          <w:p w14:paraId="44B5E8D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(1)</w:t>
            </w:r>
          </w:p>
        </w:tc>
        <w:tc>
          <w:tcPr>
            <w:tcW w:w="630" w:type="dxa"/>
            <w:tcBorders>
              <w:right w:val="single" w:sz="4" w:space="0" w:color="auto"/>
            </w:tcBorders>
            <w:shd w:val="clear" w:color="auto" w:fill="FFFFFF"/>
          </w:tcPr>
          <w:p w14:paraId="11B37DF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2DF3529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(9)</w:t>
            </w:r>
          </w:p>
        </w:tc>
        <w:tc>
          <w:tcPr>
            <w:tcW w:w="1615" w:type="dxa"/>
            <w:shd w:val="clear" w:color="auto" w:fill="FFFFFF"/>
          </w:tcPr>
          <w:p w14:paraId="6AB4C5C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(2)</w:t>
            </w:r>
          </w:p>
        </w:tc>
        <w:tc>
          <w:tcPr>
            <w:tcW w:w="810" w:type="dxa"/>
            <w:tcBorders>
              <w:right w:val="single" w:sz="4" w:space="0" w:color="auto"/>
            </w:tcBorders>
            <w:shd w:val="clear" w:color="auto" w:fill="FFFFFF"/>
          </w:tcPr>
          <w:p w14:paraId="3414F38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BBC3162"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AB37071"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0ED8AC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72 (100)</w:t>
            </w:r>
          </w:p>
        </w:tc>
        <w:tc>
          <w:tcPr>
            <w:tcW w:w="1800" w:type="dxa"/>
            <w:tcBorders>
              <w:bottom w:val="single" w:sz="4" w:space="0" w:color="auto"/>
            </w:tcBorders>
            <w:shd w:val="clear" w:color="auto" w:fill="FFFFFF"/>
            <w:tcMar>
              <w:top w:w="0" w:type="dxa"/>
              <w:left w:w="60" w:type="dxa"/>
              <w:bottom w:w="0" w:type="dxa"/>
              <w:right w:w="60" w:type="dxa"/>
            </w:tcMar>
          </w:tcPr>
          <w:p w14:paraId="33F2959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772 (99)</w:t>
            </w:r>
          </w:p>
        </w:tc>
        <w:tc>
          <w:tcPr>
            <w:tcW w:w="630" w:type="dxa"/>
            <w:tcBorders>
              <w:bottom w:val="single" w:sz="4" w:space="0" w:color="auto"/>
              <w:right w:val="single" w:sz="4" w:space="0" w:color="auto"/>
            </w:tcBorders>
            <w:shd w:val="clear" w:color="auto" w:fill="FFFFFF"/>
          </w:tcPr>
          <w:p w14:paraId="7C61A7C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496DA40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21 (91)</w:t>
            </w:r>
          </w:p>
        </w:tc>
        <w:tc>
          <w:tcPr>
            <w:tcW w:w="1615" w:type="dxa"/>
            <w:tcBorders>
              <w:bottom w:val="single" w:sz="4" w:space="0" w:color="auto"/>
            </w:tcBorders>
            <w:shd w:val="clear" w:color="auto" w:fill="FFFFFF"/>
          </w:tcPr>
          <w:p w14:paraId="0E3A0A4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459 (98)</w:t>
            </w:r>
          </w:p>
        </w:tc>
        <w:tc>
          <w:tcPr>
            <w:tcW w:w="810" w:type="dxa"/>
            <w:tcBorders>
              <w:bottom w:val="single" w:sz="4" w:space="0" w:color="auto"/>
              <w:right w:val="single" w:sz="4" w:space="0" w:color="auto"/>
            </w:tcBorders>
            <w:shd w:val="clear" w:color="auto" w:fill="FFFFFF"/>
          </w:tcPr>
          <w:p w14:paraId="63A994B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62FAF0D"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7DBF802C" w14:textId="4AB480BA"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lastRenderedPageBreak/>
              <w:t>SF3A1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6A516B0"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6643DC5"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7EA2949E" w14:textId="3D0F34F3"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.06</w:t>
            </w:r>
          </w:p>
        </w:tc>
        <w:tc>
          <w:tcPr>
            <w:tcW w:w="1620" w:type="dxa"/>
            <w:tcBorders>
              <w:top w:val="single" w:sz="4" w:space="0" w:color="auto"/>
              <w:left w:val="single" w:sz="4" w:space="0" w:color="auto"/>
            </w:tcBorders>
            <w:shd w:val="clear" w:color="auto" w:fill="FFFFFF"/>
          </w:tcPr>
          <w:p w14:paraId="3E2C5A86"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6999A86"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DC9EA5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46F08FE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E5B35FA"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4C3290C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4AE8539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(0)</w:t>
            </w:r>
          </w:p>
        </w:tc>
        <w:tc>
          <w:tcPr>
            <w:tcW w:w="630" w:type="dxa"/>
            <w:tcBorders>
              <w:right w:val="single" w:sz="4" w:space="0" w:color="auto"/>
            </w:tcBorders>
            <w:shd w:val="clear" w:color="auto" w:fill="FFFFFF"/>
          </w:tcPr>
          <w:p w14:paraId="4DDCB8E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27AD597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404E203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 (1)</w:t>
            </w:r>
          </w:p>
        </w:tc>
        <w:tc>
          <w:tcPr>
            <w:tcW w:w="810" w:type="dxa"/>
            <w:tcBorders>
              <w:right w:val="single" w:sz="4" w:space="0" w:color="auto"/>
            </w:tcBorders>
            <w:shd w:val="clear" w:color="auto" w:fill="FFFFFF"/>
          </w:tcPr>
          <w:p w14:paraId="1037C79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3DC7545"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15CD2C3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7B25322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5D01367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774 (100)</w:t>
            </w:r>
          </w:p>
        </w:tc>
        <w:tc>
          <w:tcPr>
            <w:tcW w:w="630" w:type="dxa"/>
            <w:tcBorders>
              <w:bottom w:val="single" w:sz="4" w:space="0" w:color="auto"/>
              <w:right w:val="single" w:sz="4" w:space="0" w:color="auto"/>
            </w:tcBorders>
            <w:shd w:val="clear" w:color="auto" w:fill="FFFFFF"/>
          </w:tcPr>
          <w:p w14:paraId="1294483B"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DA3CBB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6FCADB8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461 (99)</w:t>
            </w:r>
          </w:p>
        </w:tc>
        <w:tc>
          <w:tcPr>
            <w:tcW w:w="810" w:type="dxa"/>
            <w:tcBorders>
              <w:bottom w:val="single" w:sz="4" w:space="0" w:color="auto"/>
              <w:right w:val="single" w:sz="4" w:space="0" w:color="auto"/>
            </w:tcBorders>
            <w:shd w:val="clear" w:color="auto" w:fill="FFFFFF"/>
          </w:tcPr>
          <w:p w14:paraId="5453F4A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1B94E0B"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2B8B950F" w14:textId="09BB410E"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SF3B1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4E234BF"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50E4421"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F58571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5B11000A"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363B69CF"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056EC7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39E0E6B6"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CF3CF2A"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305F6FE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58559FB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24 (3)</w:t>
            </w:r>
          </w:p>
        </w:tc>
        <w:tc>
          <w:tcPr>
            <w:tcW w:w="630" w:type="dxa"/>
            <w:tcBorders>
              <w:right w:val="single" w:sz="4" w:space="0" w:color="auto"/>
            </w:tcBorders>
            <w:shd w:val="clear" w:color="auto" w:fill="FFFFFF"/>
          </w:tcPr>
          <w:p w14:paraId="67DC969A"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48A867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215521A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 (4)</w:t>
            </w:r>
          </w:p>
        </w:tc>
        <w:tc>
          <w:tcPr>
            <w:tcW w:w="810" w:type="dxa"/>
            <w:tcBorders>
              <w:right w:val="single" w:sz="4" w:space="0" w:color="auto"/>
            </w:tcBorders>
            <w:shd w:val="clear" w:color="auto" w:fill="FFFFFF"/>
          </w:tcPr>
          <w:p w14:paraId="59F8D3C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A7055CE"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3FFAC29"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27C64C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793315D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753 (97)</w:t>
            </w:r>
          </w:p>
        </w:tc>
        <w:tc>
          <w:tcPr>
            <w:tcW w:w="630" w:type="dxa"/>
            <w:tcBorders>
              <w:bottom w:val="single" w:sz="4" w:space="0" w:color="auto"/>
              <w:right w:val="single" w:sz="4" w:space="0" w:color="auto"/>
            </w:tcBorders>
            <w:shd w:val="clear" w:color="auto" w:fill="FFFFFF"/>
          </w:tcPr>
          <w:p w14:paraId="37DA8486"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51ACCF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0034FF3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450 (96)</w:t>
            </w:r>
          </w:p>
        </w:tc>
        <w:tc>
          <w:tcPr>
            <w:tcW w:w="810" w:type="dxa"/>
            <w:tcBorders>
              <w:bottom w:val="single" w:sz="4" w:space="0" w:color="auto"/>
              <w:right w:val="single" w:sz="4" w:space="0" w:color="auto"/>
            </w:tcBorders>
            <w:shd w:val="clear" w:color="auto" w:fill="FFFFFF"/>
          </w:tcPr>
          <w:p w14:paraId="0C3077CB"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955DE0B"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02988464" w14:textId="6FBB759F"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SMARCA2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01B9C3D"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E459493"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3E618FAA" w14:textId="6AB501B4"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.29</w:t>
            </w:r>
          </w:p>
        </w:tc>
        <w:tc>
          <w:tcPr>
            <w:tcW w:w="1620" w:type="dxa"/>
            <w:tcBorders>
              <w:top w:val="single" w:sz="4" w:space="0" w:color="auto"/>
              <w:left w:val="single" w:sz="4" w:space="0" w:color="auto"/>
            </w:tcBorders>
            <w:shd w:val="clear" w:color="auto" w:fill="FFFFFF"/>
          </w:tcPr>
          <w:p w14:paraId="3FD13271"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5788F00B"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3B6DAB6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50F44D39"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6E343258"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637C5EF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3554137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24 (3)</w:t>
            </w:r>
          </w:p>
        </w:tc>
        <w:tc>
          <w:tcPr>
            <w:tcW w:w="630" w:type="dxa"/>
            <w:tcBorders>
              <w:right w:val="single" w:sz="4" w:space="0" w:color="auto"/>
            </w:tcBorders>
            <w:shd w:val="clear" w:color="auto" w:fill="FFFFFF"/>
          </w:tcPr>
          <w:p w14:paraId="757B2E4A"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1ABD55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0823C88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9 (2)</w:t>
            </w:r>
          </w:p>
        </w:tc>
        <w:tc>
          <w:tcPr>
            <w:tcW w:w="810" w:type="dxa"/>
            <w:tcBorders>
              <w:right w:val="single" w:sz="4" w:space="0" w:color="auto"/>
            </w:tcBorders>
            <w:shd w:val="clear" w:color="auto" w:fill="FFFFFF"/>
          </w:tcPr>
          <w:p w14:paraId="5FD030F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5067275"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47437273"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18A917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3BFAC34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753 (97)</w:t>
            </w:r>
          </w:p>
        </w:tc>
        <w:tc>
          <w:tcPr>
            <w:tcW w:w="630" w:type="dxa"/>
            <w:tcBorders>
              <w:bottom w:val="single" w:sz="4" w:space="0" w:color="auto"/>
              <w:right w:val="single" w:sz="4" w:space="0" w:color="auto"/>
            </w:tcBorders>
            <w:shd w:val="clear" w:color="auto" w:fill="FFFFFF"/>
          </w:tcPr>
          <w:p w14:paraId="1E22D7E9"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9C1C56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59BF16B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458 (98)</w:t>
            </w:r>
          </w:p>
        </w:tc>
        <w:tc>
          <w:tcPr>
            <w:tcW w:w="810" w:type="dxa"/>
            <w:tcBorders>
              <w:bottom w:val="single" w:sz="4" w:space="0" w:color="auto"/>
              <w:right w:val="single" w:sz="4" w:space="0" w:color="auto"/>
            </w:tcBorders>
            <w:shd w:val="clear" w:color="auto" w:fill="FFFFFF"/>
          </w:tcPr>
          <w:p w14:paraId="12D79F49"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B861A39"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361E286" w14:textId="059C562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SMC1A</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D3BF770"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70904579"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9C61F3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70A8E00A"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9A7D606"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56CA575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0DBFAFE2"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52A8C03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2EE2F11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5347196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30 (4)</w:t>
            </w:r>
          </w:p>
        </w:tc>
        <w:tc>
          <w:tcPr>
            <w:tcW w:w="630" w:type="dxa"/>
            <w:tcBorders>
              <w:right w:val="single" w:sz="4" w:space="0" w:color="auto"/>
            </w:tcBorders>
            <w:shd w:val="clear" w:color="auto" w:fill="FFFFFF"/>
          </w:tcPr>
          <w:p w14:paraId="69A56FE8"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0AC3170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7957827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17 (4)</w:t>
            </w:r>
          </w:p>
        </w:tc>
        <w:tc>
          <w:tcPr>
            <w:tcW w:w="810" w:type="dxa"/>
            <w:tcBorders>
              <w:right w:val="single" w:sz="4" w:space="0" w:color="auto"/>
            </w:tcBorders>
            <w:shd w:val="clear" w:color="auto" w:fill="FFFFFF"/>
          </w:tcPr>
          <w:p w14:paraId="2D360DE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E572A2A"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DCB3298"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7609B4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6030E2A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747 (96)</w:t>
            </w:r>
          </w:p>
        </w:tc>
        <w:tc>
          <w:tcPr>
            <w:tcW w:w="630" w:type="dxa"/>
            <w:tcBorders>
              <w:bottom w:val="single" w:sz="4" w:space="0" w:color="auto"/>
              <w:right w:val="single" w:sz="4" w:space="0" w:color="auto"/>
            </w:tcBorders>
            <w:shd w:val="clear" w:color="auto" w:fill="FFFFFF"/>
          </w:tcPr>
          <w:p w14:paraId="4E732868"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2E2098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2494618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450 (96)</w:t>
            </w:r>
          </w:p>
        </w:tc>
        <w:tc>
          <w:tcPr>
            <w:tcW w:w="810" w:type="dxa"/>
            <w:tcBorders>
              <w:bottom w:val="single" w:sz="4" w:space="0" w:color="auto"/>
              <w:right w:val="single" w:sz="4" w:space="0" w:color="auto"/>
            </w:tcBorders>
            <w:shd w:val="clear" w:color="auto" w:fill="FFFFFF"/>
          </w:tcPr>
          <w:p w14:paraId="6B6E379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E96758C"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70F981C5" w14:textId="59A2576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SMC3</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EF44DCA"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6D591586"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D9B990A" w14:textId="71C53D05"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.75</w:t>
            </w:r>
          </w:p>
        </w:tc>
        <w:tc>
          <w:tcPr>
            <w:tcW w:w="1620" w:type="dxa"/>
            <w:tcBorders>
              <w:top w:val="single" w:sz="4" w:space="0" w:color="auto"/>
              <w:left w:val="single" w:sz="4" w:space="0" w:color="auto"/>
            </w:tcBorders>
            <w:shd w:val="clear" w:color="auto" w:fill="FFFFFF"/>
          </w:tcPr>
          <w:p w14:paraId="254AC2B7"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01CB528"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85E8EBB" w14:textId="36C2D012"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.35</w:t>
            </w:r>
          </w:p>
        </w:tc>
      </w:tr>
      <w:tr w:rsidR="005018D8" w:rsidRPr="008816A3" w14:paraId="0195BA5F"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D285EF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0D0F5A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 (4)</w:t>
            </w:r>
          </w:p>
        </w:tc>
        <w:tc>
          <w:tcPr>
            <w:tcW w:w="1800" w:type="dxa"/>
            <w:shd w:val="clear" w:color="auto" w:fill="FFFFFF"/>
            <w:tcMar>
              <w:top w:w="0" w:type="dxa"/>
              <w:left w:w="60" w:type="dxa"/>
              <w:bottom w:w="0" w:type="dxa"/>
              <w:right w:w="60" w:type="dxa"/>
            </w:tcMar>
          </w:tcPr>
          <w:p w14:paraId="3B6D480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29 (4)</w:t>
            </w:r>
          </w:p>
        </w:tc>
        <w:tc>
          <w:tcPr>
            <w:tcW w:w="630" w:type="dxa"/>
            <w:tcBorders>
              <w:right w:val="single" w:sz="4" w:space="0" w:color="auto"/>
            </w:tcBorders>
            <w:shd w:val="clear" w:color="auto" w:fill="FFFFFF"/>
          </w:tcPr>
          <w:p w14:paraId="6A7058FA"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312705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256DC88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(2)</w:t>
            </w:r>
          </w:p>
        </w:tc>
        <w:tc>
          <w:tcPr>
            <w:tcW w:w="810" w:type="dxa"/>
            <w:tcBorders>
              <w:right w:val="single" w:sz="4" w:space="0" w:color="auto"/>
            </w:tcBorders>
            <w:shd w:val="clear" w:color="auto" w:fill="FFFFFF"/>
          </w:tcPr>
          <w:p w14:paraId="7FB2989D"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5F3ADB6"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681B8163"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23F999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69 (96)</w:t>
            </w:r>
          </w:p>
        </w:tc>
        <w:tc>
          <w:tcPr>
            <w:tcW w:w="1800" w:type="dxa"/>
            <w:tcBorders>
              <w:bottom w:val="single" w:sz="4" w:space="0" w:color="auto"/>
            </w:tcBorders>
            <w:shd w:val="clear" w:color="auto" w:fill="FFFFFF"/>
            <w:tcMar>
              <w:top w:w="0" w:type="dxa"/>
              <w:left w:w="60" w:type="dxa"/>
              <w:bottom w:w="0" w:type="dxa"/>
              <w:right w:w="60" w:type="dxa"/>
            </w:tcMar>
          </w:tcPr>
          <w:p w14:paraId="5CF521D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748 (96)</w:t>
            </w:r>
          </w:p>
        </w:tc>
        <w:tc>
          <w:tcPr>
            <w:tcW w:w="630" w:type="dxa"/>
            <w:tcBorders>
              <w:bottom w:val="single" w:sz="4" w:space="0" w:color="auto"/>
              <w:right w:val="single" w:sz="4" w:space="0" w:color="auto"/>
            </w:tcBorders>
            <w:shd w:val="clear" w:color="auto" w:fill="FFFFFF"/>
          </w:tcPr>
          <w:p w14:paraId="4320B823"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5944DE9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421B684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459 (98)</w:t>
            </w:r>
          </w:p>
        </w:tc>
        <w:tc>
          <w:tcPr>
            <w:tcW w:w="810" w:type="dxa"/>
            <w:tcBorders>
              <w:bottom w:val="single" w:sz="4" w:space="0" w:color="auto"/>
              <w:right w:val="single" w:sz="4" w:space="0" w:color="auto"/>
            </w:tcBorders>
            <w:shd w:val="clear" w:color="auto" w:fill="FFFFFF"/>
          </w:tcPr>
          <w:p w14:paraId="307CFC9C"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7C4705CD"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305BEC12" w14:textId="44001BEE"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SRSF2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517C36EB"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553C10C"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19219D8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39A46E40"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742667E9"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06D4D9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6CF698CA"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4BB6892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34B86FF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22AC258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27 (3)</w:t>
            </w:r>
          </w:p>
        </w:tc>
        <w:tc>
          <w:tcPr>
            <w:tcW w:w="630" w:type="dxa"/>
            <w:tcBorders>
              <w:right w:val="single" w:sz="4" w:space="0" w:color="auto"/>
            </w:tcBorders>
            <w:shd w:val="clear" w:color="auto" w:fill="FFFFFF"/>
          </w:tcPr>
          <w:p w14:paraId="412995B9"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361AB9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(22)</w:t>
            </w:r>
          </w:p>
        </w:tc>
        <w:tc>
          <w:tcPr>
            <w:tcW w:w="1615" w:type="dxa"/>
            <w:shd w:val="clear" w:color="auto" w:fill="FFFFFF"/>
          </w:tcPr>
          <w:p w14:paraId="050030A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96 (21)</w:t>
            </w:r>
          </w:p>
        </w:tc>
        <w:tc>
          <w:tcPr>
            <w:tcW w:w="810" w:type="dxa"/>
            <w:tcBorders>
              <w:right w:val="single" w:sz="4" w:space="0" w:color="auto"/>
            </w:tcBorders>
            <w:shd w:val="clear" w:color="auto" w:fill="FFFFFF"/>
          </w:tcPr>
          <w:p w14:paraId="735708B9"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B316503"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4B5079B0"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69593BF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1F5E433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747 (97)</w:t>
            </w:r>
          </w:p>
        </w:tc>
        <w:tc>
          <w:tcPr>
            <w:tcW w:w="630" w:type="dxa"/>
            <w:tcBorders>
              <w:bottom w:val="single" w:sz="4" w:space="0" w:color="auto"/>
              <w:right w:val="single" w:sz="4" w:space="0" w:color="auto"/>
            </w:tcBorders>
            <w:shd w:val="clear" w:color="auto" w:fill="FFFFFF"/>
          </w:tcPr>
          <w:p w14:paraId="7E44FEE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7F2C12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 (78)</w:t>
            </w:r>
          </w:p>
        </w:tc>
        <w:tc>
          <w:tcPr>
            <w:tcW w:w="1615" w:type="dxa"/>
            <w:tcBorders>
              <w:bottom w:val="single" w:sz="4" w:space="0" w:color="auto"/>
            </w:tcBorders>
            <w:shd w:val="clear" w:color="auto" w:fill="FFFFFF"/>
          </w:tcPr>
          <w:p w14:paraId="76E9A11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368 (79)</w:t>
            </w:r>
          </w:p>
        </w:tc>
        <w:tc>
          <w:tcPr>
            <w:tcW w:w="810" w:type="dxa"/>
            <w:tcBorders>
              <w:bottom w:val="single" w:sz="4" w:space="0" w:color="auto"/>
              <w:right w:val="single" w:sz="4" w:space="0" w:color="auto"/>
            </w:tcBorders>
            <w:shd w:val="clear" w:color="auto" w:fill="FFFFFF"/>
          </w:tcPr>
          <w:p w14:paraId="7BD666C4"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B1836B3"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0FD0F03" w14:textId="533C498F"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STAG2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6735C7B8"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53BD1B0"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32E7F95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08568057"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79864060"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2E609A9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24B979BE"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7AF75DA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7ED177D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(1)</w:t>
            </w:r>
          </w:p>
        </w:tc>
        <w:tc>
          <w:tcPr>
            <w:tcW w:w="1800" w:type="dxa"/>
            <w:shd w:val="clear" w:color="auto" w:fill="FFFFFF"/>
            <w:tcMar>
              <w:top w:w="0" w:type="dxa"/>
              <w:left w:w="60" w:type="dxa"/>
              <w:bottom w:w="0" w:type="dxa"/>
              <w:right w:w="60" w:type="dxa"/>
            </w:tcMar>
          </w:tcPr>
          <w:p w14:paraId="44F00DC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16 (2)</w:t>
            </w:r>
          </w:p>
        </w:tc>
        <w:tc>
          <w:tcPr>
            <w:tcW w:w="630" w:type="dxa"/>
            <w:tcBorders>
              <w:right w:val="single" w:sz="4" w:space="0" w:color="auto"/>
            </w:tcBorders>
            <w:shd w:val="clear" w:color="auto" w:fill="FFFFFF"/>
          </w:tcPr>
          <w:p w14:paraId="484EA4C7"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0C14335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7E01A02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(5)</w:t>
            </w:r>
          </w:p>
        </w:tc>
        <w:tc>
          <w:tcPr>
            <w:tcW w:w="810" w:type="dxa"/>
            <w:tcBorders>
              <w:right w:val="single" w:sz="4" w:space="0" w:color="auto"/>
            </w:tcBorders>
            <w:shd w:val="clear" w:color="auto" w:fill="FFFFFF"/>
          </w:tcPr>
          <w:p w14:paraId="1F69464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0FEC7B84"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A803C18"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248E6F4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 (99)</w:t>
            </w:r>
          </w:p>
        </w:tc>
        <w:tc>
          <w:tcPr>
            <w:tcW w:w="1800" w:type="dxa"/>
            <w:tcBorders>
              <w:bottom w:val="single" w:sz="4" w:space="0" w:color="auto"/>
            </w:tcBorders>
            <w:shd w:val="clear" w:color="auto" w:fill="FFFFFF"/>
            <w:tcMar>
              <w:top w:w="0" w:type="dxa"/>
              <w:left w:w="60" w:type="dxa"/>
              <w:bottom w:w="0" w:type="dxa"/>
              <w:right w:w="60" w:type="dxa"/>
            </w:tcMar>
          </w:tcPr>
          <w:p w14:paraId="074F31A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761 (98)</w:t>
            </w:r>
          </w:p>
        </w:tc>
        <w:tc>
          <w:tcPr>
            <w:tcW w:w="630" w:type="dxa"/>
            <w:tcBorders>
              <w:bottom w:val="single" w:sz="4" w:space="0" w:color="auto"/>
              <w:right w:val="single" w:sz="4" w:space="0" w:color="auto"/>
            </w:tcBorders>
            <w:shd w:val="clear" w:color="auto" w:fill="FFFFFF"/>
          </w:tcPr>
          <w:p w14:paraId="042FFAF5"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FBB3A1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0CB0107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444 (95)</w:t>
            </w:r>
          </w:p>
        </w:tc>
        <w:tc>
          <w:tcPr>
            <w:tcW w:w="810" w:type="dxa"/>
            <w:tcBorders>
              <w:bottom w:val="single" w:sz="4" w:space="0" w:color="auto"/>
              <w:right w:val="single" w:sz="4" w:space="0" w:color="auto"/>
            </w:tcBorders>
            <w:shd w:val="clear" w:color="auto" w:fill="FFFFFF"/>
          </w:tcPr>
          <w:p w14:paraId="59759BF2"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BE05DC9"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7E4B404E" w14:textId="4ADED375"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TET2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27EEE9DF"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138EDB78"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A863AB2" w14:textId="50B2ADE0"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.39</w:t>
            </w:r>
          </w:p>
        </w:tc>
        <w:tc>
          <w:tcPr>
            <w:tcW w:w="1620" w:type="dxa"/>
            <w:tcBorders>
              <w:top w:val="single" w:sz="4" w:space="0" w:color="auto"/>
              <w:left w:val="single" w:sz="4" w:space="0" w:color="auto"/>
            </w:tcBorders>
            <w:shd w:val="clear" w:color="auto" w:fill="FFFFFF"/>
          </w:tcPr>
          <w:p w14:paraId="3A86B008"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5C1BF5ED"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37B668D4" w14:textId="6C9FFCD0"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.33</w:t>
            </w:r>
          </w:p>
        </w:tc>
      </w:tr>
      <w:tr w:rsidR="005018D8" w:rsidRPr="008816A3" w14:paraId="5B435EC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197AE0E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1A11F12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 (6)</w:t>
            </w:r>
          </w:p>
        </w:tc>
        <w:tc>
          <w:tcPr>
            <w:tcW w:w="1800" w:type="dxa"/>
            <w:shd w:val="clear" w:color="auto" w:fill="FFFFFF"/>
            <w:tcMar>
              <w:top w:w="0" w:type="dxa"/>
              <w:left w:w="60" w:type="dxa"/>
              <w:bottom w:w="0" w:type="dxa"/>
              <w:right w:w="60" w:type="dxa"/>
            </w:tcMar>
          </w:tcPr>
          <w:p w14:paraId="3D5C4D3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 (10)</w:t>
            </w:r>
          </w:p>
        </w:tc>
        <w:tc>
          <w:tcPr>
            <w:tcW w:w="630" w:type="dxa"/>
            <w:tcBorders>
              <w:right w:val="single" w:sz="4" w:space="0" w:color="auto"/>
            </w:tcBorders>
            <w:shd w:val="clear" w:color="auto" w:fill="FFFFFF"/>
          </w:tcPr>
          <w:p w14:paraId="190B02BC"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5674B24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(35)</w:t>
            </w:r>
          </w:p>
        </w:tc>
        <w:tc>
          <w:tcPr>
            <w:tcW w:w="1615" w:type="dxa"/>
            <w:shd w:val="clear" w:color="auto" w:fill="FFFFFF"/>
          </w:tcPr>
          <w:p w14:paraId="55E8085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119 (25)</w:t>
            </w:r>
          </w:p>
        </w:tc>
        <w:tc>
          <w:tcPr>
            <w:tcW w:w="810" w:type="dxa"/>
            <w:tcBorders>
              <w:right w:val="single" w:sz="4" w:space="0" w:color="auto"/>
            </w:tcBorders>
            <w:shd w:val="clear" w:color="auto" w:fill="FFFFFF"/>
          </w:tcPr>
          <w:p w14:paraId="4193B99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AD2FDB7"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42979D0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D6F2FB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68 (94)</w:t>
            </w:r>
          </w:p>
        </w:tc>
        <w:tc>
          <w:tcPr>
            <w:tcW w:w="1800" w:type="dxa"/>
            <w:tcBorders>
              <w:bottom w:val="single" w:sz="4" w:space="0" w:color="auto"/>
            </w:tcBorders>
            <w:shd w:val="clear" w:color="auto" w:fill="FFFFFF"/>
            <w:tcMar>
              <w:top w:w="0" w:type="dxa"/>
              <w:left w:w="60" w:type="dxa"/>
              <w:bottom w:w="0" w:type="dxa"/>
              <w:right w:w="60" w:type="dxa"/>
            </w:tcMar>
          </w:tcPr>
          <w:p w14:paraId="3D865F1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702 (90)</w:t>
            </w:r>
          </w:p>
        </w:tc>
        <w:tc>
          <w:tcPr>
            <w:tcW w:w="630" w:type="dxa"/>
            <w:tcBorders>
              <w:bottom w:val="single" w:sz="4" w:space="0" w:color="auto"/>
              <w:right w:val="single" w:sz="4" w:space="0" w:color="auto"/>
            </w:tcBorders>
            <w:shd w:val="clear" w:color="auto" w:fill="FFFFFF"/>
          </w:tcPr>
          <w:p w14:paraId="66FAC68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3D9E11D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15 (65)</w:t>
            </w:r>
          </w:p>
        </w:tc>
        <w:tc>
          <w:tcPr>
            <w:tcW w:w="1615" w:type="dxa"/>
            <w:tcBorders>
              <w:bottom w:val="single" w:sz="4" w:space="0" w:color="auto"/>
            </w:tcBorders>
            <w:shd w:val="clear" w:color="auto" w:fill="FFFFFF"/>
          </w:tcPr>
          <w:p w14:paraId="741F29D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348 (75)</w:t>
            </w:r>
          </w:p>
        </w:tc>
        <w:tc>
          <w:tcPr>
            <w:tcW w:w="810" w:type="dxa"/>
            <w:tcBorders>
              <w:bottom w:val="single" w:sz="4" w:space="0" w:color="auto"/>
              <w:right w:val="single" w:sz="4" w:space="0" w:color="auto"/>
            </w:tcBorders>
            <w:shd w:val="clear" w:color="auto" w:fill="FFFFFF"/>
          </w:tcPr>
          <w:p w14:paraId="6A94000E"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5553C65D"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B5C2D26" w14:textId="6163078B"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TP53</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3A3CD236"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4A593F6D"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CE32252" w14:textId="06FEAF9D"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.59</w:t>
            </w:r>
          </w:p>
        </w:tc>
        <w:tc>
          <w:tcPr>
            <w:tcW w:w="1620" w:type="dxa"/>
            <w:tcBorders>
              <w:top w:val="single" w:sz="4" w:space="0" w:color="auto"/>
              <w:left w:val="single" w:sz="4" w:space="0" w:color="auto"/>
            </w:tcBorders>
            <w:shd w:val="clear" w:color="auto" w:fill="FFFFFF"/>
          </w:tcPr>
          <w:p w14:paraId="10A888F2"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2C9A67A2"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3A8682C6" w14:textId="73A3C3EB"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.22</w:t>
            </w:r>
          </w:p>
        </w:tc>
      </w:tr>
      <w:tr w:rsidR="005018D8" w:rsidRPr="008816A3" w14:paraId="27F09588"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9EDAEDC"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7E59F5E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(7)</w:t>
            </w:r>
          </w:p>
        </w:tc>
        <w:tc>
          <w:tcPr>
            <w:tcW w:w="1800" w:type="dxa"/>
            <w:shd w:val="clear" w:color="auto" w:fill="FFFFFF"/>
            <w:tcMar>
              <w:top w:w="0" w:type="dxa"/>
              <w:left w:w="60" w:type="dxa"/>
              <w:bottom w:w="0" w:type="dxa"/>
              <w:right w:w="60" w:type="dxa"/>
            </w:tcMar>
          </w:tcPr>
          <w:p w14:paraId="5C3C744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42 (5)</w:t>
            </w:r>
          </w:p>
        </w:tc>
        <w:tc>
          <w:tcPr>
            <w:tcW w:w="630" w:type="dxa"/>
            <w:tcBorders>
              <w:right w:val="single" w:sz="4" w:space="0" w:color="auto"/>
            </w:tcBorders>
            <w:shd w:val="clear" w:color="auto" w:fill="FFFFFF"/>
          </w:tcPr>
          <w:p w14:paraId="16462A01"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1CC62A27"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(22)</w:t>
            </w:r>
          </w:p>
        </w:tc>
        <w:tc>
          <w:tcPr>
            <w:tcW w:w="1615" w:type="dxa"/>
            <w:shd w:val="clear" w:color="auto" w:fill="FFFFFF"/>
          </w:tcPr>
          <w:p w14:paraId="794BE01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62 (13)</w:t>
            </w:r>
          </w:p>
        </w:tc>
        <w:tc>
          <w:tcPr>
            <w:tcW w:w="810" w:type="dxa"/>
            <w:tcBorders>
              <w:right w:val="single" w:sz="4" w:space="0" w:color="auto"/>
            </w:tcBorders>
            <w:shd w:val="clear" w:color="auto" w:fill="FFFFFF"/>
          </w:tcPr>
          <w:p w14:paraId="6EE024CC"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44D76F3"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53A539C7"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04A66A0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67 (93)</w:t>
            </w:r>
          </w:p>
        </w:tc>
        <w:tc>
          <w:tcPr>
            <w:tcW w:w="1800" w:type="dxa"/>
            <w:tcBorders>
              <w:bottom w:val="single" w:sz="4" w:space="0" w:color="auto"/>
            </w:tcBorders>
            <w:shd w:val="clear" w:color="auto" w:fill="FFFFFF"/>
            <w:tcMar>
              <w:top w:w="0" w:type="dxa"/>
              <w:left w:w="60" w:type="dxa"/>
              <w:bottom w:w="0" w:type="dxa"/>
              <w:right w:w="60" w:type="dxa"/>
            </w:tcMar>
          </w:tcPr>
          <w:p w14:paraId="7F3F37A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735 (95)</w:t>
            </w:r>
          </w:p>
        </w:tc>
        <w:tc>
          <w:tcPr>
            <w:tcW w:w="630" w:type="dxa"/>
            <w:tcBorders>
              <w:bottom w:val="single" w:sz="4" w:space="0" w:color="auto"/>
              <w:right w:val="single" w:sz="4" w:space="0" w:color="auto"/>
            </w:tcBorders>
            <w:shd w:val="clear" w:color="auto" w:fill="FFFFFF"/>
          </w:tcPr>
          <w:p w14:paraId="3746238F"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18CEF965"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18 (78)</w:t>
            </w:r>
          </w:p>
        </w:tc>
        <w:tc>
          <w:tcPr>
            <w:tcW w:w="1615" w:type="dxa"/>
            <w:tcBorders>
              <w:bottom w:val="single" w:sz="4" w:space="0" w:color="auto"/>
            </w:tcBorders>
            <w:shd w:val="clear" w:color="auto" w:fill="FFFFFF"/>
          </w:tcPr>
          <w:p w14:paraId="5742665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405 (87)</w:t>
            </w:r>
          </w:p>
        </w:tc>
        <w:tc>
          <w:tcPr>
            <w:tcW w:w="810" w:type="dxa"/>
            <w:tcBorders>
              <w:bottom w:val="single" w:sz="4" w:space="0" w:color="auto"/>
              <w:right w:val="single" w:sz="4" w:space="0" w:color="auto"/>
            </w:tcBorders>
            <w:shd w:val="clear" w:color="auto" w:fill="FFFFFF"/>
          </w:tcPr>
          <w:p w14:paraId="295DF359"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54C1EDE4"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7AD9050A" w14:textId="2F2549BF"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TYK2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72A35CBF"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0029FF01"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6628875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c>
          <w:tcPr>
            <w:tcW w:w="1620" w:type="dxa"/>
            <w:tcBorders>
              <w:top w:val="single" w:sz="4" w:space="0" w:color="auto"/>
              <w:left w:val="single" w:sz="4" w:space="0" w:color="auto"/>
            </w:tcBorders>
            <w:shd w:val="clear" w:color="auto" w:fill="FFFFFF"/>
          </w:tcPr>
          <w:p w14:paraId="3BDC83AC"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5B443C4"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3F98675B" w14:textId="72B0E2EE"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.29</w:t>
            </w:r>
          </w:p>
        </w:tc>
      </w:tr>
      <w:tr w:rsidR="005018D8" w:rsidRPr="008816A3" w14:paraId="6229AA26"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2ED029E2"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2E385B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(1)</w:t>
            </w:r>
          </w:p>
        </w:tc>
        <w:tc>
          <w:tcPr>
            <w:tcW w:w="1800" w:type="dxa"/>
            <w:shd w:val="clear" w:color="auto" w:fill="FFFFFF"/>
            <w:tcMar>
              <w:top w:w="0" w:type="dxa"/>
              <w:left w:w="60" w:type="dxa"/>
              <w:bottom w:w="0" w:type="dxa"/>
              <w:right w:w="60" w:type="dxa"/>
            </w:tcMar>
          </w:tcPr>
          <w:p w14:paraId="6D8D835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14 (2)</w:t>
            </w:r>
          </w:p>
        </w:tc>
        <w:tc>
          <w:tcPr>
            <w:tcW w:w="630" w:type="dxa"/>
            <w:tcBorders>
              <w:right w:val="single" w:sz="4" w:space="0" w:color="auto"/>
            </w:tcBorders>
            <w:shd w:val="clear" w:color="auto" w:fill="FFFFFF"/>
          </w:tcPr>
          <w:p w14:paraId="68F378FE"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5F758C7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3B9A125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 (1)</w:t>
            </w:r>
          </w:p>
        </w:tc>
        <w:tc>
          <w:tcPr>
            <w:tcW w:w="810" w:type="dxa"/>
            <w:tcBorders>
              <w:right w:val="single" w:sz="4" w:space="0" w:color="auto"/>
            </w:tcBorders>
            <w:shd w:val="clear" w:color="auto" w:fill="FFFFFF"/>
          </w:tcPr>
          <w:p w14:paraId="20BF338F"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41974E53"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73714C4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5C88C6F1"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71 (99)</w:t>
            </w:r>
          </w:p>
        </w:tc>
        <w:tc>
          <w:tcPr>
            <w:tcW w:w="1800" w:type="dxa"/>
            <w:tcBorders>
              <w:bottom w:val="single" w:sz="4" w:space="0" w:color="auto"/>
            </w:tcBorders>
            <w:shd w:val="clear" w:color="auto" w:fill="FFFFFF"/>
            <w:tcMar>
              <w:top w:w="0" w:type="dxa"/>
              <w:left w:w="60" w:type="dxa"/>
              <w:bottom w:w="0" w:type="dxa"/>
              <w:right w:w="60" w:type="dxa"/>
            </w:tcMar>
          </w:tcPr>
          <w:p w14:paraId="0644E266"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763 (98)</w:t>
            </w:r>
          </w:p>
        </w:tc>
        <w:tc>
          <w:tcPr>
            <w:tcW w:w="630" w:type="dxa"/>
            <w:tcBorders>
              <w:bottom w:val="single" w:sz="4" w:space="0" w:color="auto"/>
              <w:right w:val="single" w:sz="4" w:space="0" w:color="auto"/>
            </w:tcBorders>
            <w:shd w:val="clear" w:color="auto" w:fill="FFFFFF"/>
          </w:tcPr>
          <w:p w14:paraId="1BAE042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7DE2F0C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063B4E7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461 (99)</w:t>
            </w:r>
          </w:p>
        </w:tc>
        <w:tc>
          <w:tcPr>
            <w:tcW w:w="810" w:type="dxa"/>
            <w:tcBorders>
              <w:bottom w:val="single" w:sz="4" w:space="0" w:color="auto"/>
              <w:right w:val="single" w:sz="4" w:space="0" w:color="auto"/>
            </w:tcBorders>
            <w:shd w:val="clear" w:color="auto" w:fill="FFFFFF"/>
          </w:tcPr>
          <w:p w14:paraId="2C3D2A95"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F0A642B"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64A4A8D5" w14:textId="448AED97"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U2AF1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1BEDD5B0"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0E2B8068"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35E9C37D" w14:textId="21C08B68"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.66</w:t>
            </w:r>
          </w:p>
        </w:tc>
        <w:tc>
          <w:tcPr>
            <w:tcW w:w="1620" w:type="dxa"/>
            <w:tcBorders>
              <w:top w:val="single" w:sz="4" w:space="0" w:color="auto"/>
              <w:left w:val="single" w:sz="4" w:space="0" w:color="auto"/>
            </w:tcBorders>
            <w:shd w:val="clear" w:color="auto" w:fill="FFFFFF"/>
          </w:tcPr>
          <w:p w14:paraId="63FD649B"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0B09721E"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046B9A4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2F98523E"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3CB19F50"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53983C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0A820AB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16 (2)</w:t>
            </w:r>
          </w:p>
        </w:tc>
        <w:tc>
          <w:tcPr>
            <w:tcW w:w="630" w:type="dxa"/>
            <w:tcBorders>
              <w:right w:val="single" w:sz="4" w:space="0" w:color="auto"/>
            </w:tcBorders>
            <w:shd w:val="clear" w:color="auto" w:fill="FFFFFF"/>
          </w:tcPr>
          <w:p w14:paraId="39E2E88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50FE494C"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464EB76F"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34 (7)</w:t>
            </w:r>
          </w:p>
        </w:tc>
        <w:tc>
          <w:tcPr>
            <w:tcW w:w="810" w:type="dxa"/>
            <w:tcBorders>
              <w:right w:val="single" w:sz="4" w:space="0" w:color="auto"/>
            </w:tcBorders>
            <w:shd w:val="clear" w:color="auto" w:fill="FFFFFF"/>
          </w:tcPr>
          <w:p w14:paraId="54DFFA7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273B06F"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0197D20B"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3861A85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1584023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761 (98)</w:t>
            </w:r>
          </w:p>
        </w:tc>
        <w:tc>
          <w:tcPr>
            <w:tcW w:w="630" w:type="dxa"/>
            <w:tcBorders>
              <w:bottom w:val="single" w:sz="4" w:space="0" w:color="auto"/>
              <w:right w:val="single" w:sz="4" w:space="0" w:color="auto"/>
            </w:tcBorders>
            <w:shd w:val="clear" w:color="auto" w:fill="FFFFFF"/>
          </w:tcPr>
          <w:p w14:paraId="04562A3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789F1E5A"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0B5C6BB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433 (93)</w:t>
            </w:r>
          </w:p>
        </w:tc>
        <w:tc>
          <w:tcPr>
            <w:tcW w:w="810" w:type="dxa"/>
            <w:tcBorders>
              <w:bottom w:val="single" w:sz="4" w:space="0" w:color="auto"/>
              <w:right w:val="single" w:sz="4" w:space="0" w:color="auto"/>
            </w:tcBorders>
            <w:shd w:val="clear" w:color="auto" w:fill="FFFFFF"/>
          </w:tcPr>
          <w:p w14:paraId="739E140A"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04B8630"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7B443BE8" w14:textId="72DD26AF"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WT1</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03BB2C38"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3E9C1A6A"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05AE2596" w14:textId="6A9D20D1"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.05</w:t>
            </w:r>
          </w:p>
        </w:tc>
        <w:tc>
          <w:tcPr>
            <w:tcW w:w="1620" w:type="dxa"/>
            <w:tcBorders>
              <w:top w:val="single" w:sz="4" w:space="0" w:color="auto"/>
              <w:left w:val="single" w:sz="4" w:space="0" w:color="auto"/>
            </w:tcBorders>
            <w:shd w:val="clear" w:color="auto" w:fill="FFFFFF"/>
          </w:tcPr>
          <w:p w14:paraId="04E48D24"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4F07408B"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6444039D" w14:textId="2900E0E5"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.54</w:t>
            </w:r>
          </w:p>
        </w:tc>
      </w:tr>
      <w:tr w:rsidR="005018D8" w:rsidRPr="008816A3" w14:paraId="6B76730D"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0C67A559"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7F3F0CD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 (3)</w:t>
            </w:r>
          </w:p>
        </w:tc>
        <w:tc>
          <w:tcPr>
            <w:tcW w:w="1800" w:type="dxa"/>
            <w:shd w:val="clear" w:color="auto" w:fill="FFFFFF"/>
            <w:tcMar>
              <w:top w:w="0" w:type="dxa"/>
              <w:left w:w="60" w:type="dxa"/>
              <w:bottom w:w="0" w:type="dxa"/>
              <w:right w:w="60" w:type="dxa"/>
            </w:tcMar>
          </w:tcPr>
          <w:p w14:paraId="30DD69B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75 (10)</w:t>
            </w:r>
          </w:p>
        </w:tc>
        <w:tc>
          <w:tcPr>
            <w:tcW w:w="630" w:type="dxa"/>
            <w:tcBorders>
              <w:right w:val="single" w:sz="4" w:space="0" w:color="auto"/>
            </w:tcBorders>
            <w:shd w:val="clear" w:color="auto" w:fill="FFFFFF"/>
          </w:tcPr>
          <w:p w14:paraId="392CFC20"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0DD13A6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 (4)</w:t>
            </w:r>
          </w:p>
        </w:tc>
        <w:tc>
          <w:tcPr>
            <w:tcW w:w="1615" w:type="dxa"/>
            <w:shd w:val="clear" w:color="auto" w:fill="FFFFFF"/>
          </w:tcPr>
          <w:p w14:paraId="2EB9848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15 (3)</w:t>
            </w:r>
          </w:p>
        </w:tc>
        <w:tc>
          <w:tcPr>
            <w:tcW w:w="810" w:type="dxa"/>
            <w:tcBorders>
              <w:right w:val="single" w:sz="4" w:space="0" w:color="auto"/>
            </w:tcBorders>
            <w:shd w:val="clear" w:color="auto" w:fill="FFFFFF"/>
          </w:tcPr>
          <w:p w14:paraId="1E1D774C"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62316B9D"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3A28AEC3"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5C53E30"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 (97)</w:t>
            </w:r>
          </w:p>
        </w:tc>
        <w:tc>
          <w:tcPr>
            <w:tcW w:w="1800" w:type="dxa"/>
            <w:tcBorders>
              <w:bottom w:val="single" w:sz="4" w:space="0" w:color="auto"/>
            </w:tcBorders>
            <w:shd w:val="clear" w:color="auto" w:fill="FFFFFF"/>
            <w:tcMar>
              <w:top w:w="0" w:type="dxa"/>
              <w:left w:w="60" w:type="dxa"/>
              <w:bottom w:w="0" w:type="dxa"/>
              <w:right w:w="60" w:type="dxa"/>
            </w:tcMar>
          </w:tcPr>
          <w:p w14:paraId="3AEF9EF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702 (90)</w:t>
            </w:r>
          </w:p>
        </w:tc>
        <w:tc>
          <w:tcPr>
            <w:tcW w:w="630" w:type="dxa"/>
            <w:tcBorders>
              <w:bottom w:val="single" w:sz="4" w:space="0" w:color="auto"/>
              <w:right w:val="single" w:sz="4" w:space="0" w:color="auto"/>
            </w:tcBorders>
            <w:shd w:val="clear" w:color="auto" w:fill="FFFFFF"/>
          </w:tcPr>
          <w:p w14:paraId="15B32AC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157DBA9D"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22 (96)</w:t>
            </w:r>
          </w:p>
        </w:tc>
        <w:tc>
          <w:tcPr>
            <w:tcW w:w="1615" w:type="dxa"/>
            <w:tcBorders>
              <w:bottom w:val="single" w:sz="4" w:space="0" w:color="auto"/>
            </w:tcBorders>
            <w:shd w:val="clear" w:color="auto" w:fill="FFFFFF"/>
          </w:tcPr>
          <w:p w14:paraId="136CDF19"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452 (97)</w:t>
            </w:r>
          </w:p>
        </w:tc>
        <w:tc>
          <w:tcPr>
            <w:tcW w:w="810" w:type="dxa"/>
            <w:tcBorders>
              <w:bottom w:val="single" w:sz="4" w:space="0" w:color="auto"/>
              <w:right w:val="single" w:sz="4" w:space="0" w:color="auto"/>
            </w:tcBorders>
            <w:shd w:val="clear" w:color="auto" w:fill="FFFFFF"/>
          </w:tcPr>
          <w:p w14:paraId="52B76F3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26EC9EF7" w14:textId="77777777" w:rsidTr="000C3131">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hideMark/>
          </w:tcPr>
          <w:p w14:paraId="1CFA4473" w14:textId="2921F5B8" w:rsidR="005018D8" w:rsidRPr="008816A3" w:rsidRDefault="005018D8" w:rsidP="00A84196">
            <w:pPr>
              <w:adjustRightInd w:val="0"/>
              <w:contextualSpacing/>
              <w:rPr>
                <w:rFonts w:ascii="Arial" w:hAnsi="Arial" w:cs="Arial"/>
                <w:color w:val="000000" w:themeColor="text1"/>
              </w:rPr>
            </w:pPr>
            <w:r w:rsidRPr="008816A3">
              <w:rPr>
                <w:rFonts w:ascii="Arial" w:hAnsi="Arial" w:cs="Arial"/>
                <w:i/>
                <w:iCs/>
                <w:color w:val="000000" w:themeColor="text1"/>
              </w:rPr>
              <w:t>ZRSR2</w:t>
            </w:r>
            <w:r w:rsidRPr="008816A3">
              <w:rPr>
                <w:rFonts w:ascii="Arial" w:hAnsi="Arial" w:cs="Arial"/>
                <w:color w:val="000000" w:themeColor="text1"/>
              </w:rPr>
              <w:t>, n (%)</w:t>
            </w:r>
          </w:p>
        </w:tc>
        <w:tc>
          <w:tcPr>
            <w:tcW w:w="1530" w:type="dxa"/>
            <w:tcBorders>
              <w:top w:val="single" w:sz="4" w:space="0" w:color="auto"/>
              <w:left w:val="single" w:sz="4" w:space="0" w:color="auto"/>
            </w:tcBorders>
            <w:shd w:val="clear" w:color="auto" w:fill="FFFFFF"/>
          </w:tcPr>
          <w:p w14:paraId="48209E28" w14:textId="77777777" w:rsidR="005018D8" w:rsidRPr="008816A3" w:rsidRDefault="005018D8" w:rsidP="005018D8">
            <w:pPr>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6604F15" w14:textId="77777777" w:rsidR="005018D8" w:rsidRPr="008816A3" w:rsidRDefault="005018D8" w:rsidP="005018D8">
            <w:pPr>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57C69758" w14:textId="30F7259F" w:rsidR="005018D8" w:rsidRPr="008816A3" w:rsidRDefault="005018D8" w:rsidP="005018D8">
            <w:pPr>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.003</w:t>
            </w:r>
          </w:p>
        </w:tc>
        <w:tc>
          <w:tcPr>
            <w:tcW w:w="1620" w:type="dxa"/>
            <w:tcBorders>
              <w:top w:val="single" w:sz="4" w:space="0" w:color="auto"/>
              <w:left w:val="single" w:sz="4" w:space="0" w:color="auto"/>
            </w:tcBorders>
            <w:shd w:val="clear" w:color="auto" w:fill="FFFFFF"/>
          </w:tcPr>
          <w:p w14:paraId="78A8E614" w14:textId="77777777" w:rsidR="005018D8" w:rsidRPr="008816A3" w:rsidRDefault="005018D8" w:rsidP="005018D8">
            <w:pPr>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028F88AD" w14:textId="77777777" w:rsidR="005018D8" w:rsidRPr="008816A3" w:rsidRDefault="005018D8" w:rsidP="005018D8">
            <w:pPr>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577B0E9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1.00</w:t>
            </w:r>
          </w:p>
        </w:tc>
      </w:tr>
      <w:tr w:rsidR="005018D8" w:rsidRPr="008816A3" w14:paraId="43691285" w14:textId="77777777" w:rsidTr="000C3131">
        <w:trPr>
          <w:cantSplit/>
          <w:jc w:val="center"/>
        </w:trPr>
        <w:tc>
          <w:tcPr>
            <w:tcW w:w="2425" w:type="dxa"/>
            <w:tcBorders>
              <w:left w:val="single" w:sz="4" w:space="0" w:color="auto"/>
              <w:right w:val="single" w:sz="4" w:space="0" w:color="auto"/>
            </w:tcBorders>
            <w:shd w:val="clear" w:color="auto" w:fill="FFFFFF"/>
            <w:tcMar>
              <w:top w:w="0" w:type="dxa"/>
              <w:left w:w="60" w:type="dxa"/>
              <w:bottom w:w="0" w:type="dxa"/>
              <w:right w:w="60" w:type="dxa"/>
            </w:tcMar>
            <w:hideMark/>
          </w:tcPr>
          <w:p w14:paraId="5E9B32DC" w14:textId="77777777" w:rsidR="005018D8" w:rsidRPr="008816A3" w:rsidRDefault="005018D8" w:rsidP="005018D8">
            <w:pPr>
              <w:keepNext/>
              <w:adjustRightInd w:val="0"/>
              <w:contextualSpacing/>
              <w:rPr>
                <w:rFonts w:ascii="Arial" w:hAnsi="Arial" w:cs="Arial"/>
                <w:color w:val="000000" w:themeColor="text1"/>
              </w:rPr>
            </w:pPr>
            <w:r w:rsidRPr="008816A3">
              <w:rPr>
                <w:rFonts w:ascii="Arial" w:hAnsi="Arial" w:cs="Arial"/>
                <w:color w:val="000000" w:themeColor="text1"/>
              </w:rPr>
              <w:t xml:space="preserve">  Mutated</w:t>
            </w:r>
          </w:p>
        </w:tc>
        <w:tc>
          <w:tcPr>
            <w:tcW w:w="1530" w:type="dxa"/>
            <w:tcBorders>
              <w:left w:val="single" w:sz="4" w:space="0" w:color="auto"/>
            </w:tcBorders>
            <w:shd w:val="clear" w:color="auto" w:fill="FFFFFF"/>
          </w:tcPr>
          <w:p w14:paraId="02FB068E"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5 (7)</w:t>
            </w:r>
          </w:p>
        </w:tc>
        <w:tc>
          <w:tcPr>
            <w:tcW w:w="1800" w:type="dxa"/>
            <w:shd w:val="clear" w:color="auto" w:fill="FFFFFF"/>
            <w:tcMar>
              <w:top w:w="0" w:type="dxa"/>
              <w:left w:w="60" w:type="dxa"/>
              <w:bottom w:w="0" w:type="dxa"/>
              <w:right w:w="60" w:type="dxa"/>
            </w:tcMar>
          </w:tcPr>
          <w:p w14:paraId="733726E3"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8 (1)</w:t>
            </w:r>
          </w:p>
        </w:tc>
        <w:tc>
          <w:tcPr>
            <w:tcW w:w="630" w:type="dxa"/>
            <w:tcBorders>
              <w:right w:val="single" w:sz="4" w:space="0" w:color="auto"/>
            </w:tcBorders>
            <w:shd w:val="clear" w:color="auto" w:fill="FFFFFF"/>
          </w:tcPr>
          <w:p w14:paraId="25DBC03D"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tcBorders>
            <w:shd w:val="clear" w:color="auto" w:fill="FFFFFF"/>
          </w:tcPr>
          <w:p w14:paraId="7A6AB29B"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0 (0)</w:t>
            </w:r>
          </w:p>
        </w:tc>
        <w:tc>
          <w:tcPr>
            <w:tcW w:w="1615" w:type="dxa"/>
            <w:shd w:val="clear" w:color="auto" w:fill="FFFFFF"/>
          </w:tcPr>
          <w:p w14:paraId="6A52EB54"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11 (2)</w:t>
            </w:r>
          </w:p>
        </w:tc>
        <w:tc>
          <w:tcPr>
            <w:tcW w:w="810" w:type="dxa"/>
            <w:tcBorders>
              <w:right w:val="single" w:sz="4" w:space="0" w:color="auto"/>
            </w:tcBorders>
            <w:shd w:val="clear" w:color="auto" w:fill="FFFFFF"/>
          </w:tcPr>
          <w:p w14:paraId="0A1ADBA6"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314B9A14" w14:textId="77777777" w:rsidTr="000C3131">
        <w:trPr>
          <w:cantSplit/>
          <w:jc w:val="center"/>
        </w:trPr>
        <w:tc>
          <w:tcPr>
            <w:tcW w:w="2425" w:type="dxa"/>
            <w:tcBorders>
              <w:left w:val="single" w:sz="4" w:space="0" w:color="auto"/>
              <w:bottom w:val="single" w:sz="4" w:space="0" w:color="auto"/>
              <w:right w:val="single" w:sz="4" w:space="0" w:color="auto"/>
            </w:tcBorders>
            <w:shd w:val="clear" w:color="auto" w:fill="FFFFFF"/>
            <w:tcMar>
              <w:top w:w="0" w:type="dxa"/>
              <w:left w:w="60" w:type="dxa"/>
              <w:bottom w:w="0" w:type="dxa"/>
              <w:right w:w="60" w:type="dxa"/>
            </w:tcMar>
            <w:hideMark/>
          </w:tcPr>
          <w:p w14:paraId="30F86065" w14:textId="77777777" w:rsidR="005018D8" w:rsidRPr="008816A3" w:rsidRDefault="005018D8" w:rsidP="005018D8">
            <w:pPr>
              <w:adjustRightInd w:val="0"/>
              <w:contextualSpacing/>
              <w:rPr>
                <w:rFonts w:ascii="Arial" w:hAnsi="Arial" w:cs="Arial"/>
                <w:color w:val="000000" w:themeColor="text1"/>
              </w:rPr>
            </w:pPr>
            <w:r w:rsidRPr="008816A3">
              <w:rPr>
                <w:rFonts w:ascii="Arial" w:hAnsi="Arial" w:cs="Arial"/>
                <w:color w:val="000000" w:themeColor="text1"/>
              </w:rPr>
              <w:t xml:space="preserve">  Wild-type</w:t>
            </w:r>
          </w:p>
        </w:tc>
        <w:tc>
          <w:tcPr>
            <w:tcW w:w="1530" w:type="dxa"/>
            <w:tcBorders>
              <w:left w:val="single" w:sz="4" w:space="0" w:color="auto"/>
              <w:bottom w:val="single" w:sz="4" w:space="0" w:color="auto"/>
            </w:tcBorders>
            <w:shd w:val="clear" w:color="auto" w:fill="FFFFFF"/>
          </w:tcPr>
          <w:p w14:paraId="4396C1A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67 (93)</w:t>
            </w:r>
          </w:p>
        </w:tc>
        <w:tc>
          <w:tcPr>
            <w:tcW w:w="1800" w:type="dxa"/>
            <w:tcBorders>
              <w:bottom w:val="single" w:sz="4" w:space="0" w:color="auto"/>
            </w:tcBorders>
            <w:shd w:val="clear" w:color="auto" w:fill="FFFFFF"/>
            <w:tcMar>
              <w:top w:w="0" w:type="dxa"/>
              <w:left w:w="60" w:type="dxa"/>
              <w:bottom w:w="0" w:type="dxa"/>
              <w:right w:w="60" w:type="dxa"/>
            </w:tcMar>
          </w:tcPr>
          <w:p w14:paraId="098F2D8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769 (99)</w:t>
            </w:r>
          </w:p>
        </w:tc>
        <w:tc>
          <w:tcPr>
            <w:tcW w:w="630" w:type="dxa"/>
            <w:tcBorders>
              <w:bottom w:val="single" w:sz="4" w:space="0" w:color="auto"/>
              <w:right w:val="single" w:sz="4" w:space="0" w:color="auto"/>
            </w:tcBorders>
            <w:shd w:val="clear" w:color="auto" w:fill="FFFFFF"/>
          </w:tcPr>
          <w:p w14:paraId="54D19CE8" w14:textId="77777777" w:rsidR="005018D8" w:rsidRPr="008816A3"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4" w:space="0" w:color="auto"/>
            </w:tcBorders>
            <w:shd w:val="clear" w:color="auto" w:fill="FFFFFF"/>
          </w:tcPr>
          <w:p w14:paraId="087D5178"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23 (100)</w:t>
            </w:r>
          </w:p>
        </w:tc>
        <w:tc>
          <w:tcPr>
            <w:tcW w:w="1615" w:type="dxa"/>
            <w:tcBorders>
              <w:bottom w:val="single" w:sz="4" w:space="0" w:color="auto"/>
            </w:tcBorders>
            <w:shd w:val="clear" w:color="auto" w:fill="FFFFFF"/>
          </w:tcPr>
          <w:p w14:paraId="4AAB0C42" w14:textId="77777777" w:rsidR="005018D8" w:rsidRPr="008816A3" w:rsidRDefault="005018D8" w:rsidP="005018D8">
            <w:pPr>
              <w:adjustRightInd w:val="0"/>
              <w:contextualSpacing/>
              <w:jc w:val="center"/>
              <w:rPr>
                <w:rFonts w:ascii="Arial" w:hAnsi="Arial" w:cs="Arial"/>
                <w:color w:val="000000" w:themeColor="text1"/>
              </w:rPr>
            </w:pPr>
            <w:r w:rsidRPr="008816A3">
              <w:rPr>
                <w:rFonts w:ascii="Arial" w:hAnsi="Arial" w:cs="Arial"/>
                <w:color w:val="000000" w:themeColor="text1"/>
              </w:rPr>
              <w:t>456 (98)</w:t>
            </w:r>
          </w:p>
        </w:tc>
        <w:tc>
          <w:tcPr>
            <w:tcW w:w="810" w:type="dxa"/>
            <w:tcBorders>
              <w:bottom w:val="single" w:sz="4" w:space="0" w:color="auto"/>
              <w:right w:val="single" w:sz="4" w:space="0" w:color="auto"/>
            </w:tcBorders>
            <w:shd w:val="clear" w:color="auto" w:fill="FFFFFF"/>
          </w:tcPr>
          <w:p w14:paraId="1F022B80" w14:textId="77777777" w:rsidR="005018D8" w:rsidRPr="008816A3" w:rsidRDefault="005018D8" w:rsidP="005018D8">
            <w:pPr>
              <w:adjustRightInd w:val="0"/>
              <w:contextualSpacing/>
              <w:jc w:val="center"/>
              <w:rPr>
                <w:rFonts w:ascii="Arial" w:hAnsi="Arial" w:cs="Arial"/>
                <w:color w:val="000000" w:themeColor="text1"/>
              </w:rPr>
            </w:pPr>
          </w:p>
        </w:tc>
      </w:tr>
      <w:tr w:rsidR="005018D8" w:rsidRPr="008816A3" w14:paraId="101AF1D1" w14:textId="77777777" w:rsidTr="0063174F">
        <w:trPr>
          <w:cantSplit/>
          <w:jc w:val="center"/>
        </w:trPr>
        <w:tc>
          <w:tcPr>
            <w:tcW w:w="2425" w:type="dxa"/>
            <w:tcBorders>
              <w:top w:val="single" w:sz="4" w:space="0" w:color="auto"/>
              <w:left w:val="single" w:sz="4" w:space="0" w:color="auto"/>
              <w:right w:val="single" w:sz="4" w:space="0" w:color="auto"/>
            </w:tcBorders>
            <w:shd w:val="clear" w:color="auto" w:fill="FFFFFF"/>
            <w:tcMar>
              <w:top w:w="0" w:type="dxa"/>
              <w:left w:w="60" w:type="dxa"/>
              <w:bottom w:w="0" w:type="dxa"/>
              <w:right w:w="60" w:type="dxa"/>
            </w:tcMar>
          </w:tcPr>
          <w:p w14:paraId="3C62BD2B" w14:textId="77777777" w:rsidR="005018D8" w:rsidRPr="008816A3" w:rsidRDefault="005018D8" w:rsidP="005018D8">
            <w:pPr>
              <w:contextualSpacing/>
              <w:rPr>
                <w:rFonts w:ascii="Arial" w:hAnsi="Arial" w:cs="Arial"/>
                <w:color w:val="000000" w:themeColor="text1"/>
              </w:rPr>
            </w:pPr>
            <w:r w:rsidRPr="008816A3">
              <w:rPr>
                <w:rFonts w:ascii="Arial" w:hAnsi="Arial" w:cs="Arial"/>
                <w:color w:val="000000" w:themeColor="text1"/>
              </w:rPr>
              <w:t>Total number of mutations</w:t>
            </w:r>
          </w:p>
        </w:tc>
        <w:tc>
          <w:tcPr>
            <w:tcW w:w="1530" w:type="dxa"/>
            <w:tcBorders>
              <w:top w:val="single" w:sz="4" w:space="0" w:color="auto"/>
              <w:left w:val="single" w:sz="4" w:space="0" w:color="auto"/>
            </w:tcBorders>
            <w:shd w:val="clear" w:color="auto" w:fill="FFFFFF"/>
          </w:tcPr>
          <w:p w14:paraId="32FFF489" w14:textId="77777777" w:rsidR="005018D8" w:rsidRPr="008816A3" w:rsidRDefault="005018D8" w:rsidP="005018D8">
            <w:pPr>
              <w:keepNext/>
              <w:adjustRightInd w:val="0"/>
              <w:contextualSpacing/>
              <w:jc w:val="center"/>
              <w:rPr>
                <w:rFonts w:ascii="Arial" w:hAnsi="Arial" w:cs="Arial"/>
                <w:color w:val="000000" w:themeColor="text1"/>
              </w:rPr>
            </w:pPr>
          </w:p>
        </w:tc>
        <w:tc>
          <w:tcPr>
            <w:tcW w:w="1800" w:type="dxa"/>
            <w:tcBorders>
              <w:top w:val="single" w:sz="4" w:space="0" w:color="auto"/>
            </w:tcBorders>
            <w:shd w:val="clear" w:color="auto" w:fill="FFFFFF"/>
            <w:tcMar>
              <w:top w:w="0" w:type="dxa"/>
              <w:left w:w="60" w:type="dxa"/>
              <w:bottom w:w="0" w:type="dxa"/>
              <w:right w:w="60" w:type="dxa"/>
            </w:tcMar>
          </w:tcPr>
          <w:p w14:paraId="20550469" w14:textId="77777777" w:rsidR="005018D8" w:rsidRPr="008816A3" w:rsidRDefault="005018D8" w:rsidP="005018D8">
            <w:pPr>
              <w:keepNext/>
              <w:adjustRightInd w:val="0"/>
              <w:contextualSpacing/>
              <w:jc w:val="center"/>
              <w:rPr>
                <w:rFonts w:ascii="Arial" w:hAnsi="Arial" w:cs="Arial"/>
                <w:color w:val="000000" w:themeColor="text1"/>
              </w:rPr>
            </w:pPr>
          </w:p>
        </w:tc>
        <w:tc>
          <w:tcPr>
            <w:tcW w:w="630" w:type="dxa"/>
            <w:tcBorders>
              <w:top w:val="single" w:sz="4" w:space="0" w:color="auto"/>
              <w:right w:val="single" w:sz="4" w:space="0" w:color="auto"/>
            </w:tcBorders>
            <w:shd w:val="clear" w:color="auto" w:fill="FFFFFF"/>
          </w:tcPr>
          <w:p w14:paraId="78970569" w14:textId="3D5996B3" w:rsidR="005018D8" w:rsidRPr="008816A3" w:rsidRDefault="005018D8" w:rsidP="005018D8">
            <w:pPr>
              <w:keepNext/>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.33</w:t>
            </w:r>
          </w:p>
        </w:tc>
        <w:tc>
          <w:tcPr>
            <w:tcW w:w="1620" w:type="dxa"/>
            <w:tcBorders>
              <w:top w:val="single" w:sz="4" w:space="0" w:color="auto"/>
              <w:left w:val="single" w:sz="4" w:space="0" w:color="auto"/>
            </w:tcBorders>
            <w:shd w:val="clear" w:color="auto" w:fill="FFFFFF"/>
          </w:tcPr>
          <w:p w14:paraId="54B7821B" w14:textId="77777777" w:rsidR="005018D8" w:rsidRPr="008816A3" w:rsidRDefault="005018D8" w:rsidP="005018D8">
            <w:pPr>
              <w:keepNext/>
              <w:adjustRightInd w:val="0"/>
              <w:contextualSpacing/>
              <w:jc w:val="center"/>
              <w:rPr>
                <w:rFonts w:ascii="Arial" w:hAnsi="Arial" w:cs="Arial"/>
                <w:color w:val="000000" w:themeColor="text1"/>
              </w:rPr>
            </w:pPr>
          </w:p>
        </w:tc>
        <w:tc>
          <w:tcPr>
            <w:tcW w:w="1615" w:type="dxa"/>
            <w:tcBorders>
              <w:top w:val="single" w:sz="4" w:space="0" w:color="auto"/>
            </w:tcBorders>
            <w:shd w:val="clear" w:color="auto" w:fill="FFFFFF"/>
          </w:tcPr>
          <w:p w14:paraId="1F07347B" w14:textId="77777777" w:rsidR="005018D8" w:rsidRPr="008816A3" w:rsidRDefault="005018D8" w:rsidP="005018D8">
            <w:pPr>
              <w:keepNext/>
              <w:adjustRightInd w:val="0"/>
              <w:contextualSpacing/>
              <w:jc w:val="center"/>
              <w:rPr>
                <w:rFonts w:ascii="Arial" w:hAnsi="Arial" w:cs="Arial"/>
                <w:color w:val="000000" w:themeColor="text1"/>
              </w:rPr>
            </w:pPr>
          </w:p>
        </w:tc>
        <w:tc>
          <w:tcPr>
            <w:tcW w:w="810" w:type="dxa"/>
            <w:tcBorders>
              <w:top w:val="single" w:sz="4" w:space="0" w:color="auto"/>
              <w:right w:val="single" w:sz="4" w:space="0" w:color="auto"/>
            </w:tcBorders>
            <w:shd w:val="clear" w:color="auto" w:fill="FFFFFF"/>
          </w:tcPr>
          <w:p w14:paraId="72751105" w14:textId="3F3A5EF4" w:rsidR="005018D8" w:rsidRPr="008816A3" w:rsidRDefault="005018D8" w:rsidP="005018D8">
            <w:pPr>
              <w:keepNext/>
              <w:adjustRightInd w:val="0"/>
              <w:contextualSpacing/>
              <w:jc w:val="center"/>
              <w:rPr>
                <w:rFonts w:ascii="Arial" w:hAnsi="Arial" w:cs="Arial"/>
                <w:color w:val="000000" w:themeColor="text1"/>
              </w:rPr>
            </w:pPr>
            <w:r>
              <w:rPr>
                <w:rFonts w:ascii="Arial" w:hAnsi="Arial" w:cs="Arial"/>
                <w:color w:val="000000" w:themeColor="text1"/>
              </w:rPr>
              <w:t>0</w:t>
            </w:r>
            <w:r w:rsidRPr="008816A3">
              <w:rPr>
                <w:rFonts w:ascii="Arial" w:hAnsi="Arial" w:cs="Arial"/>
                <w:color w:val="000000" w:themeColor="text1"/>
              </w:rPr>
              <w:t>.62</w:t>
            </w:r>
          </w:p>
        </w:tc>
      </w:tr>
      <w:tr w:rsidR="005018D8" w:rsidRPr="008816A3" w14:paraId="1D6F8CA7" w14:textId="77777777" w:rsidTr="0063174F">
        <w:trPr>
          <w:cantSplit/>
          <w:jc w:val="center"/>
        </w:trPr>
        <w:tc>
          <w:tcPr>
            <w:tcW w:w="2425" w:type="dxa"/>
            <w:tcBorders>
              <w:left w:val="single" w:sz="4" w:space="0" w:color="auto"/>
              <w:bottom w:val="single" w:sz="12" w:space="0" w:color="auto"/>
              <w:right w:val="single" w:sz="4" w:space="0" w:color="auto"/>
            </w:tcBorders>
            <w:shd w:val="clear" w:color="auto" w:fill="FFFFFF"/>
            <w:tcMar>
              <w:top w:w="0" w:type="dxa"/>
              <w:left w:w="60" w:type="dxa"/>
              <w:bottom w:w="0" w:type="dxa"/>
              <w:right w:w="60" w:type="dxa"/>
            </w:tcMar>
          </w:tcPr>
          <w:p w14:paraId="74BBA249" w14:textId="77777777" w:rsidR="005018D8" w:rsidRPr="00733097" w:rsidRDefault="005018D8" w:rsidP="005018D8">
            <w:pPr>
              <w:keepNext/>
              <w:adjustRightInd w:val="0"/>
              <w:contextualSpacing/>
              <w:rPr>
                <w:rFonts w:ascii="Arial" w:hAnsi="Arial" w:cs="Arial"/>
                <w:color w:val="000000" w:themeColor="text1"/>
              </w:rPr>
            </w:pPr>
            <w:r w:rsidRPr="00733097">
              <w:rPr>
                <w:rFonts w:ascii="Arial" w:hAnsi="Arial" w:cs="Arial"/>
                <w:color w:val="000000" w:themeColor="text1"/>
              </w:rPr>
              <w:t xml:space="preserve">  Median</w:t>
            </w:r>
          </w:p>
          <w:p w14:paraId="5D4DAFAC" w14:textId="77777777" w:rsidR="005018D8" w:rsidRPr="00733097" w:rsidRDefault="005018D8" w:rsidP="005018D8">
            <w:pPr>
              <w:keepNext/>
              <w:adjustRightInd w:val="0"/>
              <w:contextualSpacing/>
              <w:rPr>
                <w:rFonts w:ascii="Arial" w:hAnsi="Arial" w:cs="Arial"/>
                <w:color w:val="000000" w:themeColor="text1"/>
              </w:rPr>
            </w:pPr>
            <w:r w:rsidRPr="00733097">
              <w:rPr>
                <w:rFonts w:ascii="Arial" w:hAnsi="Arial" w:cs="Arial"/>
                <w:color w:val="000000" w:themeColor="text1"/>
              </w:rPr>
              <w:t xml:space="preserve">  Range</w:t>
            </w:r>
          </w:p>
        </w:tc>
        <w:tc>
          <w:tcPr>
            <w:tcW w:w="1530" w:type="dxa"/>
            <w:tcBorders>
              <w:left w:val="single" w:sz="4" w:space="0" w:color="auto"/>
              <w:bottom w:val="single" w:sz="12" w:space="0" w:color="auto"/>
            </w:tcBorders>
            <w:shd w:val="clear" w:color="auto" w:fill="FFFFFF"/>
          </w:tcPr>
          <w:p w14:paraId="08593BB8" w14:textId="77777777" w:rsidR="005018D8" w:rsidRPr="00733097" w:rsidRDefault="005018D8" w:rsidP="005018D8">
            <w:pPr>
              <w:adjustRightInd w:val="0"/>
              <w:contextualSpacing/>
              <w:jc w:val="center"/>
              <w:rPr>
                <w:rFonts w:ascii="Arial" w:hAnsi="Arial" w:cs="Arial"/>
                <w:color w:val="000000" w:themeColor="text1"/>
              </w:rPr>
            </w:pPr>
            <w:r w:rsidRPr="00733097">
              <w:rPr>
                <w:rFonts w:ascii="Arial" w:hAnsi="Arial" w:cs="Arial"/>
                <w:color w:val="000000" w:themeColor="text1"/>
              </w:rPr>
              <w:t xml:space="preserve">3 </w:t>
            </w:r>
            <w:r w:rsidRPr="00733097">
              <w:rPr>
                <w:rFonts w:ascii="Arial" w:hAnsi="Arial" w:cs="Arial"/>
                <w:color w:val="000000" w:themeColor="text1"/>
              </w:rPr>
              <w:br/>
              <w:t>0-9</w:t>
            </w:r>
          </w:p>
        </w:tc>
        <w:tc>
          <w:tcPr>
            <w:tcW w:w="1800" w:type="dxa"/>
            <w:tcBorders>
              <w:bottom w:val="single" w:sz="12" w:space="0" w:color="auto"/>
            </w:tcBorders>
            <w:shd w:val="clear" w:color="auto" w:fill="FFFFFF"/>
            <w:tcMar>
              <w:top w:w="0" w:type="dxa"/>
              <w:left w:w="60" w:type="dxa"/>
              <w:bottom w:w="0" w:type="dxa"/>
              <w:right w:w="60" w:type="dxa"/>
            </w:tcMar>
          </w:tcPr>
          <w:p w14:paraId="6254BA57" w14:textId="77777777" w:rsidR="005018D8" w:rsidRPr="00733097" w:rsidRDefault="005018D8" w:rsidP="005018D8">
            <w:pPr>
              <w:adjustRightInd w:val="0"/>
              <w:contextualSpacing/>
              <w:jc w:val="center"/>
              <w:rPr>
                <w:rFonts w:ascii="Arial" w:hAnsi="Arial" w:cs="Arial"/>
                <w:color w:val="000000" w:themeColor="text1"/>
              </w:rPr>
            </w:pPr>
            <w:r w:rsidRPr="00733097">
              <w:rPr>
                <w:rFonts w:ascii="Arial" w:hAnsi="Arial" w:cs="Arial"/>
                <w:color w:val="000000" w:themeColor="text1"/>
              </w:rPr>
              <w:t xml:space="preserve">3 </w:t>
            </w:r>
            <w:r w:rsidRPr="00733097">
              <w:rPr>
                <w:rFonts w:ascii="Arial" w:hAnsi="Arial" w:cs="Arial"/>
                <w:color w:val="000000" w:themeColor="text1"/>
              </w:rPr>
              <w:br/>
              <w:t>0-9</w:t>
            </w:r>
          </w:p>
        </w:tc>
        <w:tc>
          <w:tcPr>
            <w:tcW w:w="630" w:type="dxa"/>
            <w:tcBorders>
              <w:bottom w:val="single" w:sz="12" w:space="0" w:color="auto"/>
              <w:right w:val="single" w:sz="4" w:space="0" w:color="auto"/>
            </w:tcBorders>
            <w:shd w:val="clear" w:color="auto" w:fill="FFFFFF"/>
          </w:tcPr>
          <w:p w14:paraId="677D73CB" w14:textId="77777777" w:rsidR="005018D8" w:rsidRPr="00733097" w:rsidRDefault="005018D8" w:rsidP="005018D8">
            <w:pPr>
              <w:adjustRightInd w:val="0"/>
              <w:contextualSpacing/>
              <w:jc w:val="center"/>
              <w:rPr>
                <w:rFonts w:ascii="Arial" w:hAnsi="Arial" w:cs="Arial"/>
                <w:color w:val="000000" w:themeColor="text1"/>
              </w:rPr>
            </w:pPr>
          </w:p>
        </w:tc>
        <w:tc>
          <w:tcPr>
            <w:tcW w:w="1620" w:type="dxa"/>
            <w:tcBorders>
              <w:left w:val="single" w:sz="4" w:space="0" w:color="auto"/>
              <w:bottom w:val="single" w:sz="12" w:space="0" w:color="auto"/>
            </w:tcBorders>
            <w:shd w:val="clear" w:color="auto" w:fill="FFFFFF"/>
          </w:tcPr>
          <w:p w14:paraId="52D02AEE" w14:textId="77777777" w:rsidR="005018D8" w:rsidRPr="00733097" w:rsidRDefault="005018D8" w:rsidP="005018D8">
            <w:pPr>
              <w:adjustRightInd w:val="0"/>
              <w:contextualSpacing/>
              <w:jc w:val="center"/>
              <w:rPr>
                <w:rFonts w:ascii="Arial" w:hAnsi="Arial" w:cs="Arial"/>
                <w:color w:val="000000" w:themeColor="text1"/>
              </w:rPr>
            </w:pPr>
            <w:r w:rsidRPr="00733097">
              <w:rPr>
                <w:rFonts w:ascii="Arial" w:hAnsi="Arial" w:cs="Arial"/>
                <w:color w:val="000000" w:themeColor="text1"/>
              </w:rPr>
              <w:t xml:space="preserve">3 </w:t>
            </w:r>
            <w:r w:rsidRPr="00733097">
              <w:rPr>
                <w:rFonts w:ascii="Arial" w:hAnsi="Arial" w:cs="Arial"/>
                <w:color w:val="000000" w:themeColor="text1"/>
              </w:rPr>
              <w:br/>
              <w:t>1-7</w:t>
            </w:r>
          </w:p>
        </w:tc>
        <w:tc>
          <w:tcPr>
            <w:tcW w:w="1615" w:type="dxa"/>
            <w:tcBorders>
              <w:bottom w:val="single" w:sz="12" w:space="0" w:color="auto"/>
            </w:tcBorders>
            <w:shd w:val="clear" w:color="auto" w:fill="FFFFFF"/>
          </w:tcPr>
          <w:p w14:paraId="170BD3CA" w14:textId="77777777" w:rsidR="005018D8" w:rsidRPr="00733097" w:rsidRDefault="005018D8" w:rsidP="005018D8">
            <w:pPr>
              <w:adjustRightInd w:val="0"/>
              <w:contextualSpacing/>
              <w:jc w:val="center"/>
              <w:rPr>
                <w:rFonts w:ascii="Arial" w:hAnsi="Arial" w:cs="Arial"/>
                <w:color w:val="000000" w:themeColor="text1"/>
              </w:rPr>
            </w:pPr>
            <w:r w:rsidRPr="00733097">
              <w:rPr>
                <w:rFonts w:ascii="Arial" w:hAnsi="Arial" w:cs="Arial"/>
                <w:color w:val="000000" w:themeColor="text1"/>
              </w:rPr>
              <w:t xml:space="preserve">3 </w:t>
            </w:r>
            <w:r w:rsidRPr="00733097">
              <w:rPr>
                <w:rFonts w:ascii="Arial" w:hAnsi="Arial" w:cs="Arial"/>
                <w:color w:val="000000" w:themeColor="text1"/>
              </w:rPr>
              <w:br/>
              <w:t>0-8</w:t>
            </w:r>
          </w:p>
        </w:tc>
        <w:tc>
          <w:tcPr>
            <w:tcW w:w="810" w:type="dxa"/>
            <w:tcBorders>
              <w:bottom w:val="single" w:sz="12" w:space="0" w:color="auto"/>
              <w:right w:val="single" w:sz="4" w:space="0" w:color="auto"/>
            </w:tcBorders>
            <w:shd w:val="clear" w:color="auto" w:fill="FFFFFF"/>
          </w:tcPr>
          <w:p w14:paraId="3BC8B25E" w14:textId="77777777" w:rsidR="005018D8" w:rsidRPr="002E58CD" w:rsidRDefault="005018D8" w:rsidP="005018D8">
            <w:pPr>
              <w:adjustRightInd w:val="0"/>
              <w:contextualSpacing/>
              <w:jc w:val="center"/>
              <w:rPr>
                <w:rFonts w:ascii="Arial" w:hAnsi="Arial" w:cs="Arial"/>
                <w:color w:val="000000" w:themeColor="text1"/>
                <w:highlight w:val="yellow"/>
              </w:rPr>
            </w:pPr>
          </w:p>
        </w:tc>
      </w:tr>
    </w:tbl>
    <w:p w14:paraId="5B73A79A" w14:textId="77777777" w:rsidR="00A54577" w:rsidRDefault="00A54577" w:rsidP="00A54577"/>
    <w:p w14:paraId="10CF7114" w14:textId="0131C9A3" w:rsidR="005846C9" w:rsidRPr="00556B12" w:rsidRDefault="005846C9" w:rsidP="00556B12">
      <w:pPr>
        <w:spacing w:line="240" w:lineRule="auto"/>
        <w:jc w:val="both"/>
        <w:rPr>
          <w:rFonts w:ascii="Arial" w:hAnsi="Arial" w:cs="Arial"/>
          <w:sz w:val="20"/>
          <w:szCs w:val="20"/>
        </w:rPr>
      </w:pPr>
      <w:r w:rsidRPr="00556B12">
        <w:rPr>
          <w:rFonts w:ascii="Arial" w:hAnsi="Arial" w:cs="Arial"/>
          <w:sz w:val="20"/>
          <w:szCs w:val="20"/>
        </w:rPr>
        <w:lastRenderedPageBreak/>
        <w:t>Abbreviations: n, number; y, years.</w:t>
      </w:r>
    </w:p>
    <w:p w14:paraId="6E111C9F" w14:textId="77777777" w:rsidR="005846C9" w:rsidRPr="00556B12" w:rsidRDefault="005846C9" w:rsidP="00556B12">
      <w:pPr>
        <w:spacing w:line="240" w:lineRule="auto"/>
        <w:jc w:val="both"/>
        <w:rPr>
          <w:rFonts w:ascii="Arial" w:hAnsi="Arial" w:cs="Arial"/>
          <w:sz w:val="20"/>
          <w:szCs w:val="20"/>
        </w:rPr>
      </w:pPr>
    </w:p>
    <w:p w14:paraId="69B011B7" w14:textId="16DC6E49" w:rsidR="00A54577" w:rsidRPr="00556B12" w:rsidRDefault="00241E9A" w:rsidP="00556B12">
      <w:pPr>
        <w:tabs>
          <w:tab w:val="center" w:pos="4320"/>
          <w:tab w:val="right" w:pos="8640"/>
        </w:tabs>
        <w:spacing w:line="240" w:lineRule="auto"/>
        <w:jc w:val="both"/>
        <w:rPr>
          <w:rFonts w:ascii="Arial" w:hAnsi="Arial" w:cs="Arial"/>
          <w:sz w:val="20"/>
          <w:szCs w:val="20"/>
        </w:rPr>
      </w:pPr>
      <w:proofErr w:type="spellStart"/>
      <w:proofErr w:type="gramStart"/>
      <w:r w:rsidRPr="00556B12">
        <w:rPr>
          <w:rFonts w:ascii="Arial" w:hAnsi="Arial" w:cs="Arial"/>
          <w:color w:val="000000" w:themeColor="text1"/>
          <w:sz w:val="20"/>
          <w:szCs w:val="20"/>
          <w:vertAlign w:val="superscript"/>
        </w:rPr>
        <w:t>a</w:t>
      </w:r>
      <w:proofErr w:type="spellEnd"/>
      <w:proofErr w:type="gramEnd"/>
      <w:r w:rsidR="00A54577" w:rsidRPr="00556B12">
        <w:rPr>
          <w:rFonts w:ascii="Arial" w:hAnsi="Arial" w:cs="Arial"/>
          <w:sz w:val="20"/>
          <w:szCs w:val="20"/>
        </w:rPr>
        <w:t xml:space="preserve"> Only gene mutations found in ≥3% of Black patients </w:t>
      </w:r>
      <w:r w:rsidR="00A3449F" w:rsidRPr="00556B12">
        <w:rPr>
          <w:rFonts w:ascii="Arial" w:hAnsi="Arial" w:cs="Arial"/>
          <w:sz w:val="20"/>
          <w:szCs w:val="20"/>
        </w:rPr>
        <w:t xml:space="preserve">with AML </w:t>
      </w:r>
      <w:r w:rsidR="00A54577" w:rsidRPr="00556B12">
        <w:rPr>
          <w:rFonts w:ascii="Arial" w:hAnsi="Arial" w:cs="Arial"/>
          <w:sz w:val="20"/>
          <w:szCs w:val="20"/>
        </w:rPr>
        <w:t xml:space="preserve">in either older or younger </w:t>
      </w:r>
      <w:r w:rsidR="00A3449F" w:rsidRPr="00556B12">
        <w:rPr>
          <w:rFonts w:ascii="Arial" w:hAnsi="Arial" w:cs="Arial"/>
          <w:sz w:val="20"/>
          <w:szCs w:val="20"/>
        </w:rPr>
        <w:t xml:space="preserve">age group </w:t>
      </w:r>
      <w:r w:rsidR="00A54577" w:rsidRPr="00556B12">
        <w:rPr>
          <w:rFonts w:ascii="Arial" w:hAnsi="Arial" w:cs="Arial"/>
          <w:sz w:val="20"/>
          <w:szCs w:val="20"/>
        </w:rPr>
        <w:t>are listed.</w:t>
      </w:r>
      <w:r w:rsidR="003031D4" w:rsidRPr="00556B12">
        <w:rPr>
          <w:rFonts w:ascii="Arial" w:hAnsi="Arial" w:cs="Arial"/>
          <w:sz w:val="20"/>
          <w:szCs w:val="20"/>
        </w:rPr>
        <w:t xml:space="preserve"> </w:t>
      </w:r>
      <w:r w:rsidR="00A54577" w:rsidRPr="00556B12">
        <w:rPr>
          <w:rFonts w:ascii="Arial" w:hAnsi="Arial" w:cs="Arial"/>
          <w:sz w:val="20"/>
          <w:szCs w:val="20"/>
        </w:rPr>
        <w:t xml:space="preserve">The following genes were mutated in </w:t>
      </w:r>
      <w:r w:rsidR="006350B5" w:rsidRPr="00556B12">
        <w:rPr>
          <w:rFonts w:ascii="Arial" w:hAnsi="Arial" w:cs="Arial"/>
          <w:sz w:val="20"/>
          <w:szCs w:val="20"/>
        </w:rPr>
        <w:t xml:space="preserve">none or less than </w:t>
      </w:r>
      <w:r w:rsidR="00A54577" w:rsidRPr="00556B12">
        <w:rPr>
          <w:rFonts w:ascii="Arial" w:hAnsi="Arial" w:cs="Arial"/>
          <w:sz w:val="20"/>
          <w:szCs w:val="20"/>
        </w:rPr>
        <w:t xml:space="preserve">3% of Black AML patients: </w:t>
      </w:r>
      <w:r w:rsidR="00A54577" w:rsidRPr="00556B12">
        <w:rPr>
          <w:rFonts w:ascii="Arial" w:hAnsi="Arial" w:cs="Arial"/>
          <w:i/>
          <w:sz w:val="20"/>
          <w:szCs w:val="20"/>
        </w:rPr>
        <w:t>AKT1, ARAF, ATM, AXL, BCL2, BRAF, BRD4, CBL, CCND1, CCND2, CSNKN1A, CTNNB1, EZH2, FBXW7, GATA1, GSK3B, HNRNPK, IKZF1, IL7R, JAK1, JAK3, KLHL6, KMT2A, MAPK1, MAPK3, MED12, MYD88, PHF6, PIK3CG, PLCG2, PLEKHG5, PRKCB, PRKD3, PTEN, RAD21, RAF1, SAMHD1, SYK, TGM7, U2AF2, XPO1, ZMYM3</w:t>
      </w:r>
      <w:r w:rsidR="008E2FE3" w:rsidRPr="00556B12">
        <w:rPr>
          <w:rFonts w:ascii="Arial" w:hAnsi="Arial" w:cs="Arial"/>
          <w:i/>
          <w:sz w:val="20"/>
          <w:szCs w:val="20"/>
        </w:rPr>
        <w:t>.</w:t>
      </w:r>
    </w:p>
    <w:p w14:paraId="7254876D" w14:textId="38A52D67" w:rsidR="007C28CA" w:rsidRPr="00556B12" w:rsidRDefault="00241E9A" w:rsidP="00556B12">
      <w:pPr>
        <w:tabs>
          <w:tab w:val="center" w:pos="4320"/>
          <w:tab w:val="right" w:pos="8640"/>
        </w:tabs>
        <w:spacing w:line="240" w:lineRule="auto"/>
        <w:jc w:val="both"/>
        <w:rPr>
          <w:rFonts w:ascii="Arial" w:hAnsi="Arial" w:cs="Arial"/>
          <w:sz w:val="20"/>
          <w:szCs w:val="20"/>
        </w:rPr>
      </w:pPr>
      <w:proofErr w:type="gramStart"/>
      <w:r w:rsidRPr="00556B12">
        <w:rPr>
          <w:rFonts w:ascii="Arial" w:hAnsi="Arial" w:cs="Arial"/>
          <w:iCs/>
          <w:sz w:val="20"/>
          <w:szCs w:val="20"/>
          <w:vertAlign w:val="superscript"/>
        </w:rPr>
        <w:t>b</w:t>
      </w:r>
      <w:proofErr w:type="gramEnd"/>
      <w:r w:rsidRPr="00556B12">
        <w:rPr>
          <w:rFonts w:ascii="Arial" w:hAnsi="Arial" w:cs="Arial"/>
          <w:iCs/>
          <w:sz w:val="20"/>
          <w:szCs w:val="20"/>
        </w:rPr>
        <w:t xml:space="preserve"> </w:t>
      </w:r>
      <w:r w:rsidR="007C28CA" w:rsidRPr="00556B12">
        <w:rPr>
          <w:rFonts w:ascii="Arial" w:hAnsi="Arial" w:cs="Arial"/>
          <w:i/>
          <w:iCs/>
          <w:sz w:val="20"/>
          <w:szCs w:val="20"/>
        </w:rPr>
        <w:t>P</w:t>
      </w:r>
      <w:r w:rsidR="007C28CA" w:rsidRPr="00556B12">
        <w:rPr>
          <w:rFonts w:ascii="Arial" w:hAnsi="Arial" w:cs="Arial"/>
          <w:sz w:val="20"/>
          <w:szCs w:val="20"/>
        </w:rPr>
        <w:t xml:space="preserve">-values for categorical variables are from Fisher’s exact test. </w:t>
      </w:r>
      <w:r w:rsidR="00697666" w:rsidRPr="00556B12">
        <w:rPr>
          <w:rFonts w:ascii="Arial" w:hAnsi="Arial" w:cs="Arial"/>
          <w:sz w:val="20"/>
          <w:szCs w:val="20"/>
        </w:rPr>
        <w:t xml:space="preserve">The </w:t>
      </w:r>
      <w:r w:rsidR="006A643F" w:rsidRPr="00556B12">
        <w:rPr>
          <w:rFonts w:ascii="Arial" w:hAnsi="Arial" w:cs="Arial"/>
          <w:i/>
          <w:iCs/>
          <w:sz w:val="20"/>
          <w:szCs w:val="20"/>
        </w:rPr>
        <w:t>P</w:t>
      </w:r>
      <w:r w:rsidR="007C28CA" w:rsidRPr="00556B12">
        <w:rPr>
          <w:rFonts w:ascii="Arial" w:hAnsi="Arial" w:cs="Arial"/>
          <w:sz w:val="20"/>
          <w:szCs w:val="20"/>
        </w:rPr>
        <w:t>-value for</w:t>
      </w:r>
      <w:r w:rsidR="00697666" w:rsidRPr="00556B12">
        <w:rPr>
          <w:rFonts w:ascii="Arial" w:hAnsi="Arial" w:cs="Arial"/>
          <w:sz w:val="20"/>
          <w:szCs w:val="20"/>
        </w:rPr>
        <w:t xml:space="preserve"> total number of mutations is </w:t>
      </w:r>
      <w:r w:rsidR="007C28CA" w:rsidRPr="00556B12">
        <w:rPr>
          <w:rFonts w:ascii="Arial" w:hAnsi="Arial" w:cs="Arial"/>
          <w:sz w:val="20"/>
          <w:szCs w:val="20"/>
        </w:rPr>
        <w:t xml:space="preserve">from the </w:t>
      </w:r>
      <w:r w:rsidR="007C28CA" w:rsidRPr="00556B12">
        <w:rPr>
          <w:rFonts w:ascii="Arial" w:hAnsi="Arial" w:cs="Arial"/>
          <w:color w:val="000000" w:themeColor="text1"/>
          <w:sz w:val="20"/>
          <w:szCs w:val="20"/>
          <w:shd w:val="clear" w:color="auto" w:fill="FFFFFF"/>
        </w:rPr>
        <w:t xml:space="preserve">Wilcoxon </w:t>
      </w:r>
      <w:r w:rsidR="007C28CA" w:rsidRPr="00556B12">
        <w:rPr>
          <w:rFonts w:ascii="Arial" w:hAnsi="Arial" w:cs="Arial"/>
          <w:sz w:val="20"/>
          <w:szCs w:val="20"/>
        </w:rPr>
        <w:t xml:space="preserve">rank sum test and </w:t>
      </w:r>
      <w:r w:rsidR="006A643F" w:rsidRPr="00556B12">
        <w:rPr>
          <w:rFonts w:ascii="Arial" w:hAnsi="Arial" w:cs="Arial"/>
          <w:i/>
          <w:sz w:val="20"/>
          <w:szCs w:val="20"/>
        </w:rPr>
        <w:t>P</w:t>
      </w:r>
      <w:r w:rsidR="00697666" w:rsidRPr="00556B12">
        <w:rPr>
          <w:rFonts w:ascii="Arial" w:hAnsi="Arial" w:cs="Arial"/>
          <w:sz w:val="20"/>
          <w:szCs w:val="20"/>
        </w:rPr>
        <w:t xml:space="preserve">-values </w:t>
      </w:r>
      <w:r w:rsidR="007C28CA" w:rsidRPr="00556B12">
        <w:rPr>
          <w:rFonts w:ascii="Arial" w:hAnsi="Arial" w:cs="Arial"/>
          <w:sz w:val="20"/>
          <w:szCs w:val="20"/>
        </w:rPr>
        <w:t>are comparing the two groups: black and white AML patients.</w:t>
      </w:r>
    </w:p>
    <w:p w14:paraId="3A41EA81" w14:textId="33CB99A4" w:rsidR="0019696A" w:rsidRDefault="00241E9A" w:rsidP="00556B12">
      <w:pPr>
        <w:tabs>
          <w:tab w:val="center" w:pos="4320"/>
          <w:tab w:val="right" w:pos="8640"/>
        </w:tabs>
        <w:spacing w:line="240" w:lineRule="auto"/>
        <w:jc w:val="both"/>
        <w:rPr>
          <w:rFonts w:ascii="Arial" w:hAnsi="Arial" w:cs="Arial"/>
          <w:color w:val="000000" w:themeColor="text1"/>
          <w:sz w:val="20"/>
          <w:szCs w:val="20"/>
        </w:rPr>
      </w:pPr>
      <w:proofErr w:type="gramStart"/>
      <w:r w:rsidRPr="00556B12">
        <w:rPr>
          <w:rFonts w:ascii="Arial" w:hAnsi="Arial" w:cs="Arial"/>
          <w:color w:val="000000" w:themeColor="text1"/>
          <w:sz w:val="20"/>
          <w:szCs w:val="20"/>
          <w:vertAlign w:val="superscript"/>
        </w:rPr>
        <w:t>c</w:t>
      </w:r>
      <w:proofErr w:type="gramEnd"/>
      <w:r w:rsidRPr="00556B12">
        <w:rPr>
          <w:rFonts w:ascii="Arial" w:hAnsi="Arial" w:cs="Arial"/>
          <w:color w:val="000000" w:themeColor="text1"/>
          <w:sz w:val="20"/>
          <w:szCs w:val="20"/>
        </w:rPr>
        <w:t xml:space="preserve"> </w:t>
      </w:r>
      <w:r w:rsidR="0019696A" w:rsidRPr="00556B12">
        <w:rPr>
          <w:rFonts w:ascii="Arial" w:hAnsi="Arial" w:cs="Arial"/>
          <w:color w:val="000000" w:themeColor="text1"/>
          <w:sz w:val="20"/>
          <w:szCs w:val="20"/>
        </w:rPr>
        <w:t xml:space="preserve">Three </w:t>
      </w:r>
      <w:r w:rsidR="0019696A" w:rsidRPr="00556B12">
        <w:rPr>
          <w:rFonts w:ascii="Arial" w:hAnsi="Arial" w:cs="Arial"/>
          <w:i/>
          <w:color w:val="000000" w:themeColor="text1"/>
          <w:sz w:val="20"/>
          <w:szCs w:val="20"/>
        </w:rPr>
        <w:t>IDH2</w:t>
      </w:r>
      <w:r w:rsidR="0019696A" w:rsidRPr="00556B12">
        <w:rPr>
          <w:rFonts w:ascii="Arial" w:hAnsi="Arial" w:cs="Arial"/>
          <w:color w:val="000000" w:themeColor="text1"/>
          <w:sz w:val="20"/>
          <w:szCs w:val="20"/>
        </w:rPr>
        <w:t xml:space="preserve"> mutated patients had a mutation not listed in this table. </w:t>
      </w:r>
    </w:p>
    <w:p w14:paraId="52DB243D" w14:textId="632C929A" w:rsidR="00885DB3" w:rsidRPr="00885DB3" w:rsidRDefault="00885DB3" w:rsidP="00556B12">
      <w:pPr>
        <w:tabs>
          <w:tab w:val="center" w:pos="4320"/>
          <w:tab w:val="right" w:pos="8640"/>
        </w:tabs>
        <w:spacing w:line="240" w:lineRule="auto"/>
        <w:jc w:val="both"/>
        <w:rPr>
          <w:rFonts w:ascii="Arial" w:hAnsi="Arial" w:cs="Arial"/>
          <w:b/>
          <w:sz w:val="20"/>
          <w:szCs w:val="20"/>
        </w:rPr>
      </w:pPr>
      <w:proofErr w:type="gramStart"/>
      <w:r w:rsidRPr="003A669F">
        <w:rPr>
          <w:rFonts w:ascii="Arial" w:hAnsi="Arial" w:cs="Arial"/>
          <w:color w:val="000000" w:themeColor="text1"/>
          <w:sz w:val="20"/>
          <w:szCs w:val="20"/>
          <w:vertAlign w:val="superscript"/>
        </w:rPr>
        <w:t>d</w:t>
      </w:r>
      <w:proofErr w:type="gramEnd"/>
      <w:r w:rsidRPr="003A669F">
        <w:rPr>
          <w:rFonts w:ascii="Arial" w:hAnsi="Arial" w:cs="Arial"/>
          <w:color w:val="000000" w:themeColor="text1"/>
          <w:sz w:val="20"/>
          <w:szCs w:val="20"/>
        </w:rPr>
        <w:t xml:space="preserve"> The </w:t>
      </w:r>
      <w:r w:rsidRPr="003A669F">
        <w:rPr>
          <w:rFonts w:ascii="Arial" w:hAnsi="Arial" w:cs="Arial"/>
          <w:i/>
          <w:color w:val="000000" w:themeColor="text1"/>
          <w:sz w:val="20"/>
          <w:szCs w:val="20"/>
        </w:rPr>
        <w:t>NPM1</w:t>
      </w:r>
      <w:r w:rsidRPr="003A669F">
        <w:rPr>
          <w:rFonts w:ascii="Arial" w:hAnsi="Arial" w:cs="Arial"/>
          <w:color w:val="000000" w:themeColor="text1"/>
          <w:sz w:val="20"/>
          <w:szCs w:val="20"/>
        </w:rPr>
        <w:t xml:space="preserve"> mutations detected in Black AML patients comprise only the gene’s known hotspot mutations, L287fs and W288fs.</w:t>
      </w:r>
    </w:p>
    <w:p w14:paraId="0200ACDF" w14:textId="2F6D9950" w:rsidR="00AE77DC" w:rsidRPr="00131164" w:rsidRDefault="00AE77DC" w:rsidP="00753CB3">
      <w:pPr>
        <w:spacing w:line="360" w:lineRule="auto"/>
        <w:jc w:val="both"/>
        <w:rPr>
          <w:rFonts w:ascii="Arial" w:hAnsi="Arial" w:cs="Arial"/>
          <w:b/>
        </w:rPr>
      </w:pPr>
    </w:p>
    <w:p w14:paraId="7036CDD5" w14:textId="77777777" w:rsidR="00556B12" w:rsidRDefault="00556B12">
      <w:pPr>
        <w:rPr>
          <w:rFonts w:ascii="Arial" w:hAnsi="Arial" w:cs="Arial"/>
          <w:b/>
        </w:rPr>
      </w:pPr>
      <w:bookmarkStart w:id="1" w:name="_Toc47178482"/>
      <w:r>
        <w:rPr>
          <w:rFonts w:ascii="Arial" w:hAnsi="Arial" w:cs="Arial"/>
          <w:b/>
        </w:rPr>
        <w:br w:type="page"/>
      </w:r>
    </w:p>
    <w:p w14:paraId="199D69DF" w14:textId="568835B7" w:rsidR="00201DB5" w:rsidRPr="00716D2A" w:rsidRDefault="00201DB5" w:rsidP="00556B12">
      <w:r w:rsidRPr="005D743C">
        <w:rPr>
          <w:rFonts w:ascii="Arial" w:hAnsi="Arial" w:cs="Arial"/>
          <w:b/>
          <w:color w:val="000000" w:themeColor="text1"/>
        </w:rPr>
        <w:lastRenderedPageBreak/>
        <w:t xml:space="preserve">Supplementary Table </w:t>
      </w:r>
      <w:r w:rsidR="00177432">
        <w:rPr>
          <w:rFonts w:ascii="Arial" w:hAnsi="Arial" w:cs="Arial"/>
          <w:b/>
          <w:color w:val="000000" w:themeColor="text1"/>
        </w:rPr>
        <w:t>S</w:t>
      </w:r>
      <w:r w:rsidR="00556B12">
        <w:rPr>
          <w:rFonts w:ascii="Arial" w:hAnsi="Arial" w:cs="Arial"/>
          <w:b/>
          <w:color w:val="000000" w:themeColor="text1"/>
        </w:rPr>
        <w:t>5</w:t>
      </w:r>
      <w:r w:rsidRPr="005D743C">
        <w:rPr>
          <w:rFonts w:ascii="Arial" w:hAnsi="Arial" w:cs="Arial"/>
          <w:b/>
          <w:color w:val="000000" w:themeColor="text1"/>
        </w:rPr>
        <w:t>.</w:t>
      </w:r>
      <w:r w:rsidRPr="005D743C">
        <w:rPr>
          <w:rFonts w:ascii="Arial" w:hAnsi="Arial" w:cs="Arial"/>
          <w:color w:val="000000" w:themeColor="text1"/>
        </w:rPr>
        <w:t xml:space="preserve"> Multivariable analyses for overall survival </w:t>
      </w:r>
      <w:r w:rsidR="002D253B">
        <w:rPr>
          <w:rFonts w:ascii="Arial" w:hAnsi="Arial" w:cs="Arial"/>
          <w:color w:val="000000" w:themeColor="text1"/>
        </w:rPr>
        <w:t>among 809</w:t>
      </w:r>
      <w:r w:rsidR="002D253B" w:rsidRPr="005D743C">
        <w:rPr>
          <w:rFonts w:ascii="Arial" w:hAnsi="Arial" w:cs="Arial"/>
          <w:color w:val="000000" w:themeColor="text1"/>
        </w:rPr>
        <w:t xml:space="preserve"> </w:t>
      </w:r>
      <w:r w:rsidRPr="005D743C">
        <w:rPr>
          <w:rFonts w:ascii="Arial" w:hAnsi="Arial" w:cs="Arial"/>
          <w:color w:val="000000" w:themeColor="text1"/>
        </w:rPr>
        <w:t>younger</w:t>
      </w:r>
      <w:r w:rsidR="002D253B">
        <w:rPr>
          <w:rFonts w:ascii="Arial" w:hAnsi="Arial" w:cs="Arial"/>
          <w:color w:val="000000" w:themeColor="text1"/>
        </w:rPr>
        <w:t xml:space="preserve"> </w:t>
      </w:r>
      <w:r w:rsidRPr="005D743C">
        <w:rPr>
          <w:rFonts w:ascii="Arial" w:hAnsi="Arial" w:cs="Arial"/>
          <w:color w:val="000000" w:themeColor="text1"/>
        </w:rPr>
        <w:t>patients</w:t>
      </w:r>
      <w:r w:rsidR="00503360">
        <w:rPr>
          <w:rFonts w:ascii="Arial" w:hAnsi="Arial" w:cs="Arial"/>
          <w:color w:val="000000" w:themeColor="text1"/>
        </w:rPr>
        <w:t xml:space="preserve"> </w:t>
      </w:r>
      <w:r w:rsidR="000604A5">
        <w:rPr>
          <w:rFonts w:ascii="Arial" w:hAnsi="Arial" w:cs="Arial"/>
          <w:color w:val="000000" w:themeColor="text1"/>
        </w:rPr>
        <w:t>(</w:t>
      </w:r>
      <w:r w:rsidR="00424981">
        <w:rPr>
          <w:rFonts w:ascii="Arial" w:hAnsi="Arial" w:cs="Arial"/>
        </w:rPr>
        <w:t xml:space="preserve">aged </w:t>
      </w:r>
      <w:r w:rsidR="00503360">
        <w:rPr>
          <w:rFonts w:ascii="Arial" w:hAnsi="Arial" w:cs="Arial"/>
          <w:color w:val="000000" w:themeColor="text1"/>
        </w:rPr>
        <w:t>&lt;60 years</w:t>
      </w:r>
      <w:r w:rsidR="000604A5">
        <w:rPr>
          <w:rFonts w:ascii="Arial" w:hAnsi="Arial" w:cs="Arial"/>
          <w:color w:val="000000" w:themeColor="text1"/>
        </w:rPr>
        <w:t>)</w:t>
      </w:r>
      <w:r w:rsidR="00503360">
        <w:rPr>
          <w:rFonts w:ascii="Arial" w:hAnsi="Arial" w:cs="Arial"/>
          <w:color w:val="000000" w:themeColor="text1"/>
        </w:rPr>
        <w:t xml:space="preserve"> </w:t>
      </w:r>
      <w:r w:rsidRPr="005D743C">
        <w:rPr>
          <w:rFonts w:ascii="Arial" w:hAnsi="Arial" w:cs="Arial"/>
          <w:color w:val="000000" w:themeColor="text1"/>
        </w:rPr>
        <w:t xml:space="preserve">with acute myeloid leukemia </w:t>
      </w:r>
      <w:r w:rsidR="00723888" w:rsidRPr="00131164">
        <w:rPr>
          <w:rFonts w:ascii="Arial" w:hAnsi="Arial" w:cs="Arial"/>
        </w:rPr>
        <w:t xml:space="preserve">treated on </w:t>
      </w:r>
      <w:r w:rsidR="00CA5625">
        <w:rPr>
          <w:rFonts w:ascii="Arial" w:hAnsi="Arial" w:cs="Arial"/>
        </w:rPr>
        <w:t xml:space="preserve">the </w:t>
      </w:r>
      <w:r w:rsidR="00C96F73">
        <w:rPr>
          <w:rFonts w:ascii="Arial" w:hAnsi="Arial" w:cs="Arial"/>
        </w:rPr>
        <w:t>CALGB/</w:t>
      </w:r>
      <w:r w:rsidR="00C96F73" w:rsidRPr="00131164">
        <w:rPr>
          <w:rFonts w:ascii="Arial" w:hAnsi="Arial" w:cs="Arial"/>
        </w:rPr>
        <w:t xml:space="preserve">Alliance </w:t>
      </w:r>
      <w:r w:rsidR="00723888" w:rsidRPr="00131164">
        <w:rPr>
          <w:rFonts w:ascii="Arial" w:hAnsi="Arial" w:cs="Arial"/>
        </w:rPr>
        <w:t>study protocols</w:t>
      </w:r>
    </w:p>
    <w:p w14:paraId="08119128" w14:textId="672929FB" w:rsidR="006C69C9" w:rsidRPr="00F25817" w:rsidRDefault="006C69C9" w:rsidP="00F25817">
      <w:pPr>
        <w:shd w:val="clear" w:color="auto" w:fill="FFFFFF"/>
        <w:spacing w:after="0" w:line="240" w:lineRule="auto"/>
        <w:rPr>
          <w:rFonts w:ascii="Calibri" w:eastAsia="Times New Roman" w:hAnsi="Calibri" w:cs="Calibri"/>
          <w:color w:val="201F1E"/>
        </w:rPr>
      </w:pP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2195"/>
        <w:gridCol w:w="3197"/>
        <w:gridCol w:w="1204"/>
        <w:gridCol w:w="2395"/>
      </w:tblGrid>
      <w:tr w:rsidR="006C69C9" w:rsidRPr="009F684C" w14:paraId="3B39DA33" w14:textId="77777777" w:rsidTr="0063174F">
        <w:trPr>
          <w:cantSplit/>
          <w:tblHeader/>
        </w:trPr>
        <w:tc>
          <w:tcPr>
            <w:tcW w:w="2195" w:type="dxa"/>
            <w:tcBorders>
              <w:top w:val="single" w:sz="12" w:space="0" w:color="000000"/>
              <w:left w:val="single" w:sz="6" w:space="0" w:color="000000"/>
              <w:bottom w:val="single" w:sz="12" w:space="0" w:color="000000"/>
              <w:right w:val="nil"/>
            </w:tcBorders>
            <w:shd w:val="clear" w:color="auto" w:fill="FFFFFF"/>
            <w:tcMar>
              <w:left w:w="60" w:type="dxa"/>
              <w:right w:w="60" w:type="dxa"/>
            </w:tcMar>
            <w:vAlign w:val="bottom"/>
          </w:tcPr>
          <w:p w14:paraId="24FA623B" w14:textId="4D0547BF" w:rsidR="006C69C9" w:rsidRPr="00F04141" w:rsidRDefault="006C69C9" w:rsidP="00226161">
            <w:pPr>
              <w:keepNext/>
              <w:adjustRightInd w:val="0"/>
              <w:contextualSpacing/>
              <w:rPr>
                <w:rFonts w:ascii="Arial" w:hAnsi="Arial" w:cs="Arial"/>
                <w:b/>
                <w:bCs/>
                <w:color w:val="000000"/>
              </w:rPr>
            </w:pPr>
            <w:r w:rsidRPr="00F04141">
              <w:rPr>
                <w:rFonts w:ascii="Arial" w:hAnsi="Arial" w:cs="Arial"/>
                <w:b/>
                <w:bCs/>
                <w:color w:val="000000"/>
              </w:rPr>
              <w:t>Variable</w:t>
            </w:r>
          </w:p>
        </w:tc>
        <w:tc>
          <w:tcPr>
            <w:tcW w:w="3197" w:type="dxa"/>
            <w:tcBorders>
              <w:top w:val="single" w:sz="12" w:space="0" w:color="000000"/>
              <w:left w:val="single" w:sz="2" w:space="0" w:color="000000"/>
              <w:bottom w:val="single" w:sz="12" w:space="0" w:color="000000"/>
              <w:right w:val="nil"/>
            </w:tcBorders>
            <w:shd w:val="clear" w:color="auto" w:fill="FFFFFF"/>
            <w:tcMar>
              <w:left w:w="60" w:type="dxa"/>
              <w:right w:w="60" w:type="dxa"/>
            </w:tcMar>
            <w:vAlign w:val="bottom"/>
          </w:tcPr>
          <w:p w14:paraId="34973BD7" w14:textId="77777777" w:rsidR="006C69C9" w:rsidRPr="00F04141" w:rsidRDefault="006C69C9" w:rsidP="00226161">
            <w:pPr>
              <w:keepNext/>
              <w:adjustRightInd w:val="0"/>
              <w:contextualSpacing/>
              <w:rPr>
                <w:rFonts w:ascii="Arial" w:hAnsi="Arial" w:cs="Arial"/>
                <w:b/>
                <w:bCs/>
                <w:color w:val="000000"/>
              </w:rPr>
            </w:pPr>
            <w:r w:rsidRPr="00F04141">
              <w:rPr>
                <w:rFonts w:ascii="Arial" w:hAnsi="Arial" w:cs="Arial"/>
                <w:b/>
                <w:bCs/>
                <w:color w:val="000000"/>
              </w:rPr>
              <w:t>Categories</w:t>
            </w:r>
          </w:p>
        </w:tc>
        <w:tc>
          <w:tcPr>
            <w:tcW w:w="1204" w:type="dxa"/>
            <w:tcBorders>
              <w:top w:val="single" w:sz="12" w:space="0" w:color="000000"/>
              <w:left w:val="single" w:sz="2" w:space="0" w:color="000000"/>
              <w:bottom w:val="single" w:sz="12" w:space="0" w:color="000000"/>
              <w:right w:val="nil"/>
            </w:tcBorders>
            <w:shd w:val="clear" w:color="auto" w:fill="FFFFFF"/>
            <w:tcMar>
              <w:left w:w="60" w:type="dxa"/>
              <w:right w:w="60" w:type="dxa"/>
            </w:tcMar>
            <w:vAlign w:val="bottom"/>
          </w:tcPr>
          <w:p w14:paraId="28DF68BF" w14:textId="77777777" w:rsidR="006C69C9" w:rsidRPr="00F04141" w:rsidRDefault="006C69C9" w:rsidP="00226161">
            <w:pPr>
              <w:keepNext/>
              <w:adjustRightInd w:val="0"/>
              <w:contextualSpacing/>
              <w:jc w:val="center"/>
              <w:rPr>
                <w:rFonts w:ascii="Arial" w:hAnsi="Arial" w:cs="Arial"/>
                <w:b/>
                <w:bCs/>
                <w:color w:val="000000"/>
              </w:rPr>
            </w:pPr>
            <w:r w:rsidRPr="00556B12">
              <w:rPr>
                <w:rFonts w:ascii="Arial" w:hAnsi="Arial" w:cs="Arial"/>
                <w:b/>
                <w:bCs/>
                <w:i/>
                <w:color w:val="000000"/>
              </w:rPr>
              <w:t>P</w:t>
            </w:r>
            <w:r w:rsidRPr="00F04141">
              <w:rPr>
                <w:rFonts w:ascii="Arial" w:hAnsi="Arial" w:cs="Arial"/>
                <w:b/>
                <w:bCs/>
                <w:color w:val="000000"/>
              </w:rPr>
              <w:t>-value</w:t>
            </w:r>
          </w:p>
        </w:tc>
        <w:tc>
          <w:tcPr>
            <w:tcW w:w="2395" w:type="dxa"/>
            <w:tcBorders>
              <w:top w:val="single" w:sz="12" w:space="0" w:color="000000"/>
              <w:left w:val="single" w:sz="2" w:space="0" w:color="000000"/>
              <w:bottom w:val="single" w:sz="12" w:space="0" w:color="000000"/>
              <w:right w:val="single" w:sz="4" w:space="0" w:color="auto"/>
            </w:tcBorders>
            <w:shd w:val="clear" w:color="auto" w:fill="FFFFFF"/>
            <w:tcMar>
              <w:left w:w="60" w:type="dxa"/>
              <w:right w:w="60" w:type="dxa"/>
            </w:tcMar>
            <w:vAlign w:val="bottom"/>
          </w:tcPr>
          <w:p w14:paraId="1DC21F5C" w14:textId="77777777" w:rsidR="006C69C9" w:rsidRPr="00F04141" w:rsidRDefault="006C69C9" w:rsidP="00226161">
            <w:pPr>
              <w:keepNext/>
              <w:adjustRightInd w:val="0"/>
              <w:contextualSpacing/>
              <w:jc w:val="center"/>
              <w:rPr>
                <w:rFonts w:ascii="Arial" w:hAnsi="Arial" w:cs="Arial"/>
                <w:b/>
                <w:bCs/>
                <w:color w:val="000000"/>
              </w:rPr>
            </w:pPr>
            <w:r w:rsidRPr="00F04141">
              <w:rPr>
                <w:rFonts w:ascii="Arial" w:hAnsi="Arial" w:cs="Arial"/>
                <w:b/>
                <w:bCs/>
                <w:color w:val="000000"/>
              </w:rPr>
              <w:t>Hazard Ratio (95% CI)</w:t>
            </w:r>
          </w:p>
        </w:tc>
      </w:tr>
      <w:tr w:rsidR="006C69C9" w:rsidRPr="009F684C" w14:paraId="33494119" w14:textId="77777777" w:rsidTr="0063174F">
        <w:trPr>
          <w:cantSplit/>
          <w:tblHeader/>
        </w:trPr>
        <w:tc>
          <w:tcPr>
            <w:tcW w:w="2195" w:type="dxa"/>
            <w:tcBorders>
              <w:top w:val="single" w:sz="12" w:space="0" w:color="000000"/>
              <w:left w:val="single" w:sz="6" w:space="0" w:color="000000"/>
              <w:bottom w:val="single" w:sz="2" w:space="0" w:color="000000"/>
              <w:right w:val="nil"/>
            </w:tcBorders>
            <w:shd w:val="clear" w:color="auto" w:fill="FFFFFF"/>
            <w:tcMar>
              <w:left w:w="60" w:type="dxa"/>
              <w:right w:w="60" w:type="dxa"/>
            </w:tcMar>
          </w:tcPr>
          <w:p w14:paraId="35749ED6" w14:textId="77777777" w:rsidR="006C69C9" w:rsidRPr="00F04141" w:rsidRDefault="006C69C9" w:rsidP="00226161">
            <w:pPr>
              <w:adjustRightInd w:val="0"/>
              <w:contextualSpacing/>
              <w:rPr>
                <w:rFonts w:ascii="Arial" w:hAnsi="Arial" w:cs="Arial"/>
                <w:color w:val="000000"/>
              </w:rPr>
            </w:pPr>
            <w:r w:rsidRPr="00F04141">
              <w:rPr>
                <w:rFonts w:ascii="Arial" w:hAnsi="Arial" w:cs="Arial"/>
                <w:color w:val="000000"/>
              </w:rPr>
              <w:t>Race</w:t>
            </w:r>
          </w:p>
        </w:tc>
        <w:tc>
          <w:tcPr>
            <w:tcW w:w="3197" w:type="dxa"/>
            <w:tcBorders>
              <w:top w:val="single" w:sz="12" w:space="0" w:color="000000"/>
              <w:left w:val="single" w:sz="2" w:space="0" w:color="000000"/>
              <w:bottom w:val="single" w:sz="2" w:space="0" w:color="000000"/>
              <w:right w:val="nil"/>
            </w:tcBorders>
            <w:shd w:val="clear" w:color="auto" w:fill="FFFFFF"/>
            <w:tcMar>
              <w:left w:w="60" w:type="dxa"/>
              <w:right w:w="60" w:type="dxa"/>
            </w:tcMar>
          </w:tcPr>
          <w:p w14:paraId="55FE3615" w14:textId="415FFC74" w:rsidR="006C69C9" w:rsidRPr="00F04141" w:rsidRDefault="006350B5" w:rsidP="006350B5">
            <w:pPr>
              <w:adjustRightInd w:val="0"/>
              <w:contextualSpacing/>
              <w:rPr>
                <w:rFonts w:ascii="Arial" w:hAnsi="Arial" w:cs="Arial"/>
                <w:color w:val="000000"/>
              </w:rPr>
            </w:pPr>
            <w:r>
              <w:rPr>
                <w:rFonts w:ascii="Arial" w:hAnsi="Arial" w:cs="Arial"/>
                <w:color w:val="000000"/>
              </w:rPr>
              <w:t>Black</w:t>
            </w:r>
            <w:r w:rsidRPr="00F04141">
              <w:rPr>
                <w:rFonts w:ascii="Arial" w:hAnsi="Arial" w:cs="Arial"/>
                <w:color w:val="000000"/>
              </w:rPr>
              <w:t xml:space="preserve"> </w:t>
            </w:r>
            <w:r w:rsidR="006C69C9" w:rsidRPr="00F04141">
              <w:rPr>
                <w:rFonts w:ascii="Arial" w:hAnsi="Arial" w:cs="Arial"/>
                <w:color w:val="000000"/>
              </w:rPr>
              <w:t>vs</w:t>
            </w:r>
            <w:r w:rsidR="00626B44">
              <w:rPr>
                <w:rFonts w:ascii="Arial" w:hAnsi="Arial" w:cs="Arial"/>
                <w:color w:val="000000"/>
              </w:rPr>
              <w:t>.</w:t>
            </w:r>
            <w:r w:rsidR="006C69C9" w:rsidRPr="00F04141">
              <w:rPr>
                <w:rFonts w:ascii="Arial" w:hAnsi="Arial" w:cs="Arial"/>
                <w:color w:val="000000"/>
              </w:rPr>
              <w:t xml:space="preserve"> </w:t>
            </w:r>
            <w:r>
              <w:rPr>
                <w:rFonts w:ascii="Arial" w:hAnsi="Arial" w:cs="Arial"/>
                <w:color w:val="000000"/>
              </w:rPr>
              <w:t>W</w:t>
            </w:r>
            <w:r w:rsidRPr="00F04141">
              <w:rPr>
                <w:rFonts w:ascii="Arial" w:hAnsi="Arial" w:cs="Arial"/>
                <w:color w:val="000000"/>
              </w:rPr>
              <w:t>hite</w:t>
            </w:r>
          </w:p>
        </w:tc>
        <w:tc>
          <w:tcPr>
            <w:tcW w:w="1204" w:type="dxa"/>
            <w:tcBorders>
              <w:top w:val="single" w:sz="12" w:space="0" w:color="000000"/>
              <w:left w:val="single" w:sz="2" w:space="0" w:color="000000"/>
              <w:bottom w:val="single" w:sz="2" w:space="0" w:color="000000"/>
              <w:right w:val="nil"/>
            </w:tcBorders>
            <w:shd w:val="clear" w:color="auto" w:fill="FFFFFF"/>
            <w:tcMar>
              <w:left w:w="60" w:type="dxa"/>
              <w:right w:w="60" w:type="dxa"/>
            </w:tcMar>
            <w:vAlign w:val="bottom"/>
          </w:tcPr>
          <w:p w14:paraId="146DA244" w14:textId="298EDA47" w:rsidR="006C69C9" w:rsidRPr="00F04141" w:rsidRDefault="001169D1" w:rsidP="00226161">
            <w:pPr>
              <w:keepNext/>
              <w:adjustRightInd w:val="0"/>
              <w:contextualSpacing/>
              <w:jc w:val="center"/>
              <w:rPr>
                <w:rFonts w:ascii="Arial" w:hAnsi="Arial" w:cs="Arial"/>
                <w:bCs/>
                <w:color w:val="000000"/>
              </w:rPr>
            </w:pPr>
            <w:r>
              <w:rPr>
                <w:rFonts w:ascii="Arial" w:hAnsi="Arial" w:cs="Arial"/>
                <w:bCs/>
                <w:color w:val="000000"/>
              </w:rPr>
              <w:t>0</w:t>
            </w:r>
            <w:r w:rsidR="006C69C9" w:rsidRPr="00F04141">
              <w:rPr>
                <w:rFonts w:ascii="Arial" w:hAnsi="Arial" w:cs="Arial"/>
                <w:bCs/>
                <w:color w:val="000000"/>
              </w:rPr>
              <w:t>.02</w:t>
            </w:r>
          </w:p>
        </w:tc>
        <w:tc>
          <w:tcPr>
            <w:tcW w:w="2395" w:type="dxa"/>
            <w:tcBorders>
              <w:top w:val="single" w:sz="12" w:space="0" w:color="000000"/>
              <w:left w:val="single" w:sz="2" w:space="0" w:color="000000"/>
              <w:bottom w:val="single" w:sz="2" w:space="0" w:color="000000"/>
              <w:right w:val="single" w:sz="4" w:space="0" w:color="auto"/>
            </w:tcBorders>
            <w:shd w:val="clear" w:color="auto" w:fill="FFFFFF"/>
            <w:tcMar>
              <w:left w:w="60" w:type="dxa"/>
              <w:right w:w="60" w:type="dxa"/>
            </w:tcMar>
            <w:vAlign w:val="bottom"/>
          </w:tcPr>
          <w:p w14:paraId="4CF6CDFD" w14:textId="505506C9" w:rsidR="006C69C9" w:rsidRPr="00F04141" w:rsidRDefault="006C69C9" w:rsidP="002D253B">
            <w:pPr>
              <w:keepNext/>
              <w:adjustRightInd w:val="0"/>
              <w:contextualSpacing/>
              <w:jc w:val="center"/>
              <w:rPr>
                <w:rFonts w:ascii="Arial" w:hAnsi="Arial" w:cs="Arial"/>
                <w:bCs/>
                <w:color w:val="000000"/>
              </w:rPr>
            </w:pPr>
            <w:r w:rsidRPr="00F04141">
              <w:rPr>
                <w:rFonts w:ascii="Arial" w:hAnsi="Arial" w:cs="Arial"/>
                <w:bCs/>
                <w:color w:val="000000"/>
              </w:rPr>
              <w:t>1.</w:t>
            </w:r>
            <w:r w:rsidR="002D253B">
              <w:rPr>
                <w:rFonts w:ascii="Arial" w:hAnsi="Arial" w:cs="Arial"/>
                <w:bCs/>
                <w:color w:val="000000"/>
              </w:rPr>
              <w:t>40</w:t>
            </w:r>
            <w:r w:rsidRPr="00F04141">
              <w:rPr>
                <w:rFonts w:ascii="Arial" w:hAnsi="Arial" w:cs="Arial"/>
                <w:bCs/>
                <w:color w:val="000000"/>
              </w:rPr>
              <w:t xml:space="preserve"> (1.</w:t>
            </w:r>
            <w:r w:rsidR="002D253B">
              <w:rPr>
                <w:rFonts w:ascii="Arial" w:hAnsi="Arial" w:cs="Arial"/>
                <w:bCs/>
                <w:color w:val="000000"/>
              </w:rPr>
              <w:t>06</w:t>
            </w:r>
            <w:r w:rsidRPr="00F04141">
              <w:rPr>
                <w:rFonts w:ascii="Arial" w:hAnsi="Arial" w:cs="Arial"/>
                <w:bCs/>
                <w:color w:val="000000"/>
              </w:rPr>
              <w:t>, 1.</w:t>
            </w:r>
            <w:r w:rsidR="002D253B">
              <w:rPr>
                <w:rFonts w:ascii="Arial" w:hAnsi="Arial" w:cs="Arial"/>
                <w:bCs/>
                <w:color w:val="000000"/>
              </w:rPr>
              <w:t>8</w:t>
            </w:r>
            <w:r w:rsidRPr="00F04141">
              <w:rPr>
                <w:rFonts w:ascii="Arial" w:hAnsi="Arial" w:cs="Arial"/>
                <w:bCs/>
                <w:color w:val="000000"/>
              </w:rPr>
              <w:t>7)</w:t>
            </w:r>
          </w:p>
        </w:tc>
      </w:tr>
      <w:tr w:rsidR="002D253B" w:rsidRPr="009F684C" w14:paraId="5ACCC61B" w14:textId="77777777" w:rsidTr="00AF625C">
        <w:trPr>
          <w:cantSplit/>
          <w:tblHeader/>
        </w:trPr>
        <w:tc>
          <w:tcPr>
            <w:tcW w:w="2195" w:type="dxa"/>
            <w:tcBorders>
              <w:top w:val="single" w:sz="6" w:space="0" w:color="000000"/>
              <w:left w:val="single" w:sz="6" w:space="0" w:color="000000"/>
              <w:bottom w:val="single" w:sz="2" w:space="0" w:color="000000"/>
              <w:right w:val="nil"/>
            </w:tcBorders>
            <w:shd w:val="clear" w:color="auto" w:fill="FFFFFF"/>
            <w:tcMar>
              <w:left w:w="60" w:type="dxa"/>
              <w:right w:w="60" w:type="dxa"/>
            </w:tcMar>
          </w:tcPr>
          <w:p w14:paraId="17338191" w14:textId="77777777" w:rsidR="002D253B" w:rsidRPr="00F04141" w:rsidRDefault="002D253B" w:rsidP="002D253B">
            <w:pPr>
              <w:adjustRightInd w:val="0"/>
              <w:contextualSpacing/>
              <w:rPr>
                <w:rFonts w:ascii="Arial" w:hAnsi="Arial" w:cs="Arial"/>
                <w:color w:val="000000"/>
              </w:rPr>
            </w:pPr>
            <w:r w:rsidRPr="00F04141">
              <w:rPr>
                <w:rFonts w:ascii="Arial" w:hAnsi="Arial" w:cs="Arial"/>
                <w:color w:val="000000"/>
              </w:rPr>
              <w:t>Age</w:t>
            </w:r>
          </w:p>
        </w:tc>
        <w:tc>
          <w:tcPr>
            <w:tcW w:w="3197"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2DFE4F20" w14:textId="39A1F9AD" w:rsidR="002D253B" w:rsidRPr="00F04141" w:rsidRDefault="00D9747E" w:rsidP="002D253B">
            <w:pPr>
              <w:adjustRightInd w:val="0"/>
              <w:contextualSpacing/>
              <w:rPr>
                <w:rFonts w:ascii="Arial" w:hAnsi="Arial" w:cs="Arial"/>
                <w:color w:val="000000"/>
              </w:rPr>
            </w:pPr>
            <w:r>
              <w:rPr>
                <w:rFonts w:ascii="Arial" w:hAnsi="Arial" w:cs="Arial"/>
                <w:color w:val="000000"/>
              </w:rPr>
              <w:t>c</w:t>
            </w:r>
            <w:r w:rsidRPr="00F04141">
              <w:rPr>
                <w:rFonts w:ascii="Arial" w:hAnsi="Arial" w:cs="Arial"/>
                <w:color w:val="000000"/>
              </w:rPr>
              <w:t>ontinuous</w:t>
            </w:r>
            <w:r w:rsidR="002D253B" w:rsidRPr="00F04141">
              <w:rPr>
                <w:rFonts w:ascii="Arial" w:hAnsi="Arial" w:cs="Arial"/>
                <w:color w:val="000000"/>
              </w:rPr>
              <w:t>, 10-year increase</w:t>
            </w:r>
          </w:p>
        </w:tc>
        <w:tc>
          <w:tcPr>
            <w:tcW w:w="1204" w:type="dxa"/>
            <w:tcBorders>
              <w:top w:val="single" w:sz="6" w:space="0" w:color="000000"/>
              <w:left w:val="single" w:sz="2" w:space="0" w:color="000000"/>
              <w:bottom w:val="single" w:sz="2" w:space="0" w:color="000000"/>
              <w:right w:val="nil"/>
            </w:tcBorders>
            <w:shd w:val="clear" w:color="auto" w:fill="FFFFFF"/>
            <w:tcMar>
              <w:left w:w="60" w:type="dxa"/>
              <w:right w:w="60" w:type="dxa"/>
            </w:tcMar>
            <w:vAlign w:val="bottom"/>
          </w:tcPr>
          <w:p w14:paraId="102E41FD" w14:textId="77777777" w:rsidR="002D253B" w:rsidRPr="00F04141" w:rsidRDefault="002D253B" w:rsidP="002D253B">
            <w:pPr>
              <w:keepNext/>
              <w:adjustRightInd w:val="0"/>
              <w:contextualSpacing/>
              <w:jc w:val="center"/>
              <w:rPr>
                <w:rFonts w:ascii="Arial" w:hAnsi="Arial" w:cs="Arial"/>
                <w:bCs/>
                <w:color w:val="000000"/>
              </w:rPr>
            </w:pPr>
            <w:r w:rsidRPr="00F04141">
              <w:rPr>
                <w:rFonts w:ascii="Arial" w:hAnsi="Arial" w:cs="Arial"/>
                <w:bCs/>
                <w:color w:val="000000"/>
              </w:rPr>
              <w:t>&lt;</w:t>
            </w:r>
            <w:r>
              <w:rPr>
                <w:rFonts w:ascii="Arial" w:hAnsi="Arial" w:cs="Arial"/>
                <w:bCs/>
                <w:color w:val="000000"/>
              </w:rPr>
              <w:t>0</w:t>
            </w:r>
            <w:r w:rsidRPr="00F04141">
              <w:rPr>
                <w:rFonts w:ascii="Arial" w:hAnsi="Arial" w:cs="Arial"/>
                <w:bCs/>
                <w:color w:val="000000"/>
              </w:rPr>
              <w:t>.001</w:t>
            </w:r>
          </w:p>
        </w:tc>
        <w:tc>
          <w:tcPr>
            <w:tcW w:w="2395" w:type="dxa"/>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bottom"/>
          </w:tcPr>
          <w:p w14:paraId="59A645B3" w14:textId="77777777" w:rsidR="002D253B" w:rsidRPr="00F04141" w:rsidRDefault="002D253B" w:rsidP="002D253B">
            <w:pPr>
              <w:keepNext/>
              <w:adjustRightInd w:val="0"/>
              <w:contextualSpacing/>
              <w:jc w:val="center"/>
              <w:rPr>
                <w:rFonts w:ascii="Arial" w:hAnsi="Arial" w:cs="Arial"/>
                <w:bCs/>
                <w:color w:val="000000"/>
              </w:rPr>
            </w:pPr>
            <w:r w:rsidRPr="00F04141">
              <w:rPr>
                <w:rFonts w:ascii="Arial" w:hAnsi="Arial" w:cs="Arial"/>
                <w:bCs/>
                <w:color w:val="000000"/>
              </w:rPr>
              <w:t>1.30 (1.20, 1.40)</w:t>
            </w:r>
          </w:p>
        </w:tc>
      </w:tr>
      <w:tr w:rsidR="006C69C9" w:rsidRPr="009F684C" w14:paraId="12715B55" w14:textId="77777777" w:rsidTr="00226161">
        <w:trPr>
          <w:cantSplit/>
          <w:tblHeader/>
        </w:trPr>
        <w:tc>
          <w:tcPr>
            <w:tcW w:w="2195" w:type="dxa"/>
            <w:tcBorders>
              <w:top w:val="single" w:sz="6" w:space="0" w:color="000000"/>
              <w:left w:val="single" w:sz="6" w:space="0" w:color="000000"/>
              <w:bottom w:val="single" w:sz="2" w:space="0" w:color="000000"/>
              <w:right w:val="nil"/>
            </w:tcBorders>
            <w:shd w:val="clear" w:color="auto" w:fill="FFFFFF"/>
            <w:tcMar>
              <w:left w:w="60" w:type="dxa"/>
              <w:right w:w="60" w:type="dxa"/>
            </w:tcMar>
          </w:tcPr>
          <w:p w14:paraId="1C531BEC" w14:textId="6868D615" w:rsidR="006C69C9" w:rsidRPr="00F04141" w:rsidRDefault="006C69C9" w:rsidP="002C35BA">
            <w:pPr>
              <w:adjustRightInd w:val="0"/>
              <w:contextualSpacing/>
              <w:rPr>
                <w:rFonts w:ascii="Arial" w:hAnsi="Arial" w:cs="Arial"/>
                <w:color w:val="000000"/>
              </w:rPr>
            </w:pPr>
            <w:r w:rsidRPr="00F04141">
              <w:rPr>
                <w:rFonts w:ascii="Arial" w:hAnsi="Arial" w:cs="Arial"/>
                <w:color w:val="000000"/>
              </w:rPr>
              <w:t>WBC</w:t>
            </w:r>
            <w:r w:rsidR="002C35BA">
              <w:rPr>
                <w:rFonts w:ascii="Arial" w:hAnsi="Arial" w:cs="Arial"/>
                <w:color w:val="000000" w:themeColor="text1"/>
              </w:rPr>
              <w:t xml:space="preserve"> count</w:t>
            </w:r>
          </w:p>
        </w:tc>
        <w:tc>
          <w:tcPr>
            <w:tcW w:w="3197"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3B62FD48" w14:textId="15F43219" w:rsidR="006C69C9" w:rsidRPr="00F04141" w:rsidRDefault="00D9747E" w:rsidP="00226161">
            <w:pPr>
              <w:adjustRightInd w:val="0"/>
              <w:contextualSpacing/>
              <w:rPr>
                <w:rFonts w:ascii="Arial" w:hAnsi="Arial" w:cs="Arial"/>
                <w:color w:val="000000"/>
              </w:rPr>
            </w:pPr>
            <w:r>
              <w:rPr>
                <w:rFonts w:ascii="Arial" w:hAnsi="Arial" w:cs="Arial"/>
                <w:color w:val="000000"/>
              </w:rPr>
              <w:t>c</w:t>
            </w:r>
            <w:r w:rsidRPr="00F04141">
              <w:rPr>
                <w:rFonts w:ascii="Arial" w:hAnsi="Arial" w:cs="Arial"/>
                <w:color w:val="000000"/>
              </w:rPr>
              <w:t>ontinuous</w:t>
            </w:r>
            <w:r w:rsidR="006C69C9" w:rsidRPr="00F04141">
              <w:rPr>
                <w:rFonts w:ascii="Arial" w:hAnsi="Arial" w:cs="Arial"/>
                <w:color w:val="000000"/>
              </w:rPr>
              <w:t>, 50-unit increase</w:t>
            </w:r>
          </w:p>
        </w:tc>
        <w:tc>
          <w:tcPr>
            <w:tcW w:w="1204" w:type="dxa"/>
            <w:tcBorders>
              <w:top w:val="single" w:sz="6" w:space="0" w:color="000000"/>
              <w:left w:val="single" w:sz="2" w:space="0" w:color="000000"/>
              <w:bottom w:val="single" w:sz="2" w:space="0" w:color="000000"/>
              <w:right w:val="nil"/>
            </w:tcBorders>
            <w:shd w:val="clear" w:color="auto" w:fill="FFFFFF"/>
            <w:tcMar>
              <w:left w:w="60" w:type="dxa"/>
              <w:right w:w="60" w:type="dxa"/>
            </w:tcMar>
            <w:vAlign w:val="bottom"/>
          </w:tcPr>
          <w:p w14:paraId="5F9B971C" w14:textId="5520E3B2" w:rsidR="006C69C9" w:rsidRPr="00F04141" w:rsidRDefault="006C69C9" w:rsidP="00226161">
            <w:pPr>
              <w:keepNext/>
              <w:adjustRightInd w:val="0"/>
              <w:contextualSpacing/>
              <w:jc w:val="center"/>
              <w:rPr>
                <w:rFonts w:ascii="Arial" w:hAnsi="Arial" w:cs="Arial"/>
                <w:bCs/>
                <w:color w:val="000000"/>
              </w:rPr>
            </w:pPr>
            <w:r w:rsidRPr="00F04141">
              <w:rPr>
                <w:rFonts w:ascii="Arial" w:hAnsi="Arial" w:cs="Arial"/>
                <w:bCs/>
                <w:color w:val="000000"/>
              </w:rPr>
              <w:t>&lt;</w:t>
            </w:r>
            <w:r w:rsidR="001169D1">
              <w:rPr>
                <w:rFonts w:ascii="Arial" w:hAnsi="Arial" w:cs="Arial"/>
                <w:bCs/>
                <w:color w:val="000000"/>
              </w:rPr>
              <w:t>0</w:t>
            </w:r>
            <w:r w:rsidRPr="00F04141">
              <w:rPr>
                <w:rFonts w:ascii="Arial" w:hAnsi="Arial" w:cs="Arial"/>
                <w:bCs/>
                <w:color w:val="000000"/>
              </w:rPr>
              <w:t>.001</w:t>
            </w:r>
          </w:p>
        </w:tc>
        <w:tc>
          <w:tcPr>
            <w:tcW w:w="2395" w:type="dxa"/>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bottom"/>
          </w:tcPr>
          <w:p w14:paraId="6F00F2D9" w14:textId="77777777" w:rsidR="006C69C9" w:rsidRPr="00F04141" w:rsidRDefault="006C69C9" w:rsidP="00226161">
            <w:pPr>
              <w:keepNext/>
              <w:adjustRightInd w:val="0"/>
              <w:contextualSpacing/>
              <w:jc w:val="center"/>
              <w:rPr>
                <w:rFonts w:ascii="Arial" w:hAnsi="Arial" w:cs="Arial"/>
                <w:bCs/>
                <w:color w:val="000000"/>
              </w:rPr>
            </w:pPr>
            <w:r w:rsidRPr="00F04141">
              <w:rPr>
                <w:rFonts w:ascii="Arial" w:hAnsi="Arial" w:cs="Arial"/>
                <w:bCs/>
                <w:color w:val="000000"/>
              </w:rPr>
              <w:t>1.14 (1.07, 1.22)</w:t>
            </w:r>
          </w:p>
        </w:tc>
      </w:tr>
      <w:tr w:rsidR="006C69C9" w:rsidRPr="009F684C" w14:paraId="3026EFEA" w14:textId="77777777" w:rsidTr="0063174F">
        <w:trPr>
          <w:cantSplit/>
          <w:tblHeader/>
        </w:trPr>
        <w:tc>
          <w:tcPr>
            <w:tcW w:w="2195" w:type="dxa"/>
            <w:tcBorders>
              <w:top w:val="single" w:sz="6" w:space="0" w:color="000000"/>
              <w:left w:val="single" w:sz="6" w:space="0" w:color="000000"/>
              <w:bottom w:val="single" w:sz="2" w:space="0" w:color="000000"/>
              <w:right w:val="nil"/>
            </w:tcBorders>
            <w:shd w:val="clear" w:color="auto" w:fill="FFFFFF"/>
            <w:tcMar>
              <w:left w:w="60" w:type="dxa"/>
              <w:right w:w="60" w:type="dxa"/>
            </w:tcMar>
          </w:tcPr>
          <w:p w14:paraId="0C79C781" w14:textId="77777777" w:rsidR="006C69C9" w:rsidRPr="00F04141" w:rsidRDefault="006C69C9" w:rsidP="00226161">
            <w:pPr>
              <w:adjustRightInd w:val="0"/>
              <w:contextualSpacing/>
              <w:rPr>
                <w:rFonts w:ascii="Arial" w:hAnsi="Arial" w:cs="Arial"/>
                <w:color w:val="000000"/>
              </w:rPr>
            </w:pPr>
            <w:r w:rsidRPr="00F04141">
              <w:rPr>
                <w:rFonts w:ascii="Arial" w:hAnsi="Arial" w:cs="Arial"/>
                <w:i/>
                <w:iCs/>
                <w:color w:val="000000"/>
              </w:rPr>
              <w:t>FLT3</w:t>
            </w:r>
            <w:r w:rsidRPr="00F04141">
              <w:rPr>
                <w:rFonts w:ascii="Arial" w:hAnsi="Arial" w:cs="Arial"/>
                <w:color w:val="000000"/>
              </w:rPr>
              <w:t>-ITD</w:t>
            </w:r>
          </w:p>
        </w:tc>
        <w:tc>
          <w:tcPr>
            <w:tcW w:w="3197"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36E7695E" w14:textId="5E7BCC15" w:rsidR="006C69C9" w:rsidRPr="00F04141" w:rsidRDefault="00D9747E" w:rsidP="00D9747E">
            <w:pPr>
              <w:adjustRightInd w:val="0"/>
              <w:contextualSpacing/>
              <w:rPr>
                <w:rFonts w:ascii="Arial" w:hAnsi="Arial" w:cs="Arial"/>
                <w:color w:val="000000"/>
              </w:rPr>
            </w:pPr>
            <w:r>
              <w:rPr>
                <w:rFonts w:ascii="Arial" w:hAnsi="Arial" w:cs="Arial"/>
                <w:color w:val="000000"/>
              </w:rPr>
              <w:t>present</w:t>
            </w:r>
            <w:r w:rsidRPr="00F04141">
              <w:rPr>
                <w:rFonts w:ascii="Arial" w:hAnsi="Arial" w:cs="Arial"/>
                <w:color w:val="000000"/>
              </w:rPr>
              <w:t xml:space="preserve"> </w:t>
            </w:r>
            <w:r w:rsidR="006C69C9" w:rsidRPr="00F04141">
              <w:rPr>
                <w:rFonts w:ascii="Arial" w:hAnsi="Arial" w:cs="Arial"/>
                <w:color w:val="000000"/>
              </w:rPr>
              <w:t>v</w:t>
            </w:r>
            <w:r w:rsidR="00626B44">
              <w:rPr>
                <w:rFonts w:ascii="Arial" w:hAnsi="Arial" w:cs="Arial"/>
                <w:color w:val="000000"/>
              </w:rPr>
              <w:t>s</w:t>
            </w:r>
            <w:r w:rsidR="006C69C9" w:rsidRPr="00F04141">
              <w:rPr>
                <w:rFonts w:ascii="Arial" w:hAnsi="Arial" w:cs="Arial"/>
                <w:color w:val="000000"/>
              </w:rPr>
              <w:t xml:space="preserve">. </w:t>
            </w:r>
            <w:r>
              <w:rPr>
                <w:rFonts w:ascii="Arial" w:hAnsi="Arial" w:cs="Arial"/>
                <w:color w:val="000000"/>
              </w:rPr>
              <w:t>absent</w:t>
            </w:r>
          </w:p>
        </w:tc>
        <w:tc>
          <w:tcPr>
            <w:tcW w:w="1204" w:type="dxa"/>
            <w:tcBorders>
              <w:top w:val="single" w:sz="6" w:space="0" w:color="000000"/>
              <w:left w:val="single" w:sz="2" w:space="0" w:color="000000"/>
              <w:bottom w:val="single" w:sz="2" w:space="0" w:color="000000"/>
              <w:right w:val="nil"/>
            </w:tcBorders>
            <w:shd w:val="clear" w:color="auto" w:fill="FFFFFF"/>
            <w:tcMar>
              <w:left w:w="60" w:type="dxa"/>
              <w:right w:w="60" w:type="dxa"/>
            </w:tcMar>
            <w:vAlign w:val="bottom"/>
          </w:tcPr>
          <w:p w14:paraId="66C21C41" w14:textId="55B72245" w:rsidR="006C69C9" w:rsidRPr="00F04141" w:rsidRDefault="006C69C9" w:rsidP="00226161">
            <w:pPr>
              <w:keepNext/>
              <w:adjustRightInd w:val="0"/>
              <w:contextualSpacing/>
              <w:jc w:val="center"/>
              <w:rPr>
                <w:rFonts w:ascii="Arial" w:hAnsi="Arial" w:cs="Arial"/>
                <w:bCs/>
                <w:color w:val="000000"/>
              </w:rPr>
            </w:pPr>
            <w:r w:rsidRPr="00F04141">
              <w:rPr>
                <w:rFonts w:ascii="Arial" w:hAnsi="Arial" w:cs="Arial"/>
                <w:bCs/>
                <w:color w:val="000000"/>
              </w:rPr>
              <w:t>&lt;</w:t>
            </w:r>
            <w:r w:rsidR="001169D1">
              <w:rPr>
                <w:rFonts w:ascii="Arial" w:hAnsi="Arial" w:cs="Arial"/>
                <w:bCs/>
                <w:color w:val="000000"/>
              </w:rPr>
              <w:t>0</w:t>
            </w:r>
            <w:r w:rsidRPr="00F04141">
              <w:rPr>
                <w:rFonts w:ascii="Arial" w:hAnsi="Arial" w:cs="Arial"/>
                <w:bCs/>
                <w:color w:val="000000"/>
              </w:rPr>
              <w:t>.001</w:t>
            </w:r>
          </w:p>
        </w:tc>
        <w:tc>
          <w:tcPr>
            <w:tcW w:w="2395" w:type="dxa"/>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bottom"/>
          </w:tcPr>
          <w:p w14:paraId="3FC2D30A" w14:textId="41082C5D" w:rsidR="006C69C9" w:rsidRPr="00F04141" w:rsidRDefault="006C69C9" w:rsidP="002D253B">
            <w:pPr>
              <w:keepNext/>
              <w:adjustRightInd w:val="0"/>
              <w:contextualSpacing/>
              <w:jc w:val="center"/>
              <w:rPr>
                <w:rFonts w:ascii="Arial" w:hAnsi="Arial" w:cs="Arial"/>
                <w:bCs/>
                <w:color w:val="000000"/>
              </w:rPr>
            </w:pPr>
            <w:r w:rsidRPr="00F04141">
              <w:rPr>
                <w:rFonts w:ascii="Arial" w:hAnsi="Arial" w:cs="Arial"/>
                <w:bCs/>
                <w:color w:val="000000"/>
              </w:rPr>
              <w:t>1.7</w:t>
            </w:r>
            <w:r w:rsidR="002D253B">
              <w:rPr>
                <w:rFonts w:ascii="Arial" w:hAnsi="Arial" w:cs="Arial"/>
                <w:bCs/>
                <w:color w:val="000000"/>
              </w:rPr>
              <w:t>8</w:t>
            </w:r>
            <w:r w:rsidRPr="00F04141">
              <w:rPr>
                <w:rFonts w:ascii="Arial" w:hAnsi="Arial" w:cs="Arial"/>
                <w:bCs/>
                <w:color w:val="000000"/>
              </w:rPr>
              <w:t xml:space="preserve"> (1.46, 2.16)</w:t>
            </w:r>
          </w:p>
        </w:tc>
      </w:tr>
      <w:tr w:rsidR="006C69C9" w:rsidRPr="009F684C" w14:paraId="20C95EA6" w14:textId="77777777" w:rsidTr="0063174F">
        <w:trPr>
          <w:cantSplit/>
        </w:trPr>
        <w:tc>
          <w:tcPr>
            <w:tcW w:w="2195" w:type="dxa"/>
            <w:tcBorders>
              <w:top w:val="single" w:sz="2" w:space="0" w:color="000000"/>
              <w:left w:val="single" w:sz="6" w:space="0" w:color="000000"/>
              <w:bottom w:val="single" w:sz="12" w:space="0" w:color="000000"/>
              <w:right w:val="nil"/>
            </w:tcBorders>
            <w:shd w:val="clear" w:color="auto" w:fill="FFFFFF"/>
            <w:tcMar>
              <w:left w:w="60" w:type="dxa"/>
              <w:right w:w="60" w:type="dxa"/>
            </w:tcMar>
          </w:tcPr>
          <w:p w14:paraId="60CEB035" w14:textId="77777777" w:rsidR="006C69C9" w:rsidRPr="00F04141" w:rsidRDefault="006C69C9" w:rsidP="00226161">
            <w:pPr>
              <w:adjustRightInd w:val="0"/>
              <w:contextualSpacing/>
              <w:rPr>
                <w:rFonts w:ascii="Arial" w:hAnsi="Arial" w:cs="Arial"/>
                <w:color w:val="000000"/>
              </w:rPr>
            </w:pPr>
            <w:r w:rsidRPr="00F04141">
              <w:rPr>
                <w:rFonts w:ascii="Arial" w:hAnsi="Arial" w:cs="Arial"/>
                <w:i/>
                <w:iCs/>
                <w:color w:val="000000"/>
              </w:rPr>
              <w:t>NPM1</w:t>
            </w:r>
          </w:p>
        </w:tc>
        <w:tc>
          <w:tcPr>
            <w:tcW w:w="3197" w:type="dxa"/>
            <w:tcBorders>
              <w:top w:val="single" w:sz="2" w:space="0" w:color="000000"/>
              <w:left w:val="single" w:sz="2" w:space="0" w:color="000000"/>
              <w:bottom w:val="single" w:sz="12" w:space="0" w:color="000000"/>
              <w:right w:val="nil"/>
            </w:tcBorders>
            <w:shd w:val="clear" w:color="auto" w:fill="FFFFFF"/>
            <w:tcMar>
              <w:left w:w="60" w:type="dxa"/>
              <w:right w:w="60" w:type="dxa"/>
            </w:tcMar>
          </w:tcPr>
          <w:p w14:paraId="744AD70A" w14:textId="1ACB02EC" w:rsidR="006C69C9" w:rsidRPr="00F04141" w:rsidRDefault="00D9747E" w:rsidP="00D9747E">
            <w:pPr>
              <w:adjustRightInd w:val="0"/>
              <w:contextualSpacing/>
              <w:rPr>
                <w:rFonts w:ascii="Arial" w:hAnsi="Arial" w:cs="Arial"/>
                <w:color w:val="000000"/>
              </w:rPr>
            </w:pPr>
            <w:r>
              <w:rPr>
                <w:rFonts w:ascii="Arial" w:hAnsi="Arial" w:cs="Arial"/>
                <w:color w:val="000000"/>
              </w:rPr>
              <w:t>m</w:t>
            </w:r>
            <w:r w:rsidRPr="00F04141">
              <w:rPr>
                <w:rFonts w:ascii="Arial" w:hAnsi="Arial" w:cs="Arial"/>
                <w:color w:val="000000"/>
              </w:rPr>
              <w:t xml:space="preserve">utated </w:t>
            </w:r>
            <w:r w:rsidR="006C69C9" w:rsidRPr="00F04141">
              <w:rPr>
                <w:rFonts w:ascii="Arial" w:hAnsi="Arial" w:cs="Arial"/>
                <w:color w:val="000000"/>
              </w:rPr>
              <w:t>v</w:t>
            </w:r>
            <w:r w:rsidR="00626B44">
              <w:rPr>
                <w:rFonts w:ascii="Arial" w:hAnsi="Arial" w:cs="Arial"/>
                <w:color w:val="000000"/>
              </w:rPr>
              <w:t>s</w:t>
            </w:r>
            <w:r w:rsidR="006C69C9" w:rsidRPr="00F04141">
              <w:rPr>
                <w:rFonts w:ascii="Arial" w:hAnsi="Arial" w:cs="Arial"/>
                <w:color w:val="000000"/>
              </w:rPr>
              <w:t xml:space="preserve">. </w:t>
            </w:r>
            <w:r>
              <w:rPr>
                <w:rFonts w:ascii="Arial" w:hAnsi="Arial" w:cs="Arial"/>
                <w:color w:val="000000"/>
              </w:rPr>
              <w:t>w</w:t>
            </w:r>
            <w:r w:rsidRPr="00F04141">
              <w:rPr>
                <w:rFonts w:ascii="Arial" w:hAnsi="Arial" w:cs="Arial"/>
                <w:color w:val="000000"/>
              </w:rPr>
              <w:t>ild</w:t>
            </w:r>
            <w:r w:rsidR="006C69C9" w:rsidRPr="00F04141">
              <w:rPr>
                <w:rFonts w:ascii="Arial" w:hAnsi="Arial" w:cs="Arial"/>
                <w:color w:val="000000"/>
              </w:rPr>
              <w:t>-type</w:t>
            </w:r>
          </w:p>
        </w:tc>
        <w:tc>
          <w:tcPr>
            <w:tcW w:w="1204" w:type="dxa"/>
            <w:tcBorders>
              <w:top w:val="single" w:sz="2" w:space="0" w:color="000000"/>
              <w:left w:val="single" w:sz="2" w:space="0" w:color="000000"/>
              <w:bottom w:val="single" w:sz="12" w:space="0" w:color="000000"/>
              <w:right w:val="nil"/>
            </w:tcBorders>
            <w:shd w:val="clear" w:color="auto" w:fill="FFFFFF"/>
            <w:tcMar>
              <w:left w:w="60" w:type="dxa"/>
              <w:right w:w="60" w:type="dxa"/>
            </w:tcMar>
          </w:tcPr>
          <w:p w14:paraId="76288926" w14:textId="6DAA99E3" w:rsidR="006C69C9" w:rsidRPr="00F04141" w:rsidRDefault="006C69C9" w:rsidP="00226161">
            <w:pPr>
              <w:adjustRightInd w:val="0"/>
              <w:contextualSpacing/>
              <w:jc w:val="center"/>
              <w:rPr>
                <w:rFonts w:ascii="Arial" w:hAnsi="Arial" w:cs="Arial"/>
                <w:color w:val="000000"/>
              </w:rPr>
            </w:pPr>
            <w:r w:rsidRPr="00F04141">
              <w:rPr>
                <w:rFonts w:ascii="Arial" w:hAnsi="Arial" w:cs="Arial"/>
                <w:bCs/>
                <w:color w:val="000000"/>
              </w:rPr>
              <w:t>&lt;</w:t>
            </w:r>
            <w:r w:rsidR="001169D1">
              <w:rPr>
                <w:rFonts w:ascii="Arial" w:hAnsi="Arial" w:cs="Arial"/>
                <w:bCs/>
                <w:color w:val="000000"/>
              </w:rPr>
              <w:t>0</w:t>
            </w:r>
            <w:r w:rsidRPr="00F04141">
              <w:rPr>
                <w:rFonts w:ascii="Arial" w:hAnsi="Arial" w:cs="Arial"/>
                <w:bCs/>
                <w:color w:val="000000"/>
              </w:rPr>
              <w:t>.001</w:t>
            </w:r>
          </w:p>
        </w:tc>
        <w:tc>
          <w:tcPr>
            <w:tcW w:w="2395" w:type="dxa"/>
            <w:tcBorders>
              <w:top w:val="single" w:sz="2" w:space="0" w:color="000000"/>
              <w:left w:val="single" w:sz="2" w:space="0" w:color="000000"/>
              <w:bottom w:val="single" w:sz="12" w:space="0" w:color="000000"/>
              <w:right w:val="single" w:sz="4" w:space="0" w:color="auto"/>
            </w:tcBorders>
            <w:shd w:val="clear" w:color="auto" w:fill="FFFFFF"/>
            <w:tcMar>
              <w:left w:w="60" w:type="dxa"/>
              <w:right w:w="60" w:type="dxa"/>
            </w:tcMar>
          </w:tcPr>
          <w:p w14:paraId="0C227403" w14:textId="719AC5C5" w:rsidR="006C69C9" w:rsidRPr="00F04141" w:rsidRDefault="006C69C9" w:rsidP="002D253B">
            <w:pPr>
              <w:adjustRightInd w:val="0"/>
              <w:contextualSpacing/>
              <w:jc w:val="center"/>
              <w:rPr>
                <w:rFonts w:ascii="Arial" w:hAnsi="Arial" w:cs="Arial"/>
                <w:color w:val="000000"/>
              </w:rPr>
            </w:pPr>
            <w:r w:rsidRPr="00F04141">
              <w:rPr>
                <w:rFonts w:ascii="Arial" w:hAnsi="Arial" w:cs="Arial"/>
                <w:color w:val="000000"/>
              </w:rPr>
              <w:t>0.6</w:t>
            </w:r>
            <w:r w:rsidR="002D253B">
              <w:rPr>
                <w:rFonts w:ascii="Arial" w:hAnsi="Arial" w:cs="Arial"/>
                <w:color w:val="000000"/>
              </w:rPr>
              <w:t>6</w:t>
            </w:r>
            <w:r w:rsidRPr="00F04141">
              <w:rPr>
                <w:rFonts w:ascii="Arial" w:hAnsi="Arial" w:cs="Arial"/>
                <w:color w:val="000000"/>
              </w:rPr>
              <w:t xml:space="preserve"> (0.54, 0.79)</w:t>
            </w:r>
          </w:p>
        </w:tc>
      </w:tr>
    </w:tbl>
    <w:p w14:paraId="166149BD" w14:textId="55FA8D74" w:rsidR="00F25817" w:rsidRPr="00F25817" w:rsidRDefault="00F25817" w:rsidP="00F25817">
      <w:pPr>
        <w:shd w:val="clear" w:color="auto" w:fill="FFFFFF"/>
        <w:spacing w:after="0" w:line="240" w:lineRule="auto"/>
        <w:rPr>
          <w:rFonts w:ascii="Calibri" w:eastAsia="Times New Roman" w:hAnsi="Calibri" w:cs="Calibri"/>
          <w:color w:val="201F1E"/>
        </w:rPr>
      </w:pPr>
    </w:p>
    <w:p w14:paraId="7D80F2C2" w14:textId="793BC8A9" w:rsidR="00201DB5" w:rsidRPr="00556B12" w:rsidRDefault="00201DB5" w:rsidP="00556B12">
      <w:pPr>
        <w:spacing w:line="240" w:lineRule="auto"/>
        <w:rPr>
          <w:rFonts w:ascii="Arial" w:hAnsi="Arial" w:cs="Arial"/>
          <w:color w:val="000000" w:themeColor="text1"/>
          <w:sz w:val="20"/>
          <w:szCs w:val="20"/>
        </w:rPr>
      </w:pPr>
      <w:r w:rsidRPr="00556B12">
        <w:rPr>
          <w:rFonts w:ascii="Arial" w:hAnsi="Arial" w:cs="Arial"/>
          <w:color w:val="000000" w:themeColor="text1"/>
          <w:sz w:val="20"/>
          <w:szCs w:val="20"/>
        </w:rPr>
        <w:t xml:space="preserve">Abbreviations: CI, confidence interval; </w:t>
      </w:r>
      <w:r w:rsidR="009F4C52" w:rsidRPr="00556B12">
        <w:rPr>
          <w:rFonts w:ascii="Arial" w:eastAsia="Times New Roman" w:hAnsi="Arial" w:cs="Arial"/>
          <w:i/>
          <w:iCs/>
          <w:color w:val="000000"/>
          <w:sz w:val="20"/>
          <w:szCs w:val="20"/>
          <w:bdr w:val="none" w:sz="0" w:space="0" w:color="auto" w:frame="1"/>
        </w:rPr>
        <w:t>FLT3</w:t>
      </w:r>
      <w:r w:rsidR="009F4C52" w:rsidRPr="00556B12">
        <w:rPr>
          <w:rFonts w:ascii="Arial" w:eastAsia="Times New Roman" w:hAnsi="Arial" w:cs="Arial"/>
          <w:color w:val="000000"/>
          <w:sz w:val="20"/>
          <w:szCs w:val="20"/>
          <w:bdr w:val="none" w:sz="0" w:space="0" w:color="auto" w:frame="1"/>
        </w:rPr>
        <w:t>-</w:t>
      </w:r>
      <w:r w:rsidR="009F4C52" w:rsidRPr="00556B12">
        <w:rPr>
          <w:rFonts w:ascii="Arial" w:hAnsi="Arial" w:cs="Arial"/>
          <w:color w:val="000000" w:themeColor="text1"/>
          <w:sz w:val="20"/>
          <w:szCs w:val="20"/>
        </w:rPr>
        <w:t xml:space="preserve">ITD, internal tandem duplication of the </w:t>
      </w:r>
      <w:r w:rsidR="009F4C52" w:rsidRPr="00556B12">
        <w:rPr>
          <w:rFonts w:ascii="Arial" w:eastAsia="Times New Roman" w:hAnsi="Arial" w:cs="Arial"/>
          <w:i/>
          <w:iCs/>
          <w:color w:val="000000"/>
          <w:sz w:val="20"/>
          <w:szCs w:val="20"/>
          <w:bdr w:val="none" w:sz="0" w:space="0" w:color="auto" w:frame="1"/>
        </w:rPr>
        <w:t>FLT3</w:t>
      </w:r>
      <w:r w:rsidR="009F4C52" w:rsidRPr="00556B12">
        <w:rPr>
          <w:rFonts w:ascii="Arial" w:eastAsia="Times New Roman" w:hAnsi="Arial" w:cs="Arial"/>
          <w:color w:val="000000"/>
          <w:sz w:val="20"/>
          <w:szCs w:val="20"/>
          <w:bdr w:val="none" w:sz="0" w:space="0" w:color="auto" w:frame="1"/>
        </w:rPr>
        <w:t xml:space="preserve"> gene</w:t>
      </w:r>
      <w:r w:rsidRPr="00556B12">
        <w:rPr>
          <w:rFonts w:ascii="Arial" w:hAnsi="Arial" w:cs="Arial"/>
          <w:color w:val="000000" w:themeColor="text1"/>
          <w:sz w:val="20"/>
          <w:szCs w:val="20"/>
        </w:rPr>
        <w:t>; WBC, white blood cell.</w:t>
      </w:r>
    </w:p>
    <w:p w14:paraId="2D3CD3FC" w14:textId="070BF017" w:rsidR="006350B5" w:rsidRPr="00556B12" w:rsidRDefault="002D253B" w:rsidP="00556B12">
      <w:pPr>
        <w:spacing w:line="240" w:lineRule="auto"/>
        <w:rPr>
          <w:rFonts w:ascii="Arial" w:hAnsi="Arial" w:cs="Arial"/>
          <w:color w:val="000000" w:themeColor="text1"/>
          <w:sz w:val="20"/>
          <w:szCs w:val="20"/>
        </w:rPr>
      </w:pPr>
      <w:r w:rsidRPr="00556B12">
        <w:rPr>
          <w:rFonts w:ascii="Arial" w:hAnsi="Arial" w:cs="Arial"/>
          <w:i/>
          <w:color w:val="000000" w:themeColor="text1"/>
          <w:sz w:val="20"/>
          <w:szCs w:val="20"/>
        </w:rPr>
        <w:t>P</w:t>
      </w:r>
      <w:r w:rsidRPr="00556B12">
        <w:rPr>
          <w:rFonts w:ascii="Arial" w:hAnsi="Arial" w:cs="Arial"/>
          <w:color w:val="000000" w:themeColor="text1"/>
          <w:sz w:val="20"/>
          <w:szCs w:val="20"/>
        </w:rPr>
        <w:t xml:space="preserve">-values are from the Cox proportional hazard regression model. </w:t>
      </w:r>
      <w:r w:rsidR="006350B5" w:rsidRPr="00556B12">
        <w:rPr>
          <w:rFonts w:ascii="Arial" w:hAnsi="Arial" w:cs="Arial"/>
          <w:color w:val="000000" w:themeColor="text1"/>
          <w:sz w:val="20"/>
          <w:szCs w:val="20"/>
        </w:rPr>
        <w:t>A hazard ratio&gt;</w:t>
      </w:r>
      <w:proofErr w:type="gramStart"/>
      <w:r w:rsidR="006350B5" w:rsidRPr="00556B12">
        <w:rPr>
          <w:rFonts w:ascii="Arial" w:hAnsi="Arial" w:cs="Arial"/>
          <w:color w:val="000000" w:themeColor="text1"/>
          <w:sz w:val="20"/>
          <w:szCs w:val="20"/>
        </w:rPr>
        <w:t>1</w:t>
      </w:r>
      <w:proofErr w:type="gramEnd"/>
      <w:r w:rsidR="006350B5" w:rsidRPr="00556B12">
        <w:rPr>
          <w:rFonts w:ascii="Arial" w:hAnsi="Arial" w:cs="Arial"/>
          <w:color w:val="000000" w:themeColor="text1"/>
          <w:sz w:val="20"/>
          <w:szCs w:val="20"/>
        </w:rPr>
        <w:t xml:space="preserve"> (&lt;1) corresponds to a higher (lower) risk for higher values of continuous variables and the first level listed of a dichotomous variable.</w:t>
      </w:r>
    </w:p>
    <w:p w14:paraId="56EDF58F" w14:textId="77777777" w:rsidR="00201DB5" w:rsidRPr="00556B12" w:rsidRDefault="00201DB5" w:rsidP="00556B12">
      <w:pPr>
        <w:spacing w:line="240" w:lineRule="auto"/>
        <w:rPr>
          <w:rFonts w:ascii="Arial" w:hAnsi="Arial" w:cs="Arial"/>
          <w:color w:val="000000" w:themeColor="text1"/>
          <w:sz w:val="20"/>
          <w:szCs w:val="20"/>
        </w:rPr>
      </w:pPr>
      <w:r w:rsidRPr="00556B12">
        <w:rPr>
          <w:rFonts w:ascii="Arial" w:hAnsi="Arial" w:cs="Arial"/>
          <w:color w:val="000000" w:themeColor="text1"/>
          <w:sz w:val="20"/>
          <w:szCs w:val="20"/>
        </w:rPr>
        <w:t xml:space="preserve">Markers included into the multivariable analyses </w:t>
      </w:r>
      <w:proofErr w:type="gramStart"/>
      <w:r w:rsidRPr="00556B12">
        <w:rPr>
          <w:rFonts w:ascii="Arial" w:hAnsi="Arial" w:cs="Arial"/>
          <w:color w:val="000000" w:themeColor="text1"/>
          <w:sz w:val="20"/>
          <w:szCs w:val="20"/>
        </w:rPr>
        <w:t>are listed</w:t>
      </w:r>
      <w:proofErr w:type="gramEnd"/>
      <w:r w:rsidRPr="00556B12">
        <w:rPr>
          <w:rFonts w:ascii="Arial" w:hAnsi="Arial" w:cs="Arial"/>
          <w:color w:val="000000" w:themeColor="text1"/>
          <w:sz w:val="20"/>
          <w:szCs w:val="20"/>
        </w:rPr>
        <w:t xml:space="preserve"> in the outcome analyses section of the Supplemental material.</w:t>
      </w:r>
    </w:p>
    <w:p w14:paraId="68916F01" w14:textId="77777777" w:rsidR="00226161" w:rsidRPr="00524C04" w:rsidRDefault="00226161" w:rsidP="00201DB5">
      <w:pPr>
        <w:rPr>
          <w:rFonts w:ascii="Arial" w:hAnsi="Arial" w:cs="Arial"/>
          <w:color w:val="000000" w:themeColor="text1"/>
        </w:rPr>
      </w:pPr>
    </w:p>
    <w:p w14:paraId="5CB13B41" w14:textId="00F15801" w:rsidR="00D201CA" w:rsidRDefault="00201DB5" w:rsidP="00226161">
      <w:pPr>
        <w:pStyle w:val="Heading2"/>
        <w:rPr>
          <w:rFonts w:ascii="Arial" w:hAnsi="Arial" w:cs="Arial"/>
          <w:b w:val="0"/>
        </w:rPr>
      </w:pPr>
      <w:r>
        <w:rPr>
          <w:rFonts w:ascii="Arial" w:hAnsi="Arial" w:cs="Arial"/>
          <w:b w:val="0"/>
          <w:u w:val="single"/>
        </w:rPr>
        <w:br w:type="page"/>
      </w:r>
      <w:bookmarkEnd w:id="1"/>
    </w:p>
    <w:p w14:paraId="5475F9B2" w14:textId="1C059BBB" w:rsidR="00702AC9" w:rsidRDefault="00EC6FD8" w:rsidP="00677CF8">
      <w:pPr>
        <w:spacing w:line="360" w:lineRule="auto"/>
        <w:jc w:val="both"/>
        <w:rPr>
          <w:rFonts w:ascii="Arial" w:hAnsi="Arial" w:cs="Arial"/>
        </w:rPr>
      </w:pPr>
      <w:r w:rsidRPr="00131164">
        <w:rPr>
          <w:rFonts w:ascii="Arial" w:hAnsi="Arial" w:cs="Arial"/>
          <w:b/>
        </w:rPr>
        <w:lastRenderedPageBreak/>
        <w:t xml:space="preserve">Supplementary Table </w:t>
      </w:r>
      <w:r w:rsidR="00177432">
        <w:rPr>
          <w:rFonts w:ascii="Arial" w:hAnsi="Arial" w:cs="Arial"/>
          <w:b/>
        </w:rPr>
        <w:t>S</w:t>
      </w:r>
      <w:r w:rsidR="00556B12">
        <w:rPr>
          <w:rFonts w:ascii="Arial" w:hAnsi="Arial" w:cs="Arial"/>
          <w:b/>
        </w:rPr>
        <w:t>6</w:t>
      </w:r>
      <w:r w:rsidRPr="00131164">
        <w:rPr>
          <w:rFonts w:ascii="Arial" w:hAnsi="Arial" w:cs="Arial"/>
          <w:b/>
        </w:rPr>
        <w:t xml:space="preserve">. </w:t>
      </w:r>
      <w:r w:rsidR="002D253B" w:rsidRPr="005D743C">
        <w:rPr>
          <w:rFonts w:ascii="Arial" w:hAnsi="Arial" w:cs="Arial"/>
          <w:color w:val="000000" w:themeColor="text1"/>
        </w:rPr>
        <w:t xml:space="preserve">Multivariable analyses for overall survival </w:t>
      </w:r>
      <w:r w:rsidR="002D253B">
        <w:rPr>
          <w:rFonts w:ascii="Arial" w:hAnsi="Arial" w:cs="Arial"/>
          <w:color w:val="000000" w:themeColor="text1"/>
        </w:rPr>
        <w:t>among 67</w:t>
      </w:r>
      <w:r w:rsidR="002D253B" w:rsidRPr="005D743C">
        <w:rPr>
          <w:rFonts w:ascii="Arial" w:hAnsi="Arial" w:cs="Arial"/>
          <w:color w:val="000000" w:themeColor="text1"/>
        </w:rPr>
        <w:t xml:space="preserve"> younger</w:t>
      </w:r>
      <w:r w:rsidR="002D253B">
        <w:rPr>
          <w:rFonts w:ascii="Arial" w:hAnsi="Arial" w:cs="Arial"/>
          <w:color w:val="000000" w:themeColor="text1"/>
        </w:rPr>
        <w:t xml:space="preserve"> Black </w:t>
      </w:r>
      <w:r w:rsidR="002D253B" w:rsidRPr="005D743C">
        <w:rPr>
          <w:rFonts w:ascii="Arial" w:hAnsi="Arial" w:cs="Arial"/>
          <w:color w:val="000000" w:themeColor="text1"/>
        </w:rPr>
        <w:t>patients</w:t>
      </w:r>
      <w:r w:rsidR="002D253B">
        <w:rPr>
          <w:rFonts w:ascii="Arial" w:hAnsi="Arial" w:cs="Arial"/>
          <w:color w:val="000000" w:themeColor="text1"/>
        </w:rPr>
        <w:t xml:space="preserve"> (</w:t>
      </w:r>
      <w:r w:rsidR="00424981">
        <w:rPr>
          <w:rFonts w:ascii="Arial" w:hAnsi="Arial" w:cs="Arial"/>
        </w:rPr>
        <w:t xml:space="preserve">aged </w:t>
      </w:r>
      <w:r w:rsidR="002D253B">
        <w:rPr>
          <w:rFonts w:ascii="Arial" w:hAnsi="Arial" w:cs="Arial"/>
          <w:color w:val="000000" w:themeColor="text1"/>
        </w:rPr>
        <w:t xml:space="preserve">&lt;60 years) </w:t>
      </w:r>
      <w:r w:rsidR="002D253B" w:rsidRPr="005D743C">
        <w:rPr>
          <w:rFonts w:ascii="Arial" w:hAnsi="Arial" w:cs="Arial"/>
          <w:color w:val="000000" w:themeColor="text1"/>
        </w:rPr>
        <w:t>with acute myeloid leukemia</w:t>
      </w:r>
      <w:r w:rsidR="002D253B">
        <w:rPr>
          <w:rFonts w:ascii="Arial" w:hAnsi="Arial" w:cs="Arial"/>
          <w:color w:val="000000" w:themeColor="text1"/>
        </w:rPr>
        <w:t xml:space="preserve"> </w:t>
      </w:r>
      <w:r w:rsidR="002D253B" w:rsidRPr="00131164">
        <w:rPr>
          <w:rFonts w:ascii="Arial" w:hAnsi="Arial" w:cs="Arial"/>
        </w:rPr>
        <w:t xml:space="preserve">treated on </w:t>
      </w:r>
      <w:r w:rsidR="002D253B">
        <w:rPr>
          <w:rFonts w:ascii="Arial" w:hAnsi="Arial" w:cs="Arial"/>
        </w:rPr>
        <w:t>the CALGB/</w:t>
      </w:r>
      <w:r w:rsidR="002D253B" w:rsidRPr="00131164">
        <w:rPr>
          <w:rFonts w:ascii="Arial" w:hAnsi="Arial" w:cs="Arial"/>
        </w:rPr>
        <w:t>Alliance study protocols</w:t>
      </w:r>
    </w:p>
    <w:tbl>
      <w:tblPr>
        <w:tblpPr w:leftFromText="180" w:rightFromText="180" w:bottomFromText="155" w:vertAnchor="text"/>
        <w:tblW w:w="0" w:type="auto"/>
        <w:shd w:val="clear" w:color="auto" w:fill="FFFFFF"/>
        <w:tblCellMar>
          <w:left w:w="0" w:type="dxa"/>
          <w:right w:w="0" w:type="dxa"/>
        </w:tblCellMar>
        <w:tblLook w:val="04A0" w:firstRow="1" w:lastRow="0" w:firstColumn="1" w:lastColumn="0" w:noHBand="0" w:noVBand="1"/>
      </w:tblPr>
      <w:tblGrid>
        <w:gridCol w:w="2195"/>
        <w:gridCol w:w="3197"/>
        <w:gridCol w:w="1204"/>
        <w:gridCol w:w="2395"/>
      </w:tblGrid>
      <w:tr w:rsidR="00702AC9" w:rsidRPr="00F04141" w14:paraId="1CD207AD" w14:textId="77777777" w:rsidTr="0063174F">
        <w:trPr>
          <w:tblHeader/>
        </w:trPr>
        <w:tc>
          <w:tcPr>
            <w:tcW w:w="2195" w:type="dxa"/>
            <w:tcBorders>
              <w:top w:val="single" w:sz="12" w:space="0" w:color="000000"/>
              <w:left w:val="single" w:sz="8" w:space="0" w:color="000000"/>
              <w:bottom w:val="single" w:sz="12" w:space="0" w:color="000000"/>
              <w:right w:val="nil"/>
            </w:tcBorders>
            <w:shd w:val="clear" w:color="auto" w:fill="FFFFFF"/>
            <w:tcMar>
              <w:top w:w="0" w:type="dxa"/>
              <w:left w:w="60" w:type="dxa"/>
              <w:bottom w:w="0" w:type="dxa"/>
              <w:right w:w="60" w:type="dxa"/>
            </w:tcMar>
            <w:vAlign w:val="bottom"/>
            <w:hideMark/>
          </w:tcPr>
          <w:p w14:paraId="24BD14AD" w14:textId="77777777" w:rsidR="00702AC9" w:rsidRPr="00F04141" w:rsidRDefault="00702AC9" w:rsidP="00702AC9">
            <w:pPr>
              <w:spacing w:after="0" w:line="253" w:lineRule="atLeast"/>
              <w:rPr>
                <w:rFonts w:ascii="Arial" w:eastAsia="Times New Roman" w:hAnsi="Arial" w:cs="Arial"/>
                <w:color w:val="201F1E"/>
              </w:rPr>
            </w:pPr>
            <w:r w:rsidRPr="00F04141">
              <w:rPr>
                <w:rFonts w:ascii="Arial" w:eastAsia="Times New Roman" w:hAnsi="Arial" w:cs="Arial"/>
                <w:b/>
                <w:bCs/>
                <w:color w:val="000000"/>
                <w:bdr w:val="none" w:sz="0" w:space="0" w:color="auto" w:frame="1"/>
              </w:rPr>
              <w:t>Variable</w:t>
            </w:r>
          </w:p>
        </w:tc>
        <w:tc>
          <w:tcPr>
            <w:tcW w:w="3197" w:type="dxa"/>
            <w:tcBorders>
              <w:top w:val="single" w:sz="12" w:space="0" w:color="000000"/>
              <w:left w:val="single" w:sz="8" w:space="0" w:color="000000"/>
              <w:bottom w:val="single" w:sz="12" w:space="0" w:color="000000"/>
              <w:right w:val="nil"/>
            </w:tcBorders>
            <w:shd w:val="clear" w:color="auto" w:fill="FFFFFF"/>
            <w:tcMar>
              <w:top w:w="0" w:type="dxa"/>
              <w:left w:w="60" w:type="dxa"/>
              <w:bottom w:w="0" w:type="dxa"/>
              <w:right w:w="60" w:type="dxa"/>
            </w:tcMar>
            <w:vAlign w:val="bottom"/>
            <w:hideMark/>
          </w:tcPr>
          <w:p w14:paraId="04CEFB68" w14:textId="77777777" w:rsidR="00702AC9" w:rsidRPr="00F04141" w:rsidRDefault="00702AC9" w:rsidP="00702AC9">
            <w:pPr>
              <w:spacing w:after="0" w:line="253" w:lineRule="atLeast"/>
              <w:rPr>
                <w:rFonts w:ascii="Arial" w:eastAsia="Times New Roman" w:hAnsi="Arial" w:cs="Arial"/>
                <w:color w:val="201F1E"/>
              </w:rPr>
            </w:pPr>
            <w:r w:rsidRPr="00F04141">
              <w:rPr>
                <w:rFonts w:ascii="Arial" w:eastAsia="Times New Roman" w:hAnsi="Arial" w:cs="Arial"/>
                <w:b/>
                <w:bCs/>
                <w:color w:val="000000"/>
                <w:bdr w:val="none" w:sz="0" w:space="0" w:color="auto" w:frame="1"/>
              </w:rPr>
              <w:t>Categories</w:t>
            </w:r>
          </w:p>
        </w:tc>
        <w:tc>
          <w:tcPr>
            <w:tcW w:w="1204" w:type="dxa"/>
            <w:tcBorders>
              <w:top w:val="single" w:sz="12" w:space="0" w:color="000000"/>
              <w:left w:val="single" w:sz="8" w:space="0" w:color="000000"/>
              <w:bottom w:val="single" w:sz="12" w:space="0" w:color="000000"/>
              <w:right w:val="nil"/>
            </w:tcBorders>
            <w:shd w:val="clear" w:color="auto" w:fill="FFFFFF"/>
            <w:tcMar>
              <w:top w:w="0" w:type="dxa"/>
              <w:left w:w="60" w:type="dxa"/>
              <w:bottom w:w="0" w:type="dxa"/>
              <w:right w:w="60" w:type="dxa"/>
            </w:tcMar>
            <w:vAlign w:val="bottom"/>
            <w:hideMark/>
          </w:tcPr>
          <w:p w14:paraId="138F6DFF" w14:textId="77777777" w:rsidR="00702AC9" w:rsidRPr="00F04141" w:rsidRDefault="00702AC9" w:rsidP="00702AC9">
            <w:pPr>
              <w:spacing w:after="0" w:line="253" w:lineRule="atLeast"/>
              <w:jc w:val="center"/>
              <w:rPr>
                <w:rFonts w:ascii="Arial" w:eastAsia="Times New Roman" w:hAnsi="Arial" w:cs="Arial"/>
                <w:color w:val="201F1E"/>
              </w:rPr>
            </w:pPr>
            <w:r w:rsidRPr="00556B12">
              <w:rPr>
                <w:rFonts w:ascii="Arial" w:eastAsia="Times New Roman" w:hAnsi="Arial" w:cs="Arial"/>
                <w:b/>
                <w:bCs/>
                <w:i/>
                <w:color w:val="000000"/>
                <w:bdr w:val="none" w:sz="0" w:space="0" w:color="auto" w:frame="1"/>
              </w:rPr>
              <w:t>P</w:t>
            </w:r>
            <w:r w:rsidRPr="00F04141">
              <w:rPr>
                <w:rFonts w:ascii="Arial" w:eastAsia="Times New Roman" w:hAnsi="Arial" w:cs="Arial"/>
                <w:b/>
                <w:bCs/>
                <w:color w:val="000000"/>
                <w:bdr w:val="none" w:sz="0" w:space="0" w:color="auto" w:frame="1"/>
              </w:rPr>
              <w:t>-value</w:t>
            </w:r>
          </w:p>
        </w:tc>
        <w:tc>
          <w:tcPr>
            <w:tcW w:w="2395" w:type="dxa"/>
            <w:tcBorders>
              <w:top w:val="single" w:sz="12" w:space="0" w:color="000000"/>
              <w:left w:val="single" w:sz="8" w:space="0" w:color="000000"/>
              <w:bottom w:val="single" w:sz="12" w:space="0" w:color="000000"/>
              <w:right w:val="single" w:sz="8" w:space="0" w:color="auto"/>
            </w:tcBorders>
            <w:shd w:val="clear" w:color="auto" w:fill="FFFFFF"/>
            <w:tcMar>
              <w:top w:w="0" w:type="dxa"/>
              <w:left w:w="60" w:type="dxa"/>
              <w:bottom w:w="0" w:type="dxa"/>
              <w:right w:w="60" w:type="dxa"/>
            </w:tcMar>
            <w:vAlign w:val="bottom"/>
            <w:hideMark/>
          </w:tcPr>
          <w:p w14:paraId="007B7F5F" w14:textId="77777777" w:rsidR="00702AC9" w:rsidRPr="00F04141" w:rsidRDefault="00702AC9" w:rsidP="00702AC9">
            <w:pPr>
              <w:spacing w:after="0" w:line="253" w:lineRule="atLeast"/>
              <w:jc w:val="center"/>
              <w:rPr>
                <w:rFonts w:ascii="Arial" w:eastAsia="Times New Roman" w:hAnsi="Arial" w:cs="Arial"/>
                <w:color w:val="201F1E"/>
              </w:rPr>
            </w:pPr>
            <w:r w:rsidRPr="00F04141">
              <w:rPr>
                <w:rFonts w:ascii="Arial" w:eastAsia="Times New Roman" w:hAnsi="Arial" w:cs="Arial"/>
                <w:b/>
                <w:bCs/>
                <w:color w:val="000000"/>
                <w:bdr w:val="none" w:sz="0" w:space="0" w:color="auto" w:frame="1"/>
              </w:rPr>
              <w:t>Hazard Ratio (95% CI)</w:t>
            </w:r>
          </w:p>
        </w:tc>
      </w:tr>
      <w:tr w:rsidR="00702AC9" w:rsidRPr="00F04141" w14:paraId="458CC089" w14:textId="77777777" w:rsidTr="0063174F">
        <w:trPr>
          <w:tblHeader/>
        </w:trPr>
        <w:tc>
          <w:tcPr>
            <w:tcW w:w="2195" w:type="dxa"/>
            <w:tcBorders>
              <w:top w:val="single" w:sz="12" w:space="0" w:color="000000"/>
              <w:left w:val="single" w:sz="8" w:space="0" w:color="000000"/>
              <w:bottom w:val="single" w:sz="8" w:space="0" w:color="000000"/>
              <w:right w:val="nil"/>
            </w:tcBorders>
            <w:shd w:val="clear" w:color="auto" w:fill="FFFFFF"/>
            <w:tcMar>
              <w:top w:w="0" w:type="dxa"/>
              <w:left w:w="60" w:type="dxa"/>
              <w:bottom w:w="0" w:type="dxa"/>
              <w:right w:w="60" w:type="dxa"/>
            </w:tcMar>
            <w:hideMark/>
          </w:tcPr>
          <w:p w14:paraId="407D391D" w14:textId="77777777" w:rsidR="00702AC9" w:rsidRPr="00F04141" w:rsidRDefault="00702AC9" w:rsidP="00702AC9">
            <w:pPr>
              <w:spacing w:after="0" w:line="253" w:lineRule="atLeast"/>
              <w:rPr>
                <w:rFonts w:ascii="Arial" w:eastAsia="Times New Roman" w:hAnsi="Arial" w:cs="Arial"/>
                <w:color w:val="201F1E"/>
              </w:rPr>
            </w:pPr>
            <w:r w:rsidRPr="00F04141">
              <w:rPr>
                <w:rFonts w:ascii="Arial" w:eastAsia="Times New Roman" w:hAnsi="Arial" w:cs="Arial"/>
                <w:color w:val="000000"/>
                <w:bdr w:val="none" w:sz="0" w:space="0" w:color="auto" w:frame="1"/>
              </w:rPr>
              <w:t>Hemoglobin</w:t>
            </w:r>
          </w:p>
        </w:tc>
        <w:tc>
          <w:tcPr>
            <w:tcW w:w="3197" w:type="dxa"/>
            <w:tcBorders>
              <w:top w:val="single" w:sz="12" w:space="0" w:color="000000"/>
              <w:left w:val="single" w:sz="8" w:space="0" w:color="000000"/>
              <w:bottom w:val="single" w:sz="8" w:space="0" w:color="000000"/>
              <w:right w:val="nil"/>
            </w:tcBorders>
            <w:shd w:val="clear" w:color="auto" w:fill="FFFFFF"/>
            <w:tcMar>
              <w:top w:w="0" w:type="dxa"/>
              <w:left w:w="60" w:type="dxa"/>
              <w:bottom w:w="0" w:type="dxa"/>
              <w:right w:w="60" w:type="dxa"/>
            </w:tcMar>
            <w:hideMark/>
          </w:tcPr>
          <w:p w14:paraId="1F04D488" w14:textId="5A1246BB" w:rsidR="00702AC9" w:rsidRPr="00F04141" w:rsidRDefault="000E4264" w:rsidP="00702AC9">
            <w:pPr>
              <w:spacing w:after="0" w:line="253" w:lineRule="atLeast"/>
              <w:rPr>
                <w:rFonts w:ascii="Arial" w:eastAsia="Times New Roman" w:hAnsi="Arial" w:cs="Arial"/>
                <w:color w:val="201F1E"/>
              </w:rPr>
            </w:pPr>
            <w:r>
              <w:rPr>
                <w:rFonts w:ascii="Arial" w:eastAsia="Times New Roman" w:hAnsi="Arial" w:cs="Arial"/>
                <w:color w:val="000000"/>
                <w:bdr w:val="none" w:sz="0" w:space="0" w:color="auto" w:frame="1"/>
              </w:rPr>
              <w:t>c</w:t>
            </w:r>
            <w:r w:rsidRPr="00F04141">
              <w:rPr>
                <w:rFonts w:ascii="Arial" w:eastAsia="Times New Roman" w:hAnsi="Arial" w:cs="Arial"/>
                <w:color w:val="000000"/>
                <w:bdr w:val="none" w:sz="0" w:space="0" w:color="auto" w:frame="1"/>
              </w:rPr>
              <w:t>ontinuous</w:t>
            </w:r>
          </w:p>
        </w:tc>
        <w:tc>
          <w:tcPr>
            <w:tcW w:w="1204" w:type="dxa"/>
            <w:tcBorders>
              <w:top w:val="single" w:sz="12" w:space="0" w:color="000000"/>
              <w:left w:val="single" w:sz="8" w:space="0" w:color="000000"/>
              <w:bottom w:val="single" w:sz="8" w:space="0" w:color="000000"/>
              <w:right w:val="nil"/>
            </w:tcBorders>
            <w:shd w:val="clear" w:color="auto" w:fill="FFFFFF"/>
            <w:tcMar>
              <w:top w:w="0" w:type="dxa"/>
              <w:left w:w="60" w:type="dxa"/>
              <w:bottom w:w="0" w:type="dxa"/>
              <w:right w:w="60" w:type="dxa"/>
            </w:tcMar>
            <w:vAlign w:val="bottom"/>
            <w:hideMark/>
          </w:tcPr>
          <w:p w14:paraId="175A300A" w14:textId="04A78465" w:rsidR="00702AC9" w:rsidRPr="00F04141" w:rsidRDefault="001169D1" w:rsidP="00702AC9">
            <w:pPr>
              <w:spacing w:after="0" w:line="253" w:lineRule="atLeast"/>
              <w:jc w:val="center"/>
              <w:rPr>
                <w:rFonts w:ascii="Arial" w:eastAsia="Times New Roman" w:hAnsi="Arial" w:cs="Arial"/>
                <w:color w:val="201F1E"/>
              </w:rPr>
            </w:pPr>
            <w:r>
              <w:rPr>
                <w:rFonts w:ascii="Arial" w:eastAsia="Times New Roman" w:hAnsi="Arial" w:cs="Arial"/>
                <w:color w:val="000000"/>
                <w:bdr w:val="none" w:sz="0" w:space="0" w:color="auto" w:frame="1"/>
              </w:rPr>
              <w:t>0</w:t>
            </w:r>
            <w:r w:rsidR="00702AC9" w:rsidRPr="00F04141">
              <w:rPr>
                <w:rFonts w:ascii="Arial" w:eastAsia="Times New Roman" w:hAnsi="Arial" w:cs="Arial"/>
                <w:color w:val="000000"/>
                <w:bdr w:val="none" w:sz="0" w:space="0" w:color="auto" w:frame="1"/>
              </w:rPr>
              <w:t>.01</w:t>
            </w:r>
          </w:p>
        </w:tc>
        <w:tc>
          <w:tcPr>
            <w:tcW w:w="2395" w:type="dxa"/>
            <w:tcBorders>
              <w:top w:val="single" w:sz="12" w:space="0" w:color="000000"/>
              <w:left w:val="single" w:sz="8" w:space="0" w:color="000000"/>
              <w:bottom w:val="single" w:sz="8" w:space="0" w:color="000000"/>
              <w:right w:val="single" w:sz="8" w:space="0" w:color="auto"/>
            </w:tcBorders>
            <w:shd w:val="clear" w:color="auto" w:fill="FFFFFF"/>
            <w:tcMar>
              <w:top w:w="0" w:type="dxa"/>
              <w:left w:w="60" w:type="dxa"/>
              <w:bottom w:w="0" w:type="dxa"/>
              <w:right w:w="60" w:type="dxa"/>
            </w:tcMar>
            <w:vAlign w:val="bottom"/>
            <w:hideMark/>
          </w:tcPr>
          <w:p w14:paraId="79F19FCF" w14:textId="77777777" w:rsidR="00702AC9" w:rsidRPr="00F04141" w:rsidRDefault="00702AC9" w:rsidP="00702AC9">
            <w:pPr>
              <w:spacing w:after="0" w:line="253" w:lineRule="atLeast"/>
              <w:jc w:val="center"/>
              <w:rPr>
                <w:rFonts w:ascii="Arial" w:eastAsia="Times New Roman" w:hAnsi="Arial" w:cs="Arial"/>
                <w:color w:val="201F1E"/>
              </w:rPr>
            </w:pPr>
            <w:r w:rsidRPr="00F04141">
              <w:rPr>
                <w:rFonts w:ascii="Arial" w:eastAsia="Times New Roman" w:hAnsi="Arial" w:cs="Arial"/>
                <w:color w:val="000000"/>
                <w:bdr w:val="none" w:sz="0" w:space="0" w:color="auto" w:frame="1"/>
              </w:rPr>
              <w:t>0.85 (0.75, 0.97)</w:t>
            </w:r>
          </w:p>
        </w:tc>
      </w:tr>
      <w:tr w:rsidR="00702AC9" w:rsidRPr="00F04141" w14:paraId="5C2F5DEC" w14:textId="77777777" w:rsidTr="0063174F">
        <w:trPr>
          <w:tblHeader/>
        </w:trPr>
        <w:tc>
          <w:tcPr>
            <w:tcW w:w="2195"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43C316D2" w14:textId="77777777" w:rsidR="00702AC9" w:rsidRPr="00F04141" w:rsidRDefault="00702AC9" w:rsidP="00702AC9">
            <w:pPr>
              <w:spacing w:after="0" w:line="253" w:lineRule="atLeast"/>
              <w:rPr>
                <w:rFonts w:ascii="Arial" w:eastAsia="Times New Roman" w:hAnsi="Arial" w:cs="Arial"/>
                <w:color w:val="201F1E"/>
              </w:rPr>
            </w:pPr>
            <w:r w:rsidRPr="00F04141">
              <w:rPr>
                <w:rFonts w:ascii="Arial" w:eastAsia="Times New Roman" w:hAnsi="Arial" w:cs="Arial"/>
                <w:i/>
                <w:iCs/>
                <w:color w:val="000000"/>
                <w:bdr w:val="none" w:sz="0" w:space="0" w:color="auto" w:frame="1"/>
              </w:rPr>
              <w:t>FLT3</w:t>
            </w:r>
            <w:r w:rsidRPr="00F04141">
              <w:rPr>
                <w:rFonts w:ascii="Arial" w:eastAsia="Times New Roman" w:hAnsi="Arial" w:cs="Arial"/>
                <w:color w:val="000000"/>
                <w:bdr w:val="none" w:sz="0" w:space="0" w:color="auto" w:frame="1"/>
              </w:rPr>
              <w:t>-ITD</w:t>
            </w:r>
          </w:p>
        </w:tc>
        <w:tc>
          <w:tcPr>
            <w:tcW w:w="3197"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2E4F41F8" w14:textId="403564E7" w:rsidR="00702AC9" w:rsidRPr="00F04141" w:rsidRDefault="000E4264" w:rsidP="000E4264">
            <w:pPr>
              <w:spacing w:after="0" w:line="253" w:lineRule="atLeast"/>
              <w:rPr>
                <w:rFonts w:ascii="Arial" w:eastAsia="Times New Roman" w:hAnsi="Arial" w:cs="Arial"/>
                <w:color w:val="201F1E"/>
              </w:rPr>
            </w:pPr>
            <w:r>
              <w:rPr>
                <w:rFonts w:ascii="Arial" w:hAnsi="Arial" w:cs="Arial"/>
                <w:color w:val="000000"/>
              </w:rPr>
              <w:t>present</w:t>
            </w:r>
            <w:r w:rsidRPr="00F04141">
              <w:rPr>
                <w:rFonts w:ascii="Arial" w:hAnsi="Arial" w:cs="Arial"/>
                <w:color w:val="000000"/>
              </w:rPr>
              <w:t xml:space="preserve"> </w:t>
            </w:r>
            <w:r w:rsidR="00697666" w:rsidRPr="00F04141">
              <w:rPr>
                <w:rFonts w:ascii="Arial" w:hAnsi="Arial" w:cs="Arial"/>
                <w:color w:val="000000"/>
              </w:rPr>
              <w:t>v</w:t>
            </w:r>
            <w:r w:rsidR="00626B44">
              <w:rPr>
                <w:rFonts w:ascii="Arial" w:hAnsi="Arial" w:cs="Arial"/>
                <w:color w:val="000000"/>
              </w:rPr>
              <w:t>s</w:t>
            </w:r>
            <w:r w:rsidR="00697666" w:rsidRPr="00F04141">
              <w:rPr>
                <w:rFonts w:ascii="Arial" w:hAnsi="Arial" w:cs="Arial"/>
                <w:color w:val="000000"/>
              </w:rPr>
              <w:t xml:space="preserve">. </w:t>
            </w:r>
            <w:r>
              <w:rPr>
                <w:rFonts w:ascii="Arial" w:hAnsi="Arial" w:cs="Arial"/>
                <w:color w:val="000000"/>
              </w:rPr>
              <w:t>absent</w:t>
            </w:r>
          </w:p>
        </w:tc>
        <w:tc>
          <w:tcPr>
            <w:tcW w:w="120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vAlign w:val="bottom"/>
            <w:hideMark/>
          </w:tcPr>
          <w:p w14:paraId="31A28C1B" w14:textId="3442E066" w:rsidR="00702AC9" w:rsidRPr="00F04141" w:rsidRDefault="001169D1" w:rsidP="00702AC9">
            <w:pPr>
              <w:spacing w:after="0" w:line="253" w:lineRule="atLeast"/>
              <w:jc w:val="center"/>
              <w:rPr>
                <w:rFonts w:ascii="Arial" w:eastAsia="Times New Roman" w:hAnsi="Arial" w:cs="Arial"/>
                <w:color w:val="201F1E"/>
              </w:rPr>
            </w:pPr>
            <w:r>
              <w:rPr>
                <w:rFonts w:ascii="Arial" w:eastAsia="Times New Roman" w:hAnsi="Arial" w:cs="Arial"/>
                <w:color w:val="000000"/>
                <w:bdr w:val="none" w:sz="0" w:space="0" w:color="auto" w:frame="1"/>
              </w:rPr>
              <w:t>0</w:t>
            </w:r>
            <w:r w:rsidR="00702AC9" w:rsidRPr="00F04141">
              <w:rPr>
                <w:rFonts w:ascii="Arial" w:eastAsia="Times New Roman" w:hAnsi="Arial" w:cs="Arial"/>
                <w:color w:val="000000"/>
                <w:bdr w:val="none" w:sz="0" w:space="0" w:color="auto" w:frame="1"/>
              </w:rPr>
              <w:t>.03</w:t>
            </w:r>
          </w:p>
        </w:tc>
        <w:tc>
          <w:tcPr>
            <w:tcW w:w="2395" w:type="dxa"/>
            <w:tcBorders>
              <w:top w:val="nil"/>
              <w:left w:val="single" w:sz="8" w:space="0" w:color="000000"/>
              <w:bottom w:val="single" w:sz="8" w:space="0" w:color="000000"/>
              <w:right w:val="single" w:sz="8" w:space="0" w:color="auto"/>
            </w:tcBorders>
            <w:shd w:val="clear" w:color="auto" w:fill="FFFFFF"/>
            <w:tcMar>
              <w:top w:w="0" w:type="dxa"/>
              <w:left w:w="60" w:type="dxa"/>
              <w:bottom w:w="0" w:type="dxa"/>
              <w:right w:w="60" w:type="dxa"/>
            </w:tcMar>
            <w:vAlign w:val="bottom"/>
            <w:hideMark/>
          </w:tcPr>
          <w:p w14:paraId="43E5A673" w14:textId="77777777" w:rsidR="00702AC9" w:rsidRPr="00F04141" w:rsidRDefault="00702AC9" w:rsidP="00702AC9">
            <w:pPr>
              <w:spacing w:after="0" w:line="253" w:lineRule="atLeast"/>
              <w:jc w:val="center"/>
              <w:rPr>
                <w:rFonts w:ascii="Arial" w:eastAsia="Times New Roman" w:hAnsi="Arial" w:cs="Arial"/>
                <w:color w:val="201F1E"/>
              </w:rPr>
            </w:pPr>
            <w:r w:rsidRPr="00F04141">
              <w:rPr>
                <w:rFonts w:ascii="Arial" w:eastAsia="Times New Roman" w:hAnsi="Arial" w:cs="Arial"/>
                <w:color w:val="000000"/>
                <w:bdr w:val="none" w:sz="0" w:space="0" w:color="auto" w:frame="1"/>
              </w:rPr>
              <w:t>1.95 (1.06, 3.57)</w:t>
            </w:r>
          </w:p>
        </w:tc>
      </w:tr>
      <w:tr w:rsidR="00702AC9" w:rsidRPr="00F04141" w14:paraId="576B5963" w14:textId="77777777" w:rsidTr="0063174F">
        <w:tc>
          <w:tcPr>
            <w:tcW w:w="2195" w:type="dxa"/>
            <w:tcBorders>
              <w:top w:val="single" w:sz="8" w:space="0" w:color="000000"/>
              <w:left w:val="single" w:sz="8" w:space="0" w:color="000000"/>
              <w:bottom w:val="single" w:sz="12" w:space="0" w:color="000000"/>
              <w:right w:val="nil"/>
            </w:tcBorders>
            <w:shd w:val="clear" w:color="auto" w:fill="FFFFFF"/>
            <w:tcMar>
              <w:top w:w="0" w:type="dxa"/>
              <w:left w:w="60" w:type="dxa"/>
              <w:bottom w:w="0" w:type="dxa"/>
              <w:right w:w="60" w:type="dxa"/>
            </w:tcMar>
            <w:hideMark/>
          </w:tcPr>
          <w:p w14:paraId="2032FFE7" w14:textId="77777777" w:rsidR="00702AC9" w:rsidRPr="00F04141" w:rsidRDefault="00702AC9" w:rsidP="00702AC9">
            <w:pPr>
              <w:spacing w:after="0" w:line="253" w:lineRule="atLeast"/>
              <w:rPr>
                <w:rFonts w:ascii="Arial" w:eastAsia="Times New Roman" w:hAnsi="Arial" w:cs="Arial"/>
                <w:color w:val="201F1E"/>
              </w:rPr>
            </w:pPr>
            <w:r w:rsidRPr="00F04141">
              <w:rPr>
                <w:rFonts w:ascii="Arial" w:eastAsia="Times New Roman" w:hAnsi="Arial" w:cs="Arial"/>
                <w:i/>
                <w:iCs/>
                <w:color w:val="000000"/>
                <w:bdr w:val="none" w:sz="0" w:space="0" w:color="auto" w:frame="1"/>
              </w:rPr>
              <w:t>IDH2</w:t>
            </w:r>
          </w:p>
        </w:tc>
        <w:tc>
          <w:tcPr>
            <w:tcW w:w="3197" w:type="dxa"/>
            <w:tcBorders>
              <w:top w:val="single" w:sz="8" w:space="0" w:color="000000"/>
              <w:left w:val="single" w:sz="8" w:space="0" w:color="000000"/>
              <w:bottom w:val="single" w:sz="12" w:space="0" w:color="000000"/>
              <w:right w:val="nil"/>
            </w:tcBorders>
            <w:shd w:val="clear" w:color="auto" w:fill="FFFFFF"/>
            <w:tcMar>
              <w:top w:w="0" w:type="dxa"/>
              <w:left w:w="60" w:type="dxa"/>
              <w:bottom w:w="0" w:type="dxa"/>
              <w:right w:w="60" w:type="dxa"/>
            </w:tcMar>
            <w:hideMark/>
          </w:tcPr>
          <w:p w14:paraId="5F8FFA3D" w14:textId="77C063EC" w:rsidR="00702AC9" w:rsidRPr="00F04141" w:rsidRDefault="000E4264" w:rsidP="000E4264">
            <w:pPr>
              <w:spacing w:after="0" w:line="253" w:lineRule="atLeast"/>
              <w:rPr>
                <w:rFonts w:ascii="Arial" w:eastAsia="Times New Roman" w:hAnsi="Arial" w:cs="Arial"/>
                <w:color w:val="201F1E"/>
              </w:rPr>
            </w:pPr>
            <w:r>
              <w:rPr>
                <w:rFonts w:ascii="Arial" w:eastAsia="Times New Roman" w:hAnsi="Arial" w:cs="Arial"/>
                <w:color w:val="000000"/>
                <w:bdr w:val="none" w:sz="0" w:space="0" w:color="auto" w:frame="1"/>
              </w:rPr>
              <w:t>m</w:t>
            </w:r>
            <w:r w:rsidRPr="00F04141">
              <w:rPr>
                <w:rFonts w:ascii="Arial" w:eastAsia="Times New Roman" w:hAnsi="Arial" w:cs="Arial"/>
                <w:color w:val="000000"/>
                <w:bdr w:val="none" w:sz="0" w:space="0" w:color="auto" w:frame="1"/>
              </w:rPr>
              <w:t xml:space="preserve">utated </w:t>
            </w:r>
            <w:r w:rsidR="00702AC9" w:rsidRPr="00F04141">
              <w:rPr>
                <w:rFonts w:ascii="Arial" w:eastAsia="Times New Roman" w:hAnsi="Arial" w:cs="Arial"/>
                <w:color w:val="000000"/>
                <w:bdr w:val="none" w:sz="0" w:space="0" w:color="auto" w:frame="1"/>
              </w:rPr>
              <w:t>v</w:t>
            </w:r>
            <w:r w:rsidR="00626B44">
              <w:rPr>
                <w:rFonts w:ascii="Arial" w:eastAsia="Times New Roman" w:hAnsi="Arial" w:cs="Arial"/>
                <w:color w:val="000000"/>
                <w:bdr w:val="none" w:sz="0" w:space="0" w:color="auto" w:frame="1"/>
              </w:rPr>
              <w:t>s</w:t>
            </w:r>
            <w:r w:rsidR="00702AC9" w:rsidRPr="00F04141">
              <w:rPr>
                <w:rFonts w:ascii="Arial" w:eastAsia="Times New Roman" w:hAnsi="Arial" w:cs="Arial"/>
                <w:color w:val="000000"/>
                <w:bdr w:val="none" w:sz="0" w:space="0" w:color="auto" w:frame="1"/>
              </w:rPr>
              <w:t xml:space="preserve">. </w:t>
            </w:r>
            <w:r>
              <w:rPr>
                <w:rFonts w:ascii="Arial" w:eastAsia="Times New Roman" w:hAnsi="Arial" w:cs="Arial"/>
                <w:color w:val="000000"/>
                <w:bdr w:val="none" w:sz="0" w:space="0" w:color="auto" w:frame="1"/>
              </w:rPr>
              <w:t>w</w:t>
            </w:r>
            <w:r w:rsidRPr="00F04141">
              <w:rPr>
                <w:rFonts w:ascii="Arial" w:eastAsia="Times New Roman" w:hAnsi="Arial" w:cs="Arial"/>
                <w:color w:val="000000"/>
                <w:bdr w:val="none" w:sz="0" w:space="0" w:color="auto" w:frame="1"/>
              </w:rPr>
              <w:t>ild</w:t>
            </w:r>
            <w:r w:rsidR="00702AC9" w:rsidRPr="00F04141">
              <w:rPr>
                <w:rFonts w:ascii="Arial" w:eastAsia="Times New Roman" w:hAnsi="Arial" w:cs="Arial"/>
                <w:color w:val="000000"/>
                <w:bdr w:val="none" w:sz="0" w:space="0" w:color="auto" w:frame="1"/>
              </w:rPr>
              <w:t>-type</w:t>
            </w:r>
          </w:p>
        </w:tc>
        <w:tc>
          <w:tcPr>
            <w:tcW w:w="1204" w:type="dxa"/>
            <w:tcBorders>
              <w:top w:val="single" w:sz="8" w:space="0" w:color="000000"/>
              <w:left w:val="single" w:sz="8" w:space="0" w:color="000000"/>
              <w:bottom w:val="single" w:sz="12" w:space="0" w:color="000000"/>
              <w:right w:val="nil"/>
            </w:tcBorders>
            <w:shd w:val="clear" w:color="auto" w:fill="FFFFFF"/>
            <w:tcMar>
              <w:top w:w="0" w:type="dxa"/>
              <w:left w:w="60" w:type="dxa"/>
              <w:bottom w:w="0" w:type="dxa"/>
              <w:right w:w="60" w:type="dxa"/>
            </w:tcMar>
            <w:hideMark/>
          </w:tcPr>
          <w:p w14:paraId="317FCE47" w14:textId="7A053157" w:rsidR="00702AC9" w:rsidRPr="00F04141" w:rsidRDefault="001169D1" w:rsidP="00702AC9">
            <w:pPr>
              <w:spacing w:after="0" w:line="253" w:lineRule="atLeast"/>
              <w:jc w:val="center"/>
              <w:rPr>
                <w:rFonts w:ascii="Arial" w:eastAsia="Times New Roman" w:hAnsi="Arial" w:cs="Arial"/>
                <w:color w:val="201F1E"/>
              </w:rPr>
            </w:pPr>
            <w:r>
              <w:rPr>
                <w:rFonts w:ascii="Arial" w:eastAsia="Times New Roman" w:hAnsi="Arial" w:cs="Arial"/>
                <w:color w:val="000000"/>
                <w:bdr w:val="none" w:sz="0" w:space="0" w:color="auto" w:frame="1"/>
              </w:rPr>
              <w:t>0</w:t>
            </w:r>
            <w:r w:rsidR="00702AC9" w:rsidRPr="00F04141">
              <w:rPr>
                <w:rFonts w:ascii="Arial" w:eastAsia="Times New Roman" w:hAnsi="Arial" w:cs="Arial"/>
                <w:color w:val="000000"/>
                <w:bdr w:val="none" w:sz="0" w:space="0" w:color="auto" w:frame="1"/>
              </w:rPr>
              <w:t>.008</w:t>
            </w:r>
          </w:p>
        </w:tc>
        <w:tc>
          <w:tcPr>
            <w:tcW w:w="2395" w:type="dxa"/>
            <w:tcBorders>
              <w:top w:val="single" w:sz="8" w:space="0" w:color="000000"/>
              <w:left w:val="single" w:sz="8" w:space="0" w:color="000000"/>
              <w:bottom w:val="single" w:sz="12" w:space="0" w:color="000000"/>
              <w:right w:val="single" w:sz="8" w:space="0" w:color="auto"/>
            </w:tcBorders>
            <w:shd w:val="clear" w:color="auto" w:fill="FFFFFF"/>
            <w:tcMar>
              <w:top w:w="0" w:type="dxa"/>
              <w:left w:w="60" w:type="dxa"/>
              <w:bottom w:w="0" w:type="dxa"/>
              <w:right w:w="60" w:type="dxa"/>
            </w:tcMar>
            <w:hideMark/>
          </w:tcPr>
          <w:p w14:paraId="0F1944A6" w14:textId="77777777" w:rsidR="00702AC9" w:rsidRPr="00F04141" w:rsidRDefault="00702AC9" w:rsidP="00702AC9">
            <w:pPr>
              <w:spacing w:after="0" w:line="253" w:lineRule="atLeast"/>
              <w:jc w:val="center"/>
              <w:rPr>
                <w:rFonts w:ascii="Arial" w:eastAsia="Times New Roman" w:hAnsi="Arial" w:cs="Arial"/>
                <w:color w:val="201F1E"/>
              </w:rPr>
            </w:pPr>
            <w:r w:rsidRPr="00F04141">
              <w:rPr>
                <w:rFonts w:ascii="Arial" w:eastAsia="Times New Roman" w:hAnsi="Arial" w:cs="Arial"/>
                <w:color w:val="000000"/>
                <w:bdr w:val="none" w:sz="0" w:space="0" w:color="auto" w:frame="1"/>
              </w:rPr>
              <w:t>2.17 (1.27, 4.81)</w:t>
            </w:r>
          </w:p>
        </w:tc>
      </w:tr>
    </w:tbl>
    <w:p w14:paraId="6B84DFB2" w14:textId="77777777" w:rsidR="00702AC9" w:rsidRPr="00131164" w:rsidRDefault="00702AC9" w:rsidP="00556B12">
      <w:pPr>
        <w:spacing w:line="240" w:lineRule="auto"/>
        <w:jc w:val="both"/>
        <w:rPr>
          <w:rFonts w:ascii="Arial" w:hAnsi="Arial" w:cs="Arial"/>
        </w:rPr>
      </w:pPr>
    </w:p>
    <w:p w14:paraId="2941D199" w14:textId="1B9243E6" w:rsidR="006350B5" w:rsidRPr="00556B12" w:rsidRDefault="00D37691" w:rsidP="00556B12">
      <w:pPr>
        <w:spacing w:line="240" w:lineRule="auto"/>
        <w:jc w:val="both"/>
        <w:rPr>
          <w:rFonts w:ascii="Arial" w:hAnsi="Arial" w:cs="Arial"/>
          <w:color w:val="000000" w:themeColor="text1"/>
          <w:sz w:val="20"/>
          <w:szCs w:val="20"/>
        </w:rPr>
      </w:pPr>
      <w:r w:rsidRPr="00556B12">
        <w:rPr>
          <w:rFonts w:ascii="Arial" w:hAnsi="Arial" w:cs="Arial"/>
          <w:color w:val="000000" w:themeColor="text1"/>
          <w:sz w:val="20"/>
          <w:szCs w:val="20"/>
        </w:rPr>
        <w:t>Abbreviations:</w:t>
      </w:r>
      <w:r w:rsidR="009F4C52" w:rsidRPr="00556B12">
        <w:rPr>
          <w:rFonts w:ascii="Arial" w:hAnsi="Arial" w:cs="Arial"/>
          <w:color w:val="000000" w:themeColor="text1"/>
          <w:sz w:val="20"/>
          <w:szCs w:val="20"/>
        </w:rPr>
        <w:t xml:space="preserve"> </w:t>
      </w:r>
      <w:r w:rsidR="00B0070A" w:rsidRPr="00556B12">
        <w:rPr>
          <w:rFonts w:ascii="Arial" w:hAnsi="Arial" w:cs="Arial"/>
          <w:color w:val="000000" w:themeColor="text1"/>
          <w:sz w:val="20"/>
          <w:szCs w:val="20"/>
        </w:rPr>
        <w:t xml:space="preserve">CI, confidence interval; </w:t>
      </w:r>
      <w:r w:rsidR="009F4C52" w:rsidRPr="00556B12">
        <w:rPr>
          <w:rFonts w:ascii="Arial" w:eastAsia="Times New Roman" w:hAnsi="Arial" w:cs="Arial"/>
          <w:i/>
          <w:iCs/>
          <w:color w:val="000000"/>
          <w:sz w:val="20"/>
          <w:szCs w:val="20"/>
          <w:bdr w:val="none" w:sz="0" w:space="0" w:color="auto" w:frame="1"/>
        </w:rPr>
        <w:t>FLT3</w:t>
      </w:r>
      <w:r w:rsidR="009F4C52" w:rsidRPr="00556B12">
        <w:rPr>
          <w:rFonts w:ascii="Arial" w:eastAsia="Times New Roman" w:hAnsi="Arial" w:cs="Arial"/>
          <w:color w:val="000000"/>
          <w:sz w:val="20"/>
          <w:szCs w:val="20"/>
          <w:bdr w:val="none" w:sz="0" w:space="0" w:color="auto" w:frame="1"/>
        </w:rPr>
        <w:t>-</w:t>
      </w:r>
      <w:r w:rsidR="00B0070A" w:rsidRPr="00556B12">
        <w:rPr>
          <w:rFonts w:ascii="Arial" w:hAnsi="Arial" w:cs="Arial"/>
          <w:color w:val="000000" w:themeColor="text1"/>
          <w:sz w:val="20"/>
          <w:szCs w:val="20"/>
        </w:rPr>
        <w:t>ITD, internal tandem duplication</w:t>
      </w:r>
      <w:r w:rsidR="009F4C52" w:rsidRPr="00556B12">
        <w:rPr>
          <w:rFonts w:ascii="Arial" w:hAnsi="Arial" w:cs="Arial"/>
          <w:color w:val="000000" w:themeColor="text1"/>
          <w:sz w:val="20"/>
          <w:szCs w:val="20"/>
        </w:rPr>
        <w:t xml:space="preserve"> of the </w:t>
      </w:r>
      <w:r w:rsidR="009F4C52" w:rsidRPr="00556B12">
        <w:rPr>
          <w:rFonts w:ascii="Arial" w:eastAsia="Times New Roman" w:hAnsi="Arial" w:cs="Arial"/>
          <w:i/>
          <w:iCs/>
          <w:color w:val="000000"/>
          <w:sz w:val="20"/>
          <w:szCs w:val="20"/>
          <w:bdr w:val="none" w:sz="0" w:space="0" w:color="auto" w:frame="1"/>
        </w:rPr>
        <w:t>FLT3</w:t>
      </w:r>
      <w:r w:rsidR="009F4C52" w:rsidRPr="00556B12">
        <w:rPr>
          <w:rFonts w:ascii="Arial" w:eastAsia="Times New Roman" w:hAnsi="Arial" w:cs="Arial"/>
          <w:color w:val="000000"/>
          <w:sz w:val="20"/>
          <w:szCs w:val="20"/>
          <w:bdr w:val="none" w:sz="0" w:space="0" w:color="auto" w:frame="1"/>
        </w:rPr>
        <w:t xml:space="preserve"> gene</w:t>
      </w:r>
      <w:r w:rsidR="00B0070A" w:rsidRPr="00556B12">
        <w:rPr>
          <w:rFonts w:ascii="Arial" w:hAnsi="Arial" w:cs="Arial"/>
          <w:color w:val="000000" w:themeColor="text1"/>
          <w:sz w:val="20"/>
          <w:szCs w:val="20"/>
        </w:rPr>
        <w:t>.</w:t>
      </w:r>
    </w:p>
    <w:p w14:paraId="1B7AB3EE" w14:textId="0C18A627" w:rsidR="002D253B" w:rsidRPr="00556B12" w:rsidRDefault="002D253B" w:rsidP="00556B12">
      <w:pPr>
        <w:spacing w:line="240" w:lineRule="auto"/>
        <w:rPr>
          <w:rFonts w:ascii="Arial" w:hAnsi="Arial" w:cs="Arial"/>
          <w:color w:val="000000" w:themeColor="text1"/>
          <w:sz w:val="20"/>
          <w:szCs w:val="20"/>
        </w:rPr>
      </w:pPr>
      <w:r w:rsidRPr="00556B12">
        <w:rPr>
          <w:rFonts w:ascii="Arial" w:hAnsi="Arial" w:cs="Arial"/>
          <w:color w:val="000000" w:themeColor="text1"/>
          <w:sz w:val="20"/>
          <w:szCs w:val="20"/>
        </w:rPr>
        <w:t>A hazard ratio</w:t>
      </w:r>
      <w:r w:rsidR="00FA32AE" w:rsidRPr="00556B12">
        <w:rPr>
          <w:rFonts w:ascii="Arial" w:hAnsi="Arial" w:cs="Arial"/>
          <w:color w:val="000000" w:themeColor="text1"/>
          <w:sz w:val="20"/>
          <w:szCs w:val="20"/>
        </w:rPr>
        <w:t xml:space="preserve"> </w:t>
      </w:r>
      <w:r w:rsidRPr="00556B12">
        <w:rPr>
          <w:rFonts w:ascii="Arial" w:hAnsi="Arial" w:cs="Arial"/>
          <w:color w:val="000000" w:themeColor="text1"/>
          <w:sz w:val="20"/>
          <w:szCs w:val="20"/>
        </w:rPr>
        <w:t>&gt;</w:t>
      </w:r>
      <w:proofErr w:type="gramStart"/>
      <w:r w:rsidRPr="00556B12">
        <w:rPr>
          <w:rFonts w:ascii="Arial" w:hAnsi="Arial" w:cs="Arial"/>
          <w:color w:val="000000" w:themeColor="text1"/>
          <w:sz w:val="20"/>
          <w:szCs w:val="20"/>
        </w:rPr>
        <w:t>1</w:t>
      </w:r>
      <w:proofErr w:type="gramEnd"/>
      <w:r w:rsidRPr="00556B12">
        <w:rPr>
          <w:rFonts w:ascii="Arial" w:hAnsi="Arial" w:cs="Arial"/>
          <w:color w:val="000000" w:themeColor="text1"/>
          <w:sz w:val="20"/>
          <w:szCs w:val="20"/>
        </w:rPr>
        <w:t xml:space="preserve"> (&lt;1) corresponds to a higher (lower) risk for higher values of continuous variables and the first level listed of a dichotomous variable.</w:t>
      </w:r>
    </w:p>
    <w:p w14:paraId="2AFCFA61" w14:textId="3789BE26" w:rsidR="00EC6FD8" w:rsidRPr="00556B12" w:rsidRDefault="00EC6FD8" w:rsidP="00556B12">
      <w:pPr>
        <w:spacing w:line="240" w:lineRule="auto"/>
        <w:jc w:val="both"/>
        <w:rPr>
          <w:rFonts w:ascii="Arial" w:hAnsi="Arial" w:cs="Arial"/>
          <w:color w:val="000000" w:themeColor="text1"/>
          <w:sz w:val="20"/>
          <w:szCs w:val="20"/>
        </w:rPr>
      </w:pPr>
      <w:r w:rsidRPr="00556B12">
        <w:rPr>
          <w:rFonts w:ascii="Arial" w:hAnsi="Arial" w:cs="Arial"/>
          <w:color w:val="000000" w:themeColor="text1"/>
          <w:sz w:val="20"/>
          <w:szCs w:val="20"/>
        </w:rPr>
        <w:t xml:space="preserve">Markers included into the multivariable analyses </w:t>
      </w:r>
      <w:proofErr w:type="gramStart"/>
      <w:r w:rsidRPr="00556B12">
        <w:rPr>
          <w:rFonts w:ascii="Arial" w:hAnsi="Arial" w:cs="Arial"/>
          <w:color w:val="000000" w:themeColor="text1"/>
          <w:sz w:val="20"/>
          <w:szCs w:val="20"/>
        </w:rPr>
        <w:t>are listed</w:t>
      </w:r>
      <w:proofErr w:type="gramEnd"/>
      <w:r w:rsidRPr="00556B12">
        <w:rPr>
          <w:rFonts w:ascii="Arial" w:hAnsi="Arial" w:cs="Arial"/>
          <w:color w:val="000000" w:themeColor="text1"/>
          <w:sz w:val="20"/>
          <w:szCs w:val="20"/>
        </w:rPr>
        <w:t xml:space="preserve"> in the outcome analyses section of the Supplemental Appendix.</w:t>
      </w:r>
    </w:p>
    <w:p w14:paraId="3A508CC6" w14:textId="3F356105" w:rsidR="00F11619" w:rsidRDefault="00F11619" w:rsidP="00677CF8">
      <w:pPr>
        <w:spacing w:line="360" w:lineRule="auto"/>
        <w:jc w:val="both"/>
        <w:rPr>
          <w:rFonts w:ascii="Arial" w:hAnsi="Arial" w:cs="Arial"/>
          <w:color w:val="000000" w:themeColor="text1"/>
        </w:rPr>
      </w:pPr>
    </w:p>
    <w:p w14:paraId="7DD7D587" w14:textId="77777777" w:rsidR="00F11619" w:rsidRPr="00131164" w:rsidRDefault="00F11619" w:rsidP="00677CF8">
      <w:pPr>
        <w:spacing w:line="360" w:lineRule="auto"/>
        <w:jc w:val="both"/>
        <w:rPr>
          <w:rFonts w:ascii="Arial" w:hAnsi="Arial" w:cs="Arial"/>
          <w:color w:val="000000" w:themeColor="text1"/>
        </w:rPr>
      </w:pPr>
    </w:p>
    <w:p w14:paraId="51B6A7F4" w14:textId="55D69CAF" w:rsidR="000A7CBE" w:rsidRPr="00131164" w:rsidRDefault="000A7CBE" w:rsidP="00677CF8">
      <w:pPr>
        <w:spacing w:line="360" w:lineRule="auto"/>
        <w:jc w:val="both"/>
        <w:rPr>
          <w:rFonts w:ascii="Arial" w:hAnsi="Arial" w:cs="Arial"/>
          <w:b/>
        </w:rPr>
      </w:pPr>
      <w:r w:rsidRPr="00131164">
        <w:rPr>
          <w:rFonts w:ascii="Arial" w:hAnsi="Arial" w:cs="Arial"/>
          <w:b/>
        </w:rPr>
        <w:br w:type="page"/>
      </w:r>
    </w:p>
    <w:p w14:paraId="560D6703" w14:textId="0126F34A" w:rsidR="00D57EC5" w:rsidRDefault="00A54577" w:rsidP="00D57EC5">
      <w:pPr>
        <w:spacing w:line="360" w:lineRule="auto"/>
        <w:jc w:val="both"/>
        <w:rPr>
          <w:rFonts w:ascii="Arial" w:hAnsi="Arial" w:cs="Arial"/>
        </w:rPr>
      </w:pPr>
      <w:r w:rsidRPr="00A54577">
        <w:rPr>
          <w:rFonts w:ascii="Arial" w:hAnsi="Arial" w:cs="Arial"/>
          <w:b/>
          <w:color w:val="000000"/>
        </w:rPr>
        <w:lastRenderedPageBreak/>
        <w:t xml:space="preserve">Supplementary Figure </w:t>
      </w:r>
      <w:r w:rsidR="00177432">
        <w:rPr>
          <w:rFonts w:ascii="Arial" w:hAnsi="Arial" w:cs="Arial"/>
          <w:b/>
          <w:color w:val="000000"/>
        </w:rPr>
        <w:t>S</w:t>
      </w:r>
      <w:r w:rsidR="00C33EBD">
        <w:rPr>
          <w:rFonts w:ascii="Arial" w:hAnsi="Arial" w:cs="Arial"/>
          <w:b/>
          <w:color w:val="000000"/>
        </w:rPr>
        <w:t>1</w:t>
      </w:r>
      <w:r w:rsidRPr="00A54577">
        <w:rPr>
          <w:rFonts w:ascii="Arial" w:hAnsi="Arial" w:cs="Arial"/>
          <w:b/>
          <w:color w:val="000000"/>
        </w:rPr>
        <w:t>.</w:t>
      </w:r>
      <w:r w:rsidRPr="00A54577">
        <w:rPr>
          <w:rFonts w:ascii="Arial" w:hAnsi="Arial" w:cs="Arial"/>
          <w:color w:val="000000"/>
        </w:rPr>
        <w:t xml:space="preserve"> </w:t>
      </w:r>
      <w:r w:rsidR="009F14B0">
        <w:rPr>
          <w:rFonts w:ascii="Arial" w:hAnsi="Arial" w:cs="Arial"/>
          <w:color w:val="000000"/>
        </w:rPr>
        <w:t>Overall s</w:t>
      </w:r>
      <w:r w:rsidR="009F14B0" w:rsidRPr="00A54577">
        <w:rPr>
          <w:rFonts w:ascii="Arial" w:hAnsi="Arial" w:cs="Arial"/>
          <w:color w:val="000000"/>
        </w:rPr>
        <w:t>urvival of younger</w:t>
      </w:r>
      <w:r w:rsidR="009F14B0">
        <w:rPr>
          <w:rFonts w:ascii="Arial" w:hAnsi="Arial" w:cs="Arial"/>
          <w:color w:val="000000"/>
        </w:rPr>
        <w:t xml:space="preserve"> (aged </w:t>
      </w:r>
      <w:r w:rsidR="009F14B0" w:rsidRPr="00131164">
        <w:rPr>
          <w:rFonts w:ascii="Arial" w:hAnsi="Arial" w:cs="Arial"/>
        </w:rPr>
        <w:t>&lt;</w:t>
      </w:r>
      <w:r w:rsidR="009F14B0">
        <w:rPr>
          <w:rFonts w:ascii="Arial" w:hAnsi="Arial" w:cs="Arial"/>
          <w:color w:val="000000"/>
        </w:rPr>
        <w:t>60 years)</w:t>
      </w:r>
      <w:r w:rsidR="009F14B0" w:rsidRPr="00A54577">
        <w:rPr>
          <w:rFonts w:ascii="Arial" w:hAnsi="Arial" w:cs="Arial"/>
          <w:color w:val="000000"/>
        </w:rPr>
        <w:t xml:space="preserve"> SEER patients </w:t>
      </w:r>
      <w:r w:rsidR="009F14B0">
        <w:rPr>
          <w:rFonts w:ascii="Arial" w:hAnsi="Arial" w:cs="Arial"/>
          <w:color w:val="000000"/>
        </w:rPr>
        <w:t xml:space="preserve">with </w:t>
      </w:r>
      <w:r w:rsidR="009F14B0" w:rsidRPr="00A54577">
        <w:rPr>
          <w:rFonts w:ascii="Arial" w:hAnsi="Arial" w:cs="Arial"/>
          <w:color w:val="000000"/>
        </w:rPr>
        <w:t xml:space="preserve">acute myeloid leukemia (AML) based on time of diagnosis across decades. </w:t>
      </w:r>
      <w:r w:rsidR="009F14B0" w:rsidRPr="00556B12">
        <w:rPr>
          <w:rFonts w:ascii="Arial" w:hAnsi="Arial" w:cs="Arial"/>
          <w:b/>
          <w:color w:val="000000"/>
        </w:rPr>
        <w:t>A</w:t>
      </w:r>
      <w:r w:rsidR="005A233A" w:rsidRPr="00556B12">
        <w:rPr>
          <w:rFonts w:ascii="Arial" w:hAnsi="Arial" w:cs="Arial"/>
          <w:b/>
          <w:color w:val="000000"/>
        </w:rPr>
        <w:t>,</w:t>
      </w:r>
      <w:r w:rsidR="009F14B0" w:rsidRPr="00A54577">
        <w:rPr>
          <w:rFonts w:ascii="Arial" w:hAnsi="Arial" w:cs="Arial"/>
          <w:color w:val="000000"/>
        </w:rPr>
        <w:t xml:space="preserve"> </w:t>
      </w:r>
      <w:r w:rsidR="005A233A">
        <w:rPr>
          <w:rFonts w:ascii="Arial" w:hAnsi="Arial" w:cs="Arial"/>
          <w:color w:val="000000"/>
        </w:rPr>
        <w:t xml:space="preserve">overall </w:t>
      </w:r>
      <w:r w:rsidR="009F14B0">
        <w:rPr>
          <w:rFonts w:ascii="Arial" w:hAnsi="Arial" w:cs="Arial"/>
          <w:color w:val="000000"/>
        </w:rPr>
        <w:t>s</w:t>
      </w:r>
      <w:r w:rsidR="009F14B0" w:rsidRPr="00A54577">
        <w:rPr>
          <w:rFonts w:ascii="Arial" w:hAnsi="Arial" w:cs="Arial"/>
          <w:color w:val="000000"/>
        </w:rPr>
        <w:t>urvival o</w:t>
      </w:r>
      <w:r w:rsidR="009F14B0">
        <w:rPr>
          <w:rFonts w:ascii="Arial" w:hAnsi="Arial" w:cs="Arial"/>
          <w:color w:val="000000"/>
        </w:rPr>
        <w:t xml:space="preserve">f combined non-Hispanic </w:t>
      </w:r>
      <w:r w:rsidR="009F14B0" w:rsidRPr="00A54577">
        <w:rPr>
          <w:rFonts w:ascii="Arial" w:hAnsi="Arial" w:cs="Arial"/>
          <w:color w:val="000000"/>
        </w:rPr>
        <w:t>Black and White AML patients by decades</w:t>
      </w:r>
      <w:r w:rsidR="009F14B0">
        <w:rPr>
          <w:rFonts w:ascii="Arial" w:hAnsi="Arial" w:cs="Arial"/>
          <w:color w:val="000000"/>
        </w:rPr>
        <w:t>.</w:t>
      </w:r>
      <w:r w:rsidR="009F14B0" w:rsidRPr="00A54577">
        <w:rPr>
          <w:rFonts w:ascii="Arial" w:hAnsi="Arial" w:cs="Arial"/>
          <w:color w:val="000000"/>
        </w:rPr>
        <w:t xml:space="preserve"> </w:t>
      </w:r>
      <w:r w:rsidR="009F14B0" w:rsidRPr="00556B12">
        <w:rPr>
          <w:rFonts w:ascii="Arial" w:hAnsi="Arial" w:cs="Arial"/>
          <w:b/>
          <w:color w:val="000000"/>
        </w:rPr>
        <w:t>B</w:t>
      </w:r>
      <w:r w:rsidR="005A233A" w:rsidRPr="00556B12">
        <w:rPr>
          <w:rFonts w:ascii="Arial" w:hAnsi="Arial" w:cs="Arial"/>
          <w:b/>
          <w:color w:val="000000"/>
        </w:rPr>
        <w:t>,</w:t>
      </w:r>
      <w:r w:rsidR="009F14B0" w:rsidRPr="00A54577">
        <w:rPr>
          <w:rFonts w:ascii="Arial" w:hAnsi="Arial" w:cs="Arial"/>
          <w:color w:val="000000"/>
        </w:rPr>
        <w:t xml:space="preserve"> </w:t>
      </w:r>
      <w:r w:rsidR="005A233A">
        <w:rPr>
          <w:rFonts w:ascii="Arial" w:hAnsi="Arial" w:cs="Arial"/>
          <w:color w:val="000000"/>
        </w:rPr>
        <w:t xml:space="preserve">overall </w:t>
      </w:r>
      <w:r w:rsidR="009F14B0">
        <w:rPr>
          <w:rFonts w:ascii="Arial" w:hAnsi="Arial" w:cs="Arial"/>
          <w:color w:val="000000"/>
        </w:rPr>
        <w:t>s</w:t>
      </w:r>
      <w:r w:rsidR="009F14B0" w:rsidRPr="00A54577">
        <w:rPr>
          <w:rFonts w:ascii="Arial" w:hAnsi="Arial" w:cs="Arial"/>
          <w:color w:val="000000"/>
        </w:rPr>
        <w:t>urvival o</w:t>
      </w:r>
      <w:r w:rsidR="009F14B0">
        <w:rPr>
          <w:rFonts w:ascii="Arial" w:hAnsi="Arial" w:cs="Arial"/>
          <w:color w:val="000000"/>
        </w:rPr>
        <w:t xml:space="preserve">f </w:t>
      </w:r>
      <w:r w:rsidR="009F14B0" w:rsidRPr="00A54577">
        <w:rPr>
          <w:rFonts w:ascii="Arial" w:hAnsi="Arial" w:cs="Arial"/>
          <w:color w:val="000000"/>
        </w:rPr>
        <w:t xml:space="preserve">Black </w:t>
      </w:r>
      <w:r w:rsidR="009F14B0">
        <w:rPr>
          <w:rFonts w:ascii="Arial" w:hAnsi="Arial" w:cs="Arial"/>
          <w:color w:val="000000"/>
        </w:rPr>
        <w:t>and</w:t>
      </w:r>
      <w:r w:rsidR="009F14B0" w:rsidRPr="00A54577">
        <w:rPr>
          <w:rFonts w:ascii="Arial" w:hAnsi="Arial" w:cs="Arial"/>
          <w:color w:val="000000"/>
        </w:rPr>
        <w:t xml:space="preserve"> White patients </w:t>
      </w:r>
      <w:r w:rsidR="009F14B0">
        <w:rPr>
          <w:rFonts w:ascii="Arial" w:hAnsi="Arial" w:cs="Arial"/>
          <w:color w:val="000000"/>
        </w:rPr>
        <w:t>during</w:t>
      </w:r>
      <w:r w:rsidR="009F14B0" w:rsidRPr="00A54577">
        <w:rPr>
          <w:rFonts w:ascii="Arial" w:hAnsi="Arial" w:cs="Arial"/>
          <w:color w:val="000000"/>
        </w:rPr>
        <w:t xml:space="preserve"> 1986-1995</w:t>
      </w:r>
      <w:r w:rsidR="009F14B0">
        <w:rPr>
          <w:rFonts w:ascii="Arial" w:hAnsi="Arial" w:cs="Arial"/>
          <w:color w:val="000000"/>
        </w:rPr>
        <w:t>.</w:t>
      </w:r>
      <w:r w:rsidR="009F14B0" w:rsidRPr="00A54577">
        <w:rPr>
          <w:rFonts w:ascii="Arial" w:hAnsi="Arial" w:cs="Arial"/>
          <w:color w:val="000000"/>
        </w:rPr>
        <w:t xml:space="preserve"> </w:t>
      </w:r>
      <w:r w:rsidR="009F14B0" w:rsidRPr="00556B12">
        <w:rPr>
          <w:rFonts w:ascii="Arial" w:hAnsi="Arial" w:cs="Arial"/>
          <w:b/>
          <w:color w:val="000000"/>
        </w:rPr>
        <w:t>C</w:t>
      </w:r>
      <w:r w:rsidR="005A233A" w:rsidRPr="00556B12">
        <w:rPr>
          <w:rFonts w:ascii="Arial" w:hAnsi="Arial" w:cs="Arial"/>
          <w:b/>
          <w:color w:val="000000"/>
        </w:rPr>
        <w:t>,</w:t>
      </w:r>
      <w:r w:rsidR="009F14B0" w:rsidRPr="00A54577">
        <w:rPr>
          <w:rFonts w:ascii="Arial" w:hAnsi="Arial" w:cs="Arial"/>
          <w:color w:val="000000"/>
        </w:rPr>
        <w:t xml:space="preserve"> </w:t>
      </w:r>
      <w:r w:rsidR="005A233A">
        <w:rPr>
          <w:rFonts w:ascii="Arial" w:hAnsi="Arial" w:cs="Arial"/>
          <w:color w:val="000000"/>
        </w:rPr>
        <w:t xml:space="preserve">overall </w:t>
      </w:r>
      <w:r w:rsidR="009F14B0">
        <w:rPr>
          <w:rFonts w:ascii="Arial" w:hAnsi="Arial" w:cs="Arial"/>
          <w:color w:val="000000"/>
        </w:rPr>
        <w:t>s</w:t>
      </w:r>
      <w:r w:rsidR="009F14B0" w:rsidRPr="00A54577">
        <w:rPr>
          <w:rFonts w:ascii="Arial" w:hAnsi="Arial" w:cs="Arial"/>
          <w:color w:val="000000"/>
        </w:rPr>
        <w:t>urvival o</w:t>
      </w:r>
      <w:r w:rsidR="009F14B0">
        <w:rPr>
          <w:rFonts w:ascii="Arial" w:hAnsi="Arial" w:cs="Arial"/>
          <w:color w:val="000000"/>
        </w:rPr>
        <w:t xml:space="preserve">f </w:t>
      </w:r>
      <w:r w:rsidR="009F14B0" w:rsidRPr="00A54577">
        <w:rPr>
          <w:rFonts w:ascii="Arial" w:hAnsi="Arial" w:cs="Arial"/>
          <w:color w:val="000000"/>
        </w:rPr>
        <w:t xml:space="preserve">Black </w:t>
      </w:r>
      <w:r w:rsidR="009F14B0">
        <w:rPr>
          <w:rFonts w:ascii="Arial" w:hAnsi="Arial" w:cs="Arial"/>
          <w:color w:val="000000"/>
        </w:rPr>
        <w:t>and</w:t>
      </w:r>
      <w:r w:rsidR="009F14B0" w:rsidRPr="00A54577">
        <w:rPr>
          <w:rFonts w:ascii="Arial" w:hAnsi="Arial" w:cs="Arial"/>
          <w:color w:val="000000"/>
        </w:rPr>
        <w:t xml:space="preserve"> White patients </w:t>
      </w:r>
      <w:r w:rsidR="009F14B0">
        <w:rPr>
          <w:rFonts w:ascii="Arial" w:hAnsi="Arial" w:cs="Arial"/>
          <w:color w:val="000000"/>
        </w:rPr>
        <w:t>during</w:t>
      </w:r>
      <w:r w:rsidR="009F14B0" w:rsidRPr="00A54577">
        <w:rPr>
          <w:rFonts w:ascii="Arial" w:hAnsi="Arial" w:cs="Arial"/>
          <w:color w:val="000000"/>
        </w:rPr>
        <w:t xml:space="preserve"> 1996-2005</w:t>
      </w:r>
      <w:r w:rsidR="009F14B0">
        <w:rPr>
          <w:rFonts w:ascii="Arial" w:hAnsi="Arial" w:cs="Arial"/>
          <w:color w:val="000000"/>
        </w:rPr>
        <w:t>.</w:t>
      </w:r>
      <w:r w:rsidR="009F14B0" w:rsidRPr="00A54577">
        <w:rPr>
          <w:rFonts w:ascii="Arial" w:hAnsi="Arial" w:cs="Arial"/>
          <w:color w:val="000000"/>
        </w:rPr>
        <w:t xml:space="preserve"> </w:t>
      </w:r>
      <w:r w:rsidR="009F14B0" w:rsidRPr="00556B12">
        <w:rPr>
          <w:rFonts w:ascii="Arial" w:hAnsi="Arial" w:cs="Arial"/>
          <w:b/>
          <w:color w:val="000000"/>
        </w:rPr>
        <w:t>D</w:t>
      </w:r>
      <w:r w:rsidR="00747DA2" w:rsidRPr="00556B12">
        <w:rPr>
          <w:rFonts w:ascii="Arial" w:hAnsi="Arial" w:cs="Arial"/>
          <w:b/>
          <w:color w:val="000000"/>
        </w:rPr>
        <w:t>,</w:t>
      </w:r>
      <w:r w:rsidR="009F14B0" w:rsidRPr="00A54577">
        <w:rPr>
          <w:rFonts w:ascii="Arial" w:hAnsi="Arial" w:cs="Arial"/>
          <w:color w:val="000000"/>
        </w:rPr>
        <w:t xml:space="preserve"> </w:t>
      </w:r>
      <w:r w:rsidR="00747DA2">
        <w:rPr>
          <w:rFonts w:ascii="Arial" w:hAnsi="Arial" w:cs="Arial"/>
          <w:color w:val="000000"/>
        </w:rPr>
        <w:t xml:space="preserve">overall </w:t>
      </w:r>
      <w:r w:rsidR="009F14B0">
        <w:rPr>
          <w:rFonts w:ascii="Arial" w:hAnsi="Arial" w:cs="Arial"/>
          <w:color w:val="000000"/>
        </w:rPr>
        <w:t>s</w:t>
      </w:r>
      <w:r w:rsidR="009F14B0" w:rsidRPr="00A54577">
        <w:rPr>
          <w:rFonts w:ascii="Arial" w:hAnsi="Arial" w:cs="Arial"/>
          <w:color w:val="000000"/>
        </w:rPr>
        <w:t>urvival o</w:t>
      </w:r>
      <w:r w:rsidR="009F14B0">
        <w:rPr>
          <w:rFonts w:ascii="Arial" w:hAnsi="Arial" w:cs="Arial"/>
          <w:color w:val="000000"/>
        </w:rPr>
        <w:t xml:space="preserve">f </w:t>
      </w:r>
      <w:r w:rsidR="009F14B0" w:rsidRPr="00A54577">
        <w:rPr>
          <w:rFonts w:ascii="Arial" w:hAnsi="Arial" w:cs="Arial"/>
          <w:color w:val="000000"/>
        </w:rPr>
        <w:t xml:space="preserve">Black </w:t>
      </w:r>
      <w:r w:rsidR="009F14B0">
        <w:rPr>
          <w:rFonts w:ascii="Arial" w:hAnsi="Arial" w:cs="Arial"/>
          <w:color w:val="000000"/>
        </w:rPr>
        <w:t>and</w:t>
      </w:r>
      <w:r w:rsidR="009F14B0" w:rsidRPr="00A54577">
        <w:rPr>
          <w:rFonts w:ascii="Arial" w:hAnsi="Arial" w:cs="Arial"/>
          <w:color w:val="000000"/>
        </w:rPr>
        <w:t xml:space="preserve"> White patients </w:t>
      </w:r>
      <w:r w:rsidR="009F14B0">
        <w:rPr>
          <w:rFonts w:ascii="Arial" w:hAnsi="Arial" w:cs="Arial"/>
          <w:color w:val="000000"/>
        </w:rPr>
        <w:t>during</w:t>
      </w:r>
      <w:r w:rsidR="009F14B0" w:rsidRPr="00A54577">
        <w:rPr>
          <w:rFonts w:ascii="Arial" w:hAnsi="Arial" w:cs="Arial"/>
          <w:color w:val="000000"/>
        </w:rPr>
        <w:t xml:space="preserve"> 2006-2015</w:t>
      </w:r>
      <w:r w:rsidR="009F14B0">
        <w:rPr>
          <w:rFonts w:ascii="Arial" w:hAnsi="Arial" w:cs="Arial"/>
          <w:color w:val="000000"/>
        </w:rPr>
        <w:t>.</w:t>
      </w:r>
    </w:p>
    <w:p w14:paraId="5027879A" w14:textId="19995597" w:rsidR="00600407" w:rsidRDefault="002D6872" w:rsidP="00677CF8">
      <w:pPr>
        <w:spacing w:line="360" w:lineRule="auto"/>
        <w:jc w:val="both"/>
        <w:rPr>
          <w:rFonts w:ascii="Arial" w:hAnsi="Arial" w:cs="Arial"/>
        </w:rPr>
      </w:pPr>
      <w:r w:rsidRPr="00A54577">
        <w:rPr>
          <w:rFonts w:ascii="Arial" w:hAnsi="Arial" w:cs="Arial"/>
          <w:noProof/>
        </w:rPr>
        <w:drawing>
          <wp:anchor distT="0" distB="0" distL="114300" distR="114300" simplePos="0" relativeHeight="251677696" behindDoc="1" locked="0" layoutInCell="1" allowOverlap="1" wp14:anchorId="67CA80F0" wp14:editId="71CD3E89">
            <wp:simplePos x="0" y="0"/>
            <wp:positionH relativeFrom="margin">
              <wp:posOffset>-182880</wp:posOffset>
            </wp:positionH>
            <wp:positionV relativeFrom="paragraph">
              <wp:posOffset>387350</wp:posOffset>
            </wp:positionV>
            <wp:extent cx="3162300" cy="2443480"/>
            <wp:effectExtent l="0" t="0" r="0" b="0"/>
            <wp:wrapNone/>
            <wp:docPr id="2" name="Picture 2" descr="C:\Users\Ann-Kathrin\Desktop\projects\african American\manuscript\SF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Kathrin\Desktop\projects\african American\manuscript\SF 2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44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DA96" w14:textId="4D98DDF8" w:rsidR="00145AC0" w:rsidRPr="00145AC0" w:rsidRDefault="002D6872" w:rsidP="00145AC0">
      <w:pPr>
        <w:spacing w:line="240" w:lineRule="auto"/>
        <w:jc w:val="both"/>
        <w:rPr>
          <w:rFonts w:ascii="Arial" w:hAnsi="Arial" w:cs="Arial"/>
          <w:b/>
          <w:color w:val="000000"/>
        </w:rPr>
      </w:pPr>
      <w:r w:rsidRPr="00A54577">
        <w:rPr>
          <w:rFonts w:ascii="Arial" w:hAnsi="Arial" w:cs="Arial"/>
          <w:noProof/>
        </w:rPr>
        <w:drawing>
          <wp:anchor distT="0" distB="0" distL="114300" distR="114300" simplePos="0" relativeHeight="251663360" behindDoc="1" locked="0" layoutInCell="1" allowOverlap="1" wp14:anchorId="3DDF7463" wp14:editId="0F2B6B1D">
            <wp:simplePos x="0" y="0"/>
            <wp:positionH relativeFrom="margin">
              <wp:posOffset>3406140</wp:posOffset>
            </wp:positionH>
            <wp:positionV relativeFrom="paragraph">
              <wp:posOffset>26035</wp:posOffset>
            </wp:positionV>
            <wp:extent cx="3190875" cy="2465070"/>
            <wp:effectExtent l="0" t="0" r="0" b="0"/>
            <wp:wrapNone/>
            <wp:docPr id="8" name="Picture 8" descr="C:\Users\Ann-Kathrin\Desktop\projects\african American\manuscript\SF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Desktop\projects\african American\manuscript\SF2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CB3" w:rsidRPr="00A54577">
        <w:rPr>
          <w:rFonts w:ascii="Arial" w:hAnsi="Arial" w:cs="Arial"/>
          <w:b/>
        </w:rPr>
        <w:t>A</w:t>
      </w:r>
      <w:r w:rsidR="00145AC0">
        <w:rPr>
          <w:rFonts w:ascii="Arial" w:hAnsi="Arial" w:cs="Arial"/>
        </w:rPr>
        <w:t xml:space="preserve">         </w:t>
      </w:r>
      <w:r w:rsidR="00E07A3D">
        <w:rPr>
          <w:rFonts w:ascii="Arial" w:hAnsi="Arial" w:cs="Arial"/>
          <w:b/>
          <w:color w:val="000000"/>
        </w:rPr>
        <w:t xml:space="preserve">                                                                </w:t>
      </w:r>
      <w:r w:rsidR="00145AC0">
        <w:rPr>
          <w:rFonts w:ascii="Arial" w:hAnsi="Arial" w:cs="Arial"/>
          <w:b/>
          <w:color w:val="000000"/>
        </w:rPr>
        <w:t xml:space="preserve">          B  </w:t>
      </w:r>
      <w:r w:rsidR="00145AC0" w:rsidRPr="00145AC0">
        <w:rPr>
          <w:rFonts w:ascii="Arial" w:hAnsi="Arial" w:cs="Arial"/>
          <w:b/>
          <w:color w:val="000000"/>
        </w:rPr>
        <w:t xml:space="preserve"> </w:t>
      </w:r>
    </w:p>
    <w:p w14:paraId="33082B5F" w14:textId="5334B98B" w:rsidR="00753CB3" w:rsidRDefault="00E07A3D" w:rsidP="002D6872">
      <w:pPr>
        <w:spacing w:line="240" w:lineRule="auto"/>
        <w:jc w:val="both"/>
        <w:rPr>
          <w:rFonts w:ascii="Arial" w:hAnsi="Arial" w:cs="Arial"/>
        </w:rPr>
      </w:pPr>
      <w:r>
        <w:rPr>
          <w:rFonts w:ascii="Arial" w:hAnsi="Arial" w:cs="Arial"/>
          <w:b/>
          <w:color w:val="000000"/>
        </w:rPr>
        <w:t xml:space="preserve">                                                                         </w:t>
      </w:r>
      <w:r w:rsidR="00145AC0">
        <w:rPr>
          <w:rFonts w:ascii="Arial" w:hAnsi="Arial" w:cs="Arial"/>
          <w:b/>
          <w:color w:val="000000"/>
        </w:rPr>
        <w:t xml:space="preserve">                                       </w:t>
      </w:r>
      <w:r w:rsidR="00145AC0">
        <w:rPr>
          <w:rFonts w:ascii="Arial" w:hAnsi="Arial" w:cs="Arial"/>
          <w:b/>
          <w:color w:val="000000"/>
        </w:rPr>
        <w:tab/>
      </w:r>
      <w:r w:rsidR="00145AC0">
        <w:rPr>
          <w:rFonts w:ascii="Arial" w:hAnsi="Arial" w:cs="Arial"/>
        </w:rPr>
        <w:tab/>
      </w:r>
      <w:r w:rsidR="005F341F" w:rsidRPr="005F341F">
        <w:rPr>
          <w:noProof/>
        </w:rPr>
        <w:t xml:space="preserve"> </w:t>
      </w:r>
    </w:p>
    <w:p w14:paraId="4E1513F3" w14:textId="2434C6EE" w:rsidR="00600407" w:rsidRDefault="00600407" w:rsidP="00677CF8">
      <w:pPr>
        <w:spacing w:line="360" w:lineRule="auto"/>
        <w:jc w:val="both"/>
        <w:rPr>
          <w:rFonts w:ascii="Arial" w:hAnsi="Arial" w:cs="Arial"/>
        </w:rPr>
      </w:pPr>
    </w:p>
    <w:p w14:paraId="626D4D8F" w14:textId="6C78F423" w:rsidR="00600407" w:rsidRDefault="00600407" w:rsidP="00600407">
      <w:pPr>
        <w:rPr>
          <w:rFonts w:ascii="Arial" w:hAnsi="Arial" w:cs="Arial"/>
        </w:rPr>
      </w:pPr>
    </w:p>
    <w:p w14:paraId="58FB1BAB" w14:textId="17DC16B0" w:rsidR="00A54577" w:rsidRDefault="00A54577" w:rsidP="00600407">
      <w:pPr>
        <w:rPr>
          <w:rFonts w:ascii="Arial" w:hAnsi="Arial" w:cs="Arial"/>
          <w:b/>
        </w:rPr>
      </w:pPr>
    </w:p>
    <w:p w14:paraId="34615327" w14:textId="450802B8" w:rsidR="00A54577" w:rsidRDefault="00A54577" w:rsidP="00600407">
      <w:pPr>
        <w:rPr>
          <w:rFonts w:ascii="Arial" w:hAnsi="Arial" w:cs="Arial"/>
          <w:b/>
        </w:rPr>
      </w:pPr>
    </w:p>
    <w:p w14:paraId="14BFC574" w14:textId="70F81795" w:rsidR="00A54577" w:rsidRDefault="00A54577" w:rsidP="00600407">
      <w:pPr>
        <w:rPr>
          <w:rFonts w:ascii="Arial" w:hAnsi="Arial" w:cs="Arial"/>
          <w:b/>
        </w:rPr>
      </w:pPr>
    </w:p>
    <w:p w14:paraId="374E43B8" w14:textId="3FAD7D7E" w:rsidR="00A54577" w:rsidRDefault="00A54577" w:rsidP="00600407">
      <w:pPr>
        <w:rPr>
          <w:rFonts w:ascii="Arial" w:hAnsi="Arial" w:cs="Arial"/>
          <w:b/>
        </w:rPr>
      </w:pPr>
    </w:p>
    <w:p w14:paraId="011C885B" w14:textId="361D85A3" w:rsidR="00A54577" w:rsidRDefault="00A54577" w:rsidP="00600407">
      <w:pPr>
        <w:rPr>
          <w:rFonts w:ascii="Arial" w:hAnsi="Arial" w:cs="Arial"/>
          <w:b/>
        </w:rPr>
      </w:pPr>
    </w:p>
    <w:p w14:paraId="3EA7B372" w14:textId="40B42069" w:rsidR="00A54577" w:rsidRDefault="00A54577" w:rsidP="00600407">
      <w:pPr>
        <w:rPr>
          <w:rFonts w:ascii="Arial" w:hAnsi="Arial" w:cs="Arial"/>
          <w:b/>
        </w:rPr>
      </w:pPr>
    </w:p>
    <w:p w14:paraId="429BF295" w14:textId="2EAF3A94" w:rsidR="00A54577" w:rsidRDefault="002D6872" w:rsidP="00600407">
      <w:pPr>
        <w:rPr>
          <w:rFonts w:ascii="Arial" w:hAnsi="Arial" w:cs="Arial"/>
          <w:b/>
        </w:rPr>
      </w:pPr>
      <w:r w:rsidRPr="00A54577">
        <w:rPr>
          <w:rFonts w:ascii="Arial" w:hAnsi="Arial" w:cs="Arial"/>
          <w:noProof/>
        </w:rPr>
        <w:drawing>
          <wp:anchor distT="0" distB="0" distL="114300" distR="114300" simplePos="0" relativeHeight="251664384" behindDoc="1" locked="0" layoutInCell="1" allowOverlap="1" wp14:anchorId="684C2167" wp14:editId="44A674E1">
            <wp:simplePos x="0" y="0"/>
            <wp:positionH relativeFrom="margin">
              <wp:posOffset>0</wp:posOffset>
            </wp:positionH>
            <wp:positionV relativeFrom="paragraph">
              <wp:posOffset>236778</wp:posOffset>
            </wp:positionV>
            <wp:extent cx="3133389" cy="2421255"/>
            <wp:effectExtent l="0" t="0" r="0" b="0"/>
            <wp:wrapNone/>
            <wp:docPr id="9" name="Picture 9" descr="C:\Users\Ann-Kathrin\Desktop\projects\african American\manuscript\SF2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Kathrin\Desktop\projects\african American\manuscript\SF2C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389"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577">
        <w:rPr>
          <w:rFonts w:ascii="Arial" w:hAnsi="Arial" w:cs="Arial"/>
          <w:noProof/>
        </w:rPr>
        <w:drawing>
          <wp:anchor distT="0" distB="0" distL="114300" distR="114300" simplePos="0" relativeHeight="251661312" behindDoc="1" locked="0" layoutInCell="1" allowOverlap="1" wp14:anchorId="6E67781B" wp14:editId="5074791B">
            <wp:simplePos x="0" y="0"/>
            <wp:positionH relativeFrom="margin">
              <wp:posOffset>3506140</wp:posOffset>
            </wp:positionH>
            <wp:positionV relativeFrom="paragraph">
              <wp:posOffset>186207</wp:posOffset>
            </wp:positionV>
            <wp:extent cx="3093944" cy="2390775"/>
            <wp:effectExtent l="0" t="0" r="0" b="0"/>
            <wp:wrapNone/>
            <wp:docPr id="5" name="Picture 5" descr="C:\Users\Ann-Kathrin\Desktop\projects\african American\manuscript\SF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esktop\projects\african American\manuscript\SF2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3944"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F31CE" w14:textId="61239F9D" w:rsidR="00600407" w:rsidRDefault="005F341F" w:rsidP="00600407">
      <w:pPr>
        <w:rPr>
          <w:rFonts w:ascii="Arial" w:hAnsi="Arial" w:cs="Arial"/>
        </w:rPr>
      </w:pPr>
      <w:r w:rsidRPr="00A54577">
        <w:rPr>
          <w:rFonts w:ascii="Arial" w:hAnsi="Arial" w:cs="Arial"/>
          <w:b/>
        </w:rPr>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6872">
        <w:rPr>
          <w:rFonts w:ascii="Arial" w:hAnsi="Arial" w:cs="Arial"/>
        </w:rPr>
        <w:t xml:space="preserve">   </w:t>
      </w:r>
      <w:r w:rsidRPr="00A54577">
        <w:rPr>
          <w:rFonts w:ascii="Arial" w:hAnsi="Arial" w:cs="Arial"/>
          <w:b/>
        </w:rPr>
        <w:t>D</w:t>
      </w:r>
      <w:r w:rsidR="00145AC0">
        <w:rPr>
          <w:rFonts w:ascii="Arial" w:hAnsi="Arial" w:cs="Arial"/>
          <w:b/>
        </w:rPr>
        <w:t xml:space="preserve">                </w:t>
      </w:r>
    </w:p>
    <w:p w14:paraId="747D8A04" w14:textId="1C6EF357" w:rsidR="00600407" w:rsidRDefault="00600407">
      <w:pPr>
        <w:rPr>
          <w:rFonts w:ascii="Arial" w:hAnsi="Arial" w:cs="Arial"/>
        </w:rPr>
      </w:pPr>
      <w:r>
        <w:rPr>
          <w:rFonts w:ascii="Arial" w:hAnsi="Arial" w:cs="Arial"/>
        </w:rPr>
        <w:br w:type="page"/>
      </w:r>
    </w:p>
    <w:p w14:paraId="0FA46F5A" w14:textId="36D504C6" w:rsidR="00A54577" w:rsidRDefault="00A54577" w:rsidP="00753CB3">
      <w:pPr>
        <w:spacing w:line="360" w:lineRule="auto"/>
        <w:jc w:val="both"/>
        <w:rPr>
          <w:rFonts w:ascii="Arial" w:hAnsi="Arial" w:cs="Arial"/>
          <w:color w:val="000000"/>
        </w:rPr>
      </w:pPr>
      <w:r w:rsidRPr="00A54577">
        <w:rPr>
          <w:rFonts w:ascii="Arial" w:hAnsi="Arial" w:cs="Arial"/>
          <w:b/>
          <w:color w:val="000000"/>
        </w:rPr>
        <w:lastRenderedPageBreak/>
        <w:t xml:space="preserve">Supplementary Figure </w:t>
      </w:r>
      <w:r w:rsidR="00177432">
        <w:rPr>
          <w:rFonts w:ascii="Arial" w:hAnsi="Arial" w:cs="Arial"/>
          <w:b/>
          <w:color w:val="000000"/>
        </w:rPr>
        <w:t>S</w:t>
      </w:r>
      <w:r w:rsidR="00C33EBD">
        <w:rPr>
          <w:rFonts w:ascii="Arial" w:hAnsi="Arial" w:cs="Arial"/>
          <w:b/>
          <w:color w:val="000000"/>
        </w:rPr>
        <w:t>2</w:t>
      </w:r>
      <w:r w:rsidRPr="00A54577">
        <w:rPr>
          <w:rFonts w:ascii="Arial" w:hAnsi="Arial" w:cs="Arial"/>
          <w:b/>
          <w:color w:val="000000"/>
        </w:rPr>
        <w:t>.</w:t>
      </w:r>
      <w:r w:rsidRPr="00A54577">
        <w:rPr>
          <w:rFonts w:ascii="Arial" w:hAnsi="Arial" w:cs="Arial"/>
          <w:color w:val="000000"/>
        </w:rPr>
        <w:t xml:space="preserve"> </w:t>
      </w:r>
      <w:r w:rsidR="000945F6">
        <w:rPr>
          <w:rFonts w:ascii="Arial" w:hAnsi="Arial" w:cs="Arial"/>
          <w:color w:val="000000"/>
        </w:rPr>
        <w:t>Overall s</w:t>
      </w:r>
      <w:r w:rsidR="000945F6" w:rsidRPr="00A54577">
        <w:rPr>
          <w:rFonts w:ascii="Arial" w:hAnsi="Arial" w:cs="Arial"/>
          <w:color w:val="000000"/>
        </w:rPr>
        <w:t xml:space="preserve">urvival </w:t>
      </w:r>
      <w:r w:rsidRPr="00A54577">
        <w:rPr>
          <w:rFonts w:ascii="Arial" w:hAnsi="Arial" w:cs="Arial"/>
          <w:color w:val="000000"/>
        </w:rPr>
        <w:t>of older</w:t>
      </w:r>
      <w:r w:rsidR="002B6193">
        <w:rPr>
          <w:rFonts w:ascii="Arial" w:hAnsi="Arial" w:cs="Arial"/>
          <w:color w:val="000000"/>
        </w:rPr>
        <w:t xml:space="preserve"> (</w:t>
      </w:r>
      <w:r w:rsidR="000945F6">
        <w:rPr>
          <w:rFonts w:ascii="Arial" w:hAnsi="Arial" w:cs="Arial"/>
          <w:color w:val="000000"/>
        </w:rPr>
        <w:t xml:space="preserve">aged </w:t>
      </w:r>
      <w:r w:rsidR="002B6193">
        <w:rPr>
          <w:rFonts w:ascii="Arial" w:hAnsi="Arial" w:cs="Arial"/>
          <w:color w:val="000000"/>
        </w:rPr>
        <w:t>≥60 years)</w:t>
      </w:r>
      <w:r w:rsidRPr="00A54577">
        <w:rPr>
          <w:rFonts w:ascii="Arial" w:hAnsi="Arial" w:cs="Arial"/>
          <w:color w:val="000000"/>
        </w:rPr>
        <w:t xml:space="preserve"> SEER </w:t>
      </w:r>
      <w:r w:rsidR="000945F6" w:rsidRPr="00A54577">
        <w:rPr>
          <w:rFonts w:ascii="Arial" w:hAnsi="Arial" w:cs="Arial"/>
          <w:color w:val="000000"/>
        </w:rPr>
        <w:t xml:space="preserve">patients </w:t>
      </w:r>
      <w:r w:rsidR="000945F6">
        <w:rPr>
          <w:rFonts w:ascii="Arial" w:hAnsi="Arial" w:cs="Arial"/>
          <w:color w:val="000000"/>
        </w:rPr>
        <w:t xml:space="preserve">with </w:t>
      </w:r>
      <w:r w:rsidRPr="00A54577">
        <w:rPr>
          <w:rFonts w:ascii="Arial" w:hAnsi="Arial" w:cs="Arial"/>
          <w:color w:val="000000"/>
        </w:rPr>
        <w:t xml:space="preserve">acute myeloid leukemia (AML) based on time of diagnosis across decades. </w:t>
      </w:r>
      <w:r w:rsidRPr="00556B12">
        <w:rPr>
          <w:rFonts w:ascii="Arial" w:hAnsi="Arial" w:cs="Arial"/>
          <w:b/>
          <w:color w:val="000000"/>
        </w:rPr>
        <w:t>A</w:t>
      </w:r>
      <w:r w:rsidR="00747DA2" w:rsidRPr="00556B12">
        <w:rPr>
          <w:rFonts w:ascii="Arial" w:hAnsi="Arial" w:cs="Arial"/>
          <w:b/>
          <w:color w:val="000000"/>
        </w:rPr>
        <w:t>,</w:t>
      </w:r>
      <w:r w:rsidRPr="00A54577">
        <w:rPr>
          <w:rFonts w:ascii="Arial" w:hAnsi="Arial" w:cs="Arial"/>
          <w:color w:val="000000"/>
        </w:rPr>
        <w:t xml:space="preserve"> </w:t>
      </w:r>
      <w:r w:rsidR="00747DA2">
        <w:rPr>
          <w:rFonts w:ascii="Arial" w:hAnsi="Arial" w:cs="Arial"/>
          <w:color w:val="000000"/>
        </w:rPr>
        <w:t xml:space="preserve">overall </w:t>
      </w:r>
      <w:r w:rsidR="0006742C">
        <w:rPr>
          <w:rFonts w:ascii="Arial" w:hAnsi="Arial" w:cs="Arial"/>
          <w:color w:val="000000"/>
        </w:rPr>
        <w:t>s</w:t>
      </w:r>
      <w:r w:rsidR="0006742C" w:rsidRPr="00A54577">
        <w:rPr>
          <w:rFonts w:ascii="Arial" w:hAnsi="Arial" w:cs="Arial"/>
          <w:color w:val="000000"/>
        </w:rPr>
        <w:t>urvival o</w:t>
      </w:r>
      <w:r w:rsidR="0006742C">
        <w:rPr>
          <w:rFonts w:ascii="Arial" w:hAnsi="Arial" w:cs="Arial"/>
          <w:color w:val="000000"/>
        </w:rPr>
        <w:t>f c</w:t>
      </w:r>
      <w:r w:rsidR="006350B5">
        <w:rPr>
          <w:rFonts w:ascii="Arial" w:hAnsi="Arial" w:cs="Arial"/>
          <w:color w:val="000000"/>
        </w:rPr>
        <w:t xml:space="preserve">ombined </w:t>
      </w:r>
      <w:r w:rsidR="00503360">
        <w:rPr>
          <w:rFonts w:ascii="Arial" w:hAnsi="Arial" w:cs="Arial"/>
          <w:color w:val="000000"/>
        </w:rPr>
        <w:t xml:space="preserve">non-Hispanic </w:t>
      </w:r>
      <w:r w:rsidRPr="00A54577">
        <w:rPr>
          <w:rFonts w:ascii="Arial" w:hAnsi="Arial" w:cs="Arial"/>
          <w:color w:val="000000"/>
        </w:rPr>
        <w:t>Black and White AML patients by decades</w:t>
      </w:r>
      <w:r w:rsidR="000945F6">
        <w:rPr>
          <w:rFonts w:ascii="Arial" w:hAnsi="Arial" w:cs="Arial"/>
          <w:color w:val="000000"/>
        </w:rPr>
        <w:t>.</w:t>
      </w:r>
      <w:r w:rsidR="000945F6" w:rsidRPr="00A54577">
        <w:rPr>
          <w:rFonts w:ascii="Arial" w:hAnsi="Arial" w:cs="Arial"/>
          <w:color w:val="000000"/>
        </w:rPr>
        <w:t xml:space="preserve"> </w:t>
      </w:r>
      <w:r w:rsidRPr="00556B12">
        <w:rPr>
          <w:rFonts w:ascii="Arial" w:hAnsi="Arial" w:cs="Arial"/>
          <w:b/>
          <w:color w:val="000000"/>
        </w:rPr>
        <w:t>B</w:t>
      </w:r>
      <w:r w:rsidR="00747DA2" w:rsidRPr="00556B12">
        <w:rPr>
          <w:rFonts w:ascii="Arial" w:hAnsi="Arial" w:cs="Arial"/>
          <w:b/>
          <w:color w:val="000000"/>
        </w:rPr>
        <w:t>,</w:t>
      </w:r>
      <w:r w:rsidRPr="00A54577">
        <w:rPr>
          <w:rFonts w:ascii="Arial" w:hAnsi="Arial" w:cs="Arial"/>
          <w:color w:val="000000"/>
        </w:rPr>
        <w:t xml:space="preserve"> </w:t>
      </w:r>
      <w:r w:rsidR="00747DA2">
        <w:rPr>
          <w:rFonts w:ascii="Arial" w:hAnsi="Arial" w:cs="Arial"/>
          <w:color w:val="000000"/>
        </w:rPr>
        <w:t xml:space="preserve">overall </w:t>
      </w:r>
      <w:r w:rsidR="0006742C">
        <w:rPr>
          <w:rFonts w:ascii="Arial" w:hAnsi="Arial" w:cs="Arial"/>
          <w:color w:val="000000"/>
        </w:rPr>
        <w:t>s</w:t>
      </w:r>
      <w:r w:rsidR="0006742C" w:rsidRPr="00A54577">
        <w:rPr>
          <w:rFonts w:ascii="Arial" w:hAnsi="Arial" w:cs="Arial"/>
          <w:color w:val="000000"/>
        </w:rPr>
        <w:t>urvival o</w:t>
      </w:r>
      <w:r w:rsidR="0006742C">
        <w:rPr>
          <w:rFonts w:ascii="Arial" w:hAnsi="Arial" w:cs="Arial"/>
          <w:color w:val="000000"/>
        </w:rPr>
        <w:t xml:space="preserve">f </w:t>
      </w:r>
      <w:r w:rsidR="000945F6" w:rsidRPr="00A54577">
        <w:rPr>
          <w:rFonts w:ascii="Arial" w:hAnsi="Arial" w:cs="Arial"/>
          <w:color w:val="000000"/>
        </w:rPr>
        <w:t xml:space="preserve">Black </w:t>
      </w:r>
      <w:r w:rsidR="0006742C">
        <w:rPr>
          <w:rFonts w:ascii="Arial" w:hAnsi="Arial" w:cs="Arial"/>
          <w:color w:val="000000"/>
        </w:rPr>
        <w:t>and</w:t>
      </w:r>
      <w:r w:rsidR="000945F6" w:rsidRPr="00A54577">
        <w:rPr>
          <w:rFonts w:ascii="Arial" w:hAnsi="Arial" w:cs="Arial"/>
          <w:color w:val="000000"/>
        </w:rPr>
        <w:t xml:space="preserve"> White </w:t>
      </w:r>
      <w:r w:rsidR="0006742C" w:rsidRPr="00A54577">
        <w:rPr>
          <w:rFonts w:ascii="Arial" w:hAnsi="Arial" w:cs="Arial"/>
          <w:color w:val="000000"/>
        </w:rPr>
        <w:t xml:space="preserve">patients </w:t>
      </w:r>
      <w:r w:rsidR="0006742C">
        <w:rPr>
          <w:rFonts w:ascii="Arial" w:hAnsi="Arial" w:cs="Arial"/>
          <w:color w:val="000000"/>
        </w:rPr>
        <w:t>during</w:t>
      </w:r>
      <w:r w:rsidR="0006742C" w:rsidRPr="00A54577">
        <w:rPr>
          <w:rFonts w:ascii="Arial" w:hAnsi="Arial" w:cs="Arial"/>
          <w:color w:val="000000"/>
        </w:rPr>
        <w:t xml:space="preserve"> </w:t>
      </w:r>
      <w:r w:rsidRPr="00A54577">
        <w:rPr>
          <w:rFonts w:ascii="Arial" w:hAnsi="Arial" w:cs="Arial"/>
          <w:color w:val="000000"/>
        </w:rPr>
        <w:t>1986-1995</w:t>
      </w:r>
      <w:r w:rsidR="0006742C">
        <w:rPr>
          <w:rFonts w:ascii="Arial" w:hAnsi="Arial" w:cs="Arial"/>
          <w:color w:val="000000"/>
        </w:rPr>
        <w:t>.</w:t>
      </w:r>
      <w:r w:rsidRPr="00A54577">
        <w:rPr>
          <w:rFonts w:ascii="Arial" w:hAnsi="Arial" w:cs="Arial"/>
          <w:color w:val="000000"/>
        </w:rPr>
        <w:t xml:space="preserve"> </w:t>
      </w:r>
      <w:r w:rsidRPr="00556B12">
        <w:rPr>
          <w:rFonts w:ascii="Arial" w:hAnsi="Arial" w:cs="Arial"/>
          <w:b/>
          <w:color w:val="000000"/>
        </w:rPr>
        <w:t>C</w:t>
      </w:r>
      <w:r w:rsidR="00747DA2" w:rsidRPr="00556B12">
        <w:rPr>
          <w:rFonts w:ascii="Arial" w:hAnsi="Arial" w:cs="Arial"/>
          <w:b/>
          <w:color w:val="000000"/>
        </w:rPr>
        <w:t>,</w:t>
      </w:r>
      <w:r w:rsidRPr="00A54577">
        <w:rPr>
          <w:rFonts w:ascii="Arial" w:hAnsi="Arial" w:cs="Arial"/>
          <w:color w:val="000000"/>
        </w:rPr>
        <w:t xml:space="preserve"> </w:t>
      </w:r>
      <w:r w:rsidR="00747DA2">
        <w:rPr>
          <w:rFonts w:ascii="Arial" w:hAnsi="Arial" w:cs="Arial"/>
          <w:color w:val="000000"/>
        </w:rPr>
        <w:t xml:space="preserve">overall </w:t>
      </w:r>
      <w:r w:rsidR="0006742C">
        <w:rPr>
          <w:rFonts w:ascii="Arial" w:hAnsi="Arial" w:cs="Arial"/>
          <w:color w:val="000000"/>
        </w:rPr>
        <w:t>s</w:t>
      </w:r>
      <w:r w:rsidR="0006742C" w:rsidRPr="00A54577">
        <w:rPr>
          <w:rFonts w:ascii="Arial" w:hAnsi="Arial" w:cs="Arial"/>
          <w:color w:val="000000"/>
        </w:rPr>
        <w:t>urvival o</w:t>
      </w:r>
      <w:r w:rsidR="0006742C">
        <w:rPr>
          <w:rFonts w:ascii="Arial" w:hAnsi="Arial" w:cs="Arial"/>
          <w:color w:val="000000"/>
        </w:rPr>
        <w:t xml:space="preserve">f </w:t>
      </w:r>
      <w:r w:rsidR="0006742C" w:rsidRPr="00A54577">
        <w:rPr>
          <w:rFonts w:ascii="Arial" w:hAnsi="Arial" w:cs="Arial"/>
          <w:color w:val="000000"/>
        </w:rPr>
        <w:t xml:space="preserve">Black </w:t>
      </w:r>
      <w:r w:rsidR="0006742C">
        <w:rPr>
          <w:rFonts w:ascii="Arial" w:hAnsi="Arial" w:cs="Arial"/>
          <w:color w:val="000000"/>
        </w:rPr>
        <w:t>and</w:t>
      </w:r>
      <w:r w:rsidR="0006742C" w:rsidRPr="00A54577">
        <w:rPr>
          <w:rFonts w:ascii="Arial" w:hAnsi="Arial" w:cs="Arial"/>
          <w:color w:val="000000"/>
        </w:rPr>
        <w:t xml:space="preserve"> White patients </w:t>
      </w:r>
      <w:r w:rsidR="0006742C">
        <w:rPr>
          <w:rFonts w:ascii="Arial" w:hAnsi="Arial" w:cs="Arial"/>
          <w:color w:val="000000"/>
        </w:rPr>
        <w:t>during</w:t>
      </w:r>
      <w:r w:rsidRPr="00A54577">
        <w:rPr>
          <w:rFonts w:ascii="Arial" w:hAnsi="Arial" w:cs="Arial"/>
          <w:color w:val="000000"/>
        </w:rPr>
        <w:t xml:space="preserve"> 1996-2005</w:t>
      </w:r>
      <w:r w:rsidR="0006742C">
        <w:rPr>
          <w:rFonts w:ascii="Arial" w:hAnsi="Arial" w:cs="Arial"/>
          <w:color w:val="000000"/>
        </w:rPr>
        <w:t>.</w:t>
      </w:r>
      <w:r w:rsidRPr="00A54577">
        <w:rPr>
          <w:rFonts w:ascii="Arial" w:hAnsi="Arial" w:cs="Arial"/>
          <w:color w:val="000000"/>
        </w:rPr>
        <w:t xml:space="preserve"> </w:t>
      </w:r>
      <w:r w:rsidRPr="00556B12">
        <w:rPr>
          <w:rFonts w:ascii="Arial" w:hAnsi="Arial" w:cs="Arial"/>
          <w:b/>
          <w:color w:val="000000"/>
        </w:rPr>
        <w:t>D</w:t>
      </w:r>
      <w:r w:rsidR="00747DA2" w:rsidRPr="00556B12">
        <w:rPr>
          <w:rFonts w:ascii="Arial" w:hAnsi="Arial" w:cs="Arial"/>
          <w:b/>
          <w:color w:val="000000"/>
        </w:rPr>
        <w:t>,</w:t>
      </w:r>
      <w:r w:rsidRPr="00A54577">
        <w:rPr>
          <w:rFonts w:ascii="Arial" w:hAnsi="Arial" w:cs="Arial"/>
          <w:color w:val="000000"/>
        </w:rPr>
        <w:t xml:space="preserve"> </w:t>
      </w:r>
      <w:r w:rsidR="00747DA2">
        <w:rPr>
          <w:rFonts w:ascii="Arial" w:hAnsi="Arial" w:cs="Arial"/>
          <w:color w:val="000000"/>
        </w:rPr>
        <w:t xml:space="preserve">overall </w:t>
      </w:r>
      <w:r w:rsidR="0006742C">
        <w:rPr>
          <w:rFonts w:ascii="Arial" w:hAnsi="Arial" w:cs="Arial"/>
          <w:color w:val="000000"/>
        </w:rPr>
        <w:t>s</w:t>
      </w:r>
      <w:r w:rsidR="0006742C" w:rsidRPr="00A54577">
        <w:rPr>
          <w:rFonts w:ascii="Arial" w:hAnsi="Arial" w:cs="Arial"/>
          <w:color w:val="000000"/>
        </w:rPr>
        <w:t>urvival o</w:t>
      </w:r>
      <w:r w:rsidR="0006742C">
        <w:rPr>
          <w:rFonts w:ascii="Arial" w:hAnsi="Arial" w:cs="Arial"/>
          <w:color w:val="000000"/>
        </w:rPr>
        <w:t xml:space="preserve">f </w:t>
      </w:r>
      <w:r w:rsidR="0006742C" w:rsidRPr="00A54577">
        <w:rPr>
          <w:rFonts w:ascii="Arial" w:hAnsi="Arial" w:cs="Arial"/>
          <w:color w:val="000000"/>
        </w:rPr>
        <w:t xml:space="preserve">Black </w:t>
      </w:r>
      <w:r w:rsidR="0006742C">
        <w:rPr>
          <w:rFonts w:ascii="Arial" w:hAnsi="Arial" w:cs="Arial"/>
          <w:color w:val="000000"/>
        </w:rPr>
        <w:t>and</w:t>
      </w:r>
      <w:r w:rsidR="0006742C" w:rsidRPr="00A54577">
        <w:rPr>
          <w:rFonts w:ascii="Arial" w:hAnsi="Arial" w:cs="Arial"/>
          <w:color w:val="000000"/>
        </w:rPr>
        <w:t xml:space="preserve"> White patients </w:t>
      </w:r>
      <w:r w:rsidR="0006742C">
        <w:rPr>
          <w:rFonts w:ascii="Arial" w:hAnsi="Arial" w:cs="Arial"/>
          <w:color w:val="000000"/>
        </w:rPr>
        <w:t>during</w:t>
      </w:r>
      <w:r w:rsidR="0006742C" w:rsidRPr="00A54577">
        <w:rPr>
          <w:rFonts w:ascii="Arial" w:hAnsi="Arial" w:cs="Arial"/>
          <w:color w:val="000000"/>
        </w:rPr>
        <w:t xml:space="preserve"> </w:t>
      </w:r>
      <w:r w:rsidRPr="00A54577">
        <w:rPr>
          <w:rFonts w:ascii="Arial" w:hAnsi="Arial" w:cs="Arial"/>
          <w:color w:val="000000"/>
        </w:rPr>
        <w:t>2006-2015</w:t>
      </w:r>
      <w:r>
        <w:rPr>
          <w:rFonts w:ascii="Arial" w:hAnsi="Arial" w:cs="Arial"/>
          <w:color w:val="000000"/>
        </w:rPr>
        <w:t xml:space="preserve">. </w:t>
      </w:r>
    </w:p>
    <w:p w14:paraId="36BE5D93" w14:textId="7B2DB659" w:rsidR="00145AC0" w:rsidRPr="00145AC0" w:rsidRDefault="00145AC0" w:rsidP="00145AC0">
      <w:pPr>
        <w:spacing w:line="240" w:lineRule="auto"/>
        <w:jc w:val="both"/>
        <w:rPr>
          <w:rFonts w:ascii="Arial" w:hAnsi="Arial" w:cs="Arial"/>
          <w:b/>
          <w:color w:val="000000"/>
        </w:rPr>
      </w:pPr>
      <w:r w:rsidRPr="00A54577">
        <w:rPr>
          <w:rFonts w:ascii="Arial" w:hAnsi="Arial" w:cs="Arial"/>
          <w:b/>
          <w:noProof/>
        </w:rPr>
        <w:drawing>
          <wp:anchor distT="0" distB="0" distL="114300" distR="114300" simplePos="0" relativeHeight="251666432" behindDoc="1" locked="0" layoutInCell="1" allowOverlap="1" wp14:anchorId="2023C1C1" wp14:editId="6A31A53B">
            <wp:simplePos x="0" y="0"/>
            <wp:positionH relativeFrom="margin">
              <wp:posOffset>3343275</wp:posOffset>
            </wp:positionH>
            <wp:positionV relativeFrom="paragraph">
              <wp:posOffset>210820</wp:posOffset>
            </wp:positionV>
            <wp:extent cx="3352800" cy="2590800"/>
            <wp:effectExtent l="0" t="0" r="0" b="0"/>
            <wp:wrapNone/>
            <wp:docPr id="11" name="Picture 11" descr="C:\Users\Ann-Kathrin\Desktop\projects\african American\manuscript\SF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Desktop\projects\african American\manuscript\SF3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577">
        <w:rPr>
          <w:rFonts w:ascii="Arial" w:hAnsi="Arial" w:cs="Arial"/>
          <w:b/>
          <w:noProof/>
        </w:rPr>
        <w:drawing>
          <wp:anchor distT="0" distB="0" distL="114300" distR="114300" simplePos="0" relativeHeight="251665408" behindDoc="1" locked="0" layoutInCell="1" allowOverlap="1" wp14:anchorId="4B726E57" wp14:editId="5A4D1A42">
            <wp:simplePos x="0" y="0"/>
            <wp:positionH relativeFrom="margin">
              <wp:posOffset>-76200</wp:posOffset>
            </wp:positionH>
            <wp:positionV relativeFrom="paragraph">
              <wp:posOffset>203835</wp:posOffset>
            </wp:positionV>
            <wp:extent cx="3390900" cy="2620241"/>
            <wp:effectExtent l="0" t="0" r="0" b="0"/>
            <wp:wrapNone/>
            <wp:docPr id="10" name="Picture 10" descr="C:\Users\Ann-Kathrin\Desktop\projects\african American\manuscript\SF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Kathrin\Desktop\projects\african American\manuscript\SF3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0900" cy="2620241"/>
                    </a:xfrm>
                    <a:prstGeom prst="rect">
                      <a:avLst/>
                    </a:prstGeom>
                    <a:noFill/>
                    <a:ln>
                      <a:noFill/>
                    </a:ln>
                  </pic:spPr>
                </pic:pic>
              </a:graphicData>
            </a:graphic>
            <wp14:sizeRelH relativeFrom="page">
              <wp14:pctWidth>0</wp14:pctWidth>
            </wp14:sizeRelH>
            <wp14:sizeRelV relativeFrom="page">
              <wp14:pctHeight>0</wp14:pctHeight>
            </wp14:sizeRelV>
          </wp:anchor>
        </w:drawing>
      </w:r>
      <w:r w:rsidR="00753CB3" w:rsidRPr="00A54577">
        <w:rPr>
          <w:rFonts w:ascii="Arial" w:hAnsi="Arial" w:cs="Arial"/>
          <w:b/>
        </w:rPr>
        <w:t>A</w:t>
      </w:r>
      <w:r>
        <w:rPr>
          <w:rFonts w:ascii="Arial" w:hAnsi="Arial" w:cs="Arial"/>
        </w:rPr>
        <w:t xml:space="preserve">        </w:t>
      </w:r>
      <w:r w:rsidR="0007621B">
        <w:rPr>
          <w:rFonts w:ascii="Arial" w:hAnsi="Arial" w:cs="Arial"/>
          <w:b/>
          <w:color w:val="000000"/>
        </w:rPr>
        <w:t xml:space="preserve">                                                                         </w:t>
      </w:r>
      <w:r w:rsidRPr="00145AC0">
        <w:rPr>
          <w:rFonts w:ascii="Arial" w:hAnsi="Arial" w:cs="Arial"/>
          <w:b/>
          <w:color w:val="000000"/>
        </w:rPr>
        <w:t xml:space="preserve">  B</w:t>
      </w:r>
    </w:p>
    <w:p w14:paraId="427A3956" w14:textId="3E0BDDA6" w:rsidR="00753CB3" w:rsidRPr="00145AC0" w:rsidRDefault="00145AC0" w:rsidP="00145AC0">
      <w:pPr>
        <w:spacing w:line="240" w:lineRule="auto"/>
        <w:jc w:val="both"/>
        <w:rPr>
          <w:rFonts w:ascii="Arial" w:hAnsi="Arial" w:cs="Arial"/>
          <w:b/>
        </w:rPr>
      </w:pPr>
      <w:r w:rsidRPr="00145AC0">
        <w:rPr>
          <w:rFonts w:ascii="Arial" w:hAnsi="Arial" w:cs="Arial"/>
          <w:b/>
          <w:color w:val="000000"/>
        </w:rPr>
        <w:t xml:space="preserve">          </w:t>
      </w:r>
      <w:r w:rsidR="0007621B">
        <w:rPr>
          <w:rFonts w:ascii="Arial" w:hAnsi="Arial" w:cs="Arial"/>
          <w:b/>
          <w:color w:val="000000"/>
        </w:rPr>
        <w:t xml:space="preserve">                                                                         </w:t>
      </w:r>
      <w:r w:rsidRPr="00145AC0">
        <w:rPr>
          <w:rFonts w:ascii="Arial" w:hAnsi="Arial" w:cs="Arial"/>
          <w:b/>
          <w:color w:val="000000"/>
        </w:rPr>
        <w:t xml:space="preserve">  </w:t>
      </w:r>
      <w:r>
        <w:rPr>
          <w:rFonts w:ascii="Arial" w:hAnsi="Arial" w:cs="Arial"/>
          <w:b/>
          <w:color w:val="000000"/>
        </w:rPr>
        <w:t xml:space="preserve">                                      </w:t>
      </w:r>
    </w:p>
    <w:p w14:paraId="4E669366" w14:textId="12A66176" w:rsidR="00A54577" w:rsidRDefault="00A54577" w:rsidP="00753CB3">
      <w:pPr>
        <w:spacing w:line="360" w:lineRule="auto"/>
        <w:jc w:val="both"/>
        <w:rPr>
          <w:rFonts w:ascii="Arial" w:hAnsi="Arial" w:cs="Arial"/>
          <w:b/>
        </w:rPr>
      </w:pPr>
    </w:p>
    <w:p w14:paraId="50318ED7" w14:textId="677E9894" w:rsidR="00A54577" w:rsidRDefault="00A54577" w:rsidP="00753CB3">
      <w:pPr>
        <w:spacing w:line="360" w:lineRule="auto"/>
        <w:jc w:val="both"/>
        <w:rPr>
          <w:rFonts w:ascii="Arial" w:hAnsi="Arial" w:cs="Arial"/>
          <w:b/>
        </w:rPr>
      </w:pPr>
    </w:p>
    <w:p w14:paraId="18419F55" w14:textId="70A43E80" w:rsidR="00A54577" w:rsidRDefault="00A54577" w:rsidP="00753CB3">
      <w:pPr>
        <w:spacing w:line="360" w:lineRule="auto"/>
        <w:jc w:val="both"/>
        <w:rPr>
          <w:rFonts w:ascii="Arial" w:hAnsi="Arial" w:cs="Arial"/>
          <w:b/>
        </w:rPr>
      </w:pPr>
    </w:p>
    <w:p w14:paraId="288A2F76" w14:textId="48623C25" w:rsidR="00A54577" w:rsidRDefault="00A54577" w:rsidP="00753CB3">
      <w:pPr>
        <w:spacing w:line="360" w:lineRule="auto"/>
        <w:jc w:val="both"/>
        <w:rPr>
          <w:rFonts w:ascii="Arial" w:hAnsi="Arial" w:cs="Arial"/>
          <w:b/>
        </w:rPr>
      </w:pPr>
    </w:p>
    <w:p w14:paraId="584B8274" w14:textId="29A1F0BA" w:rsidR="00A54577" w:rsidRDefault="00A54577" w:rsidP="00753CB3">
      <w:pPr>
        <w:spacing w:line="360" w:lineRule="auto"/>
        <w:jc w:val="both"/>
        <w:rPr>
          <w:rFonts w:ascii="Arial" w:hAnsi="Arial" w:cs="Arial"/>
          <w:b/>
        </w:rPr>
      </w:pPr>
    </w:p>
    <w:p w14:paraId="63D88C02" w14:textId="3A05DE00" w:rsidR="00A54577" w:rsidRDefault="00A54577" w:rsidP="00753CB3">
      <w:pPr>
        <w:spacing w:line="360" w:lineRule="auto"/>
        <w:jc w:val="both"/>
        <w:rPr>
          <w:rFonts w:ascii="Arial" w:hAnsi="Arial" w:cs="Arial"/>
          <w:b/>
        </w:rPr>
      </w:pPr>
    </w:p>
    <w:p w14:paraId="058009D6" w14:textId="1ED1AB96" w:rsidR="00A54577" w:rsidRDefault="00145AC0" w:rsidP="00753CB3">
      <w:pPr>
        <w:spacing w:line="360" w:lineRule="auto"/>
        <w:jc w:val="both"/>
        <w:rPr>
          <w:rFonts w:ascii="Arial" w:hAnsi="Arial" w:cs="Arial"/>
          <w:b/>
        </w:rPr>
      </w:pPr>
      <w:r w:rsidRPr="00A54577">
        <w:rPr>
          <w:rFonts w:ascii="Arial" w:hAnsi="Arial" w:cs="Arial"/>
          <w:b/>
          <w:noProof/>
        </w:rPr>
        <w:drawing>
          <wp:anchor distT="0" distB="0" distL="114300" distR="114300" simplePos="0" relativeHeight="251667456" behindDoc="1" locked="0" layoutInCell="1" allowOverlap="1" wp14:anchorId="41440113" wp14:editId="1DD3E867">
            <wp:simplePos x="0" y="0"/>
            <wp:positionH relativeFrom="margin">
              <wp:posOffset>-123825</wp:posOffset>
            </wp:positionH>
            <wp:positionV relativeFrom="paragraph">
              <wp:posOffset>350520</wp:posOffset>
            </wp:positionV>
            <wp:extent cx="3285864" cy="2539076"/>
            <wp:effectExtent l="0" t="0" r="0" b="0"/>
            <wp:wrapNone/>
            <wp:docPr id="12" name="Picture 12" descr="C:\Users\Ann-Kathrin\Desktop\projects\african American\manuscript\S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Kathrin\Desktop\projects\african American\manuscript\SF3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5864" cy="2539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619CE" w14:textId="307E935E" w:rsidR="00A54577" w:rsidRDefault="00145AC0" w:rsidP="00753CB3">
      <w:pPr>
        <w:spacing w:line="360" w:lineRule="auto"/>
        <w:jc w:val="both"/>
        <w:rPr>
          <w:rFonts w:ascii="Arial" w:hAnsi="Arial" w:cs="Arial"/>
        </w:rPr>
      </w:pPr>
      <w:r w:rsidRPr="00A54577">
        <w:rPr>
          <w:rFonts w:ascii="Arial" w:hAnsi="Arial" w:cs="Arial"/>
          <w:noProof/>
        </w:rPr>
        <w:drawing>
          <wp:anchor distT="0" distB="0" distL="114300" distR="114300" simplePos="0" relativeHeight="251668480" behindDoc="1" locked="0" layoutInCell="1" allowOverlap="1" wp14:anchorId="332B8C33" wp14:editId="18DE3CBC">
            <wp:simplePos x="0" y="0"/>
            <wp:positionH relativeFrom="page">
              <wp:posOffset>4314825</wp:posOffset>
            </wp:positionH>
            <wp:positionV relativeFrom="paragraph">
              <wp:posOffset>8255</wp:posOffset>
            </wp:positionV>
            <wp:extent cx="3328146" cy="2571750"/>
            <wp:effectExtent l="0" t="0" r="0" b="0"/>
            <wp:wrapNone/>
            <wp:docPr id="13" name="Picture 13" descr="C:\Users\Ann-Kathrin\Desktop\projects\african American\manuscript\SF 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Kathrin\Desktop\projects\african American\manuscript\SF 3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146"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577">
        <w:rPr>
          <w:rFonts w:ascii="Arial" w:hAnsi="Arial" w:cs="Arial"/>
          <w:b/>
        </w:rPr>
        <w:t>C</w:t>
      </w:r>
      <w:r w:rsidR="00A54577">
        <w:rPr>
          <w:rFonts w:ascii="Arial" w:hAnsi="Arial" w:cs="Arial"/>
          <w:b/>
        </w:rPr>
        <w:tab/>
      </w:r>
      <w:r w:rsidR="00A54577">
        <w:rPr>
          <w:rFonts w:ascii="Arial" w:hAnsi="Arial" w:cs="Arial"/>
          <w:b/>
        </w:rPr>
        <w:tab/>
      </w:r>
      <w:r w:rsidR="00A54577">
        <w:rPr>
          <w:rFonts w:ascii="Arial" w:hAnsi="Arial" w:cs="Arial"/>
          <w:b/>
        </w:rPr>
        <w:tab/>
      </w:r>
      <w:r w:rsidR="002D6872">
        <w:rPr>
          <w:rFonts w:ascii="Arial" w:hAnsi="Arial" w:cs="Arial"/>
          <w:b/>
        </w:rPr>
        <w:t xml:space="preserve">                        </w:t>
      </w:r>
      <w:r>
        <w:rPr>
          <w:rFonts w:ascii="Arial" w:hAnsi="Arial" w:cs="Arial"/>
          <w:b/>
        </w:rPr>
        <w:tab/>
      </w:r>
      <w:r>
        <w:rPr>
          <w:rFonts w:ascii="Arial" w:hAnsi="Arial" w:cs="Arial"/>
          <w:b/>
        </w:rPr>
        <w:tab/>
      </w:r>
      <w:r w:rsidR="002D6872">
        <w:rPr>
          <w:rFonts w:ascii="Arial" w:hAnsi="Arial" w:cs="Arial"/>
          <w:b/>
        </w:rPr>
        <w:t xml:space="preserve"> </w:t>
      </w:r>
      <w:r>
        <w:rPr>
          <w:rFonts w:ascii="Arial" w:hAnsi="Arial" w:cs="Arial"/>
          <w:b/>
        </w:rPr>
        <w:t xml:space="preserve">   </w:t>
      </w:r>
      <w:r w:rsidR="00A54577">
        <w:rPr>
          <w:rFonts w:ascii="Arial" w:hAnsi="Arial" w:cs="Arial"/>
          <w:b/>
        </w:rPr>
        <w:t>D</w:t>
      </w:r>
      <w:r>
        <w:rPr>
          <w:rFonts w:ascii="Arial" w:hAnsi="Arial" w:cs="Arial"/>
          <w:b/>
        </w:rPr>
        <w:t xml:space="preserve">                    </w:t>
      </w:r>
    </w:p>
    <w:p w14:paraId="427EB511" w14:textId="47DF8AE8" w:rsidR="00600407" w:rsidRPr="00600407" w:rsidRDefault="00600407" w:rsidP="00600407">
      <w:pPr>
        <w:rPr>
          <w:rFonts w:ascii="Arial" w:hAnsi="Arial" w:cs="Arial"/>
        </w:rPr>
      </w:pPr>
      <w:r w:rsidRPr="00600407">
        <w:rPr>
          <w:rFonts w:ascii="Arial" w:hAnsi="Arial" w:cs="Arial"/>
        </w:rPr>
        <w:br w:type="page"/>
      </w:r>
    </w:p>
    <w:p w14:paraId="385DE06A" w14:textId="758BD24B" w:rsidR="000D4E59" w:rsidRPr="00A54577" w:rsidRDefault="000D4E59" w:rsidP="000D4E59">
      <w:pPr>
        <w:spacing w:line="360" w:lineRule="auto"/>
        <w:jc w:val="both"/>
        <w:rPr>
          <w:rFonts w:ascii="Arial" w:hAnsi="Arial" w:cs="Arial"/>
        </w:rPr>
      </w:pPr>
      <w:r w:rsidRPr="003A669F">
        <w:rPr>
          <w:rFonts w:ascii="Arial" w:hAnsi="Arial" w:cs="Arial"/>
          <w:b/>
        </w:rPr>
        <w:lastRenderedPageBreak/>
        <w:t xml:space="preserve">Supplementary Figure </w:t>
      </w:r>
      <w:r w:rsidR="00177432">
        <w:rPr>
          <w:rFonts w:ascii="Arial" w:hAnsi="Arial" w:cs="Arial"/>
          <w:b/>
        </w:rPr>
        <w:t>S</w:t>
      </w:r>
      <w:r w:rsidR="002E6D08" w:rsidRPr="003A669F">
        <w:rPr>
          <w:rFonts w:ascii="Arial" w:hAnsi="Arial" w:cs="Arial"/>
          <w:b/>
        </w:rPr>
        <w:t>3</w:t>
      </w:r>
      <w:r w:rsidRPr="003A669F">
        <w:rPr>
          <w:rFonts w:ascii="Arial" w:hAnsi="Arial" w:cs="Arial"/>
          <w:b/>
        </w:rPr>
        <w:t xml:space="preserve">. </w:t>
      </w:r>
      <w:r w:rsidRPr="003A669F">
        <w:rPr>
          <w:rFonts w:ascii="Arial" w:hAnsi="Arial" w:cs="Arial"/>
          <w:color w:val="000000" w:themeColor="text1"/>
          <w:shd w:val="clear" w:color="auto" w:fill="FFFFFF"/>
        </w:rPr>
        <w:t xml:space="preserve">Survival of Black and White AML patients ≤60 years who </w:t>
      </w:r>
      <w:proofErr w:type="gramStart"/>
      <w:r w:rsidRPr="003A669F">
        <w:rPr>
          <w:rFonts w:ascii="Arial" w:hAnsi="Arial" w:cs="Arial"/>
          <w:color w:val="000000" w:themeColor="text1"/>
          <w:shd w:val="clear" w:color="auto" w:fill="FFFFFF"/>
        </w:rPr>
        <w:t>were treated</w:t>
      </w:r>
      <w:proofErr w:type="gramEnd"/>
      <w:r w:rsidRPr="003A669F">
        <w:rPr>
          <w:rFonts w:ascii="Arial" w:hAnsi="Arial" w:cs="Arial"/>
          <w:color w:val="000000" w:themeColor="text1"/>
          <w:shd w:val="clear" w:color="auto" w:fill="FFFFFF"/>
        </w:rPr>
        <w:t xml:space="preserve"> on Alliance protocols, </w:t>
      </w:r>
      <w:r w:rsidR="00644FBF" w:rsidRPr="003A669F">
        <w:rPr>
          <w:rFonts w:ascii="Arial" w:hAnsi="Arial" w:cs="Arial"/>
          <w:color w:val="000000" w:themeColor="text1"/>
          <w:shd w:val="clear" w:color="auto" w:fill="FFFFFF"/>
        </w:rPr>
        <w:t>classified into</w:t>
      </w:r>
      <w:r w:rsidRPr="003A669F">
        <w:rPr>
          <w:rFonts w:ascii="Arial" w:hAnsi="Arial" w:cs="Arial"/>
          <w:color w:val="000000" w:themeColor="text1"/>
          <w:shd w:val="clear" w:color="auto" w:fill="FFFFFF"/>
        </w:rPr>
        <w:t xml:space="preserve"> </w:t>
      </w:r>
      <w:r w:rsidR="00644FBF" w:rsidRPr="003A669F">
        <w:rPr>
          <w:rFonts w:ascii="Arial" w:hAnsi="Arial" w:cs="Arial"/>
          <w:color w:val="000000" w:themeColor="text1"/>
          <w:shd w:val="clear" w:color="auto" w:fill="FFFFFF"/>
        </w:rPr>
        <w:t xml:space="preserve">2017 </w:t>
      </w:r>
      <w:r w:rsidRPr="003A669F">
        <w:rPr>
          <w:rFonts w:ascii="Arial" w:hAnsi="Arial" w:cs="Arial"/>
          <w:color w:val="000000" w:themeColor="text1"/>
          <w:shd w:val="clear" w:color="auto" w:fill="FFFFFF"/>
        </w:rPr>
        <w:t>European LeukemiaNet (ELN) genetic</w:t>
      </w:r>
      <w:r w:rsidR="00644FBF" w:rsidRPr="003A669F">
        <w:rPr>
          <w:rFonts w:ascii="Arial" w:hAnsi="Arial" w:cs="Arial"/>
          <w:color w:val="000000" w:themeColor="text1"/>
          <w:shd w:val="clear" w:color="auto" w:fill="FFFFFF"/>
        </w:rPr>
        <w:t>-</w:t>
      </w:r>
      <w:r w:rsidRPr="003A669F">
        <w:rPr>
          <w:rFonts w:ascii="Arial" w:hAnsi="Arial" w:cs="Arial"/>
          <w:color w:val="000000" w:themeColor="text1"/>
          <w:shd w:val="clear" w:color="auto" w:fill="FFFFFF"/>
        </w:rPr>
        <w:t xml:space="preserve">risk groups. </w:t>
      </w:r>
      <w:r w:rsidR="002E6D08" w:rsidRPr="003A669F">
        <w:rPr>
          <w:rFonts w:ascii="Arial" w:hAnsi="Arial" w:cs="Arial"/>
          <w:b/>
          <w:color w:val="000000" w:themeColor="text1"/>
          <w:shd w:val="clear" w:color="auto" w:fill="FFFFFF"/>
        </w:rPr>
        <w:t>A,</w:t>
      </w:r>
      <w:r w:rsidR="002E6D08" w:rsidRPr="003A669F">
        <w:rPr>
          <w:rFonts w:ascii="Arial" w:hAnsi="Arial" w:cs="Arial"/>
          <w:color w:val="000000" w:themeColor="text1"/>
          <w:shd w:val="clear" w:color="auto" w:fill="FFFFFF"/>
        </w:rPr>
        <w:t xml:space="preserve"> </w:t>
      </w:r>
      <w:r w:rsidR="00644FBF" w:rsidRPr="003A669F">
        <w:rPr>
          <w:rFonts w:ascii="Arial" w:hAnsi="Arial" w:cs="Arial"/>
          <w:color w:val="000000" w:themeColor="text1"/>
          <w:shd w:val="clear" w:color="auto" w:fill="FFFFFF"/>
        </w:rPr>
        <w:t>disease</w:t>
      </w:r>
      <w:r w:rsidRPr="003A669F">
        <w:rPr>
          <w:rFonts w:ascii="Arial" w:hAnsi="Arial" w:cs="Arial"/>
          <w:color w:val="000000" w:themeColor="text1"/>
          <w:shd w:val="clear" w:color="auto" w:fill="FFFFFF"/>
        </w:rPr>
        <w:t xml:space="preserve">-free and </w:t>
      </w:r>
      <w:r w:rsidRPr="003A669F">
        <w:rPr>
          <w:rFonts w:ascii="Arial" w:hAnsi="Arial" w:cs="Arial"/>
          <w:b/>
          <w:color w:val="000000" w:themeColor="text1"/>
          <w:shd w:val="clear" w:color="auto" w:fill="FFFFFF"/>
        </w:rPr>
        <w:t>B,</w:t>
      </w:r>
      <w:r w:rsidRPr="003A669F">
        <w:rPr>
          <w:rFonts w:ascii="Arial" w:hAnsi="Arial" w:cs="Arial"/>
          <w:color w:val="000000" w:themeColor="text1"/>
          <w:shd w:val="clear" w:color="auto" w:fill="FFFFFF"/>
        </w:rPr>
        <w:t xml:space="preserve"> </w:t>
      </w:r>
      <w:r w:rsidR="00644FBF" w:rsidRPr="003A669F">
        <w:rPr>
          <w:rFonts w:ascii="Arial" w:hAnsi="Arial" w:cs="Arial"/>
          <w:color w:val="000000" w:themeColor="text1"/>
          <w:shd w:val="clear" w:color="auto" w:fill="FFFFFF"/>
        </w:rPr>
        <w:t xml:space="preserve">overall </w:t>
      </w:r>
      <w:r w:rsidRPr="003A669F">
        <w:rPr>
          <w:rFonts w:ascii="Arial" w:hAnsi="Arial" w:cs="Arial"/>
          <w:color w:val="000000" w:themeColor="text1"/>
          <w:shd w:val="clear" w:color="auto" w:fill="FFFFFF"/>
        </w:rPr>
        <w:t xml:space="preserve">survival </w:t>
      </w:r>
      <w:r w:rsidR="00644FBF" w:rsidRPr="003A669F">
        <w:rPr>
          <w:rFonts w:ascii="Arial" w:hAnsi="Arial" w:cs="Arial"/>
          <w:color w:val="000000" w:themeColor="text1"/>
          <w:shd w:val="clear" w:color="auto" w:fill="FFFFFF"/>
        </w:rPr>
        <w:t xml:space="preserve">of patients in the 2017 </w:t>
      </w:r>
      <w:r w:rsidRPr="003A669F">
        <w:rPr>
          <w:rFonts w:ascii="Arial" w:hAnsi="Arial" w:cs="Arial"/>
          <w:color w:val="000000" w:themeColor="text1"/>
          <w:shd w:val="clear" w:color="auto" w:fill="FFFFFF"/>
        </w:rPr>
        <w:t xml:space="preserve">ELN </w:t>
      </w:r>
      <w:r w:rsidR="00644FBF" w:rsidRPr="003A669F">
        <w:rPr>
          <w:rFonts w:ascii="Arial" w:hAnsi="Arial" w:cs="Arial"/>
          <w:color w:val="000000" w:themeColor="text1"/>
          <w:shd w:val="clear" w:color="auto" w:fill="FFFFFF"/>
        </w:rPr>
        <w:t>intermediate-</w:t>
      </w:r>
      <w:r w:rsidRPr="003A669F">
        <w:rPr>
          <w:rFonts w:ascii="Arial" w:hAnsi="Arial" w:cs="Arial"/>
          <w:color w:val="000000" w:themeColor="text1"/>
          <w:shd w:val="clear" w:color="auto" w:fill="FFFFFF"/>
        </w:rPr>
        <w:t>risk</w:t>
      </w:r>
      <w:r w:rsidR="00644FBF" w:rsidRPr="003A669F">
        <w:rPr>
          <w:rFonts w:ascii="Arial" w:hAnsi="Arial" w:cs="Arial"/>
          <w:color w:val="000000" w:themeColor="text1"/>
          <w:shd w:val="clear" w:color="auto" w:fill="FFFFFF"/>
        </w:rPr>
        <w:t xml:space="preserve"> group</w:t>
      </w:r>
      <w:r w:rsidRPr="003A669F">
        <w:rPr>
          <w:rFonts w:ascii="Arial" w:hAnsi="Arial" w:cs="Arial"/>
          <w:color w:val="000000" w:themeColor="text1"/>
          <w:shd w:val="clear" w:color="auto" w:fill="FFFFFF"/>
        </w:rPr>
        <w:t xml:space="preserve">. </w:t>
      </w:r>
      <w:r w:rsidRPr="003A669F">
        <w:rPr>
          <w:rFonts w:ascii="Arial" w:hAnsi="Arial" w:cs="Arial"/>
          <w:b/>
          <w:color w:val="000000" w:themeColor="text1"/>
          <w:shd w:val="clear" w:color="auto" w:fill="FFFFFF"/>
        </w:rPr>
        <w:t xml:space="preserve">C, </w:t>
      </w:r>
      <w:r w:rsidR="00644FBF" w:rsidRPr="003A669F">
        <w:rPr>
          <w:rFonts w:ascii="Arial" w:hAnsi="Arial" w:cs="Arial"/>
          <w:color w:val="000000" w:themeColor="text1"/>
          <w:shd w:val="clear" w:color="auto" w:fill="FFFFFF"/>
        </w:rPr>
        <w:t>disease</w:t>
      </w:r>
      <w:r w:rsidRPr="003A669F">
        <w:rPr>
          <w:rFonts w:ascii="Arial" w:hAnsi="Arial" w:cs="Arial"/>
          <w:color w:val="000000" w:themeColor="text1"/>
          <w:shd w:val="clear" w:color="auto" w:fill="FFFFFF"/>
        </w:rPr>
        <w:t xml:space="preserve">-free and </w:t>
      </w:r>
      <w:r w:rsidRPr="003A669F">
        <w:rPr>
          <w:rFonts w:ascii="Arial" w:hAnsi="Arial" w:cs="Arial"/>
          <w:b/>
          <w:color w:val="000000" w:themeColor="text1"/>
          <w:shd w:val="clear" w:color="auto" w:fill="FFFFFF"/>
        </w:rPr>
        <w:t>D,</w:t>
      </w:r>
      <w:r w:rsidRPr="003A669F">
        <w:rPr>
          <w:rFonts w:ascii="Arial" w:hAnsi="Arial" w:cs="Arial"/>
          <w:color w:val="000000" w:themeColor="text1"/>
          <w:shd w:val="clear" w:color="auto" w:fill="FFFFFF"/>
        </w:rPr>
        <w:t xml:space="preserve"> </w:t>
      </w:r>
      <w:r w:rsidR="00644FBF" w:rsidRPr="003A669F">
        <w:rPr>
          <w:rFonts w:ascii="Arial" w:hAnsi="Arial" w:cs="Arial"/>
          <w:color w:val="000000" w:themeColor="text1"/>
          <w:shd w:val="clear" w:color="auto" w:fill="FFFFFF"/>
        </w:rPr>
        <w:t xml:space="preserve">overall </w:t>
      </w:r>
      <w:r w:rsidRPr="003A669F">
        <w:rPr>
          <w:rFonts w:ascii="Arial" w:hAnsi="Arial" w:cs="Arial"/>
          <w:color w:val="000000" w:themeColor="text1"/>
          <w:shd w:val="clear" w:color="auto" w:fill="FFFFFF"/>
        </w:rPr>
        <w:t xml:space="preserve">survival </w:t>
      </w:r>
      <w:r w:rsidR="00644FBF" w:rsidRPr="003A669F">
        <w:rPr>
          <w:rFonts w:ascii="Arial" w:hAnsi="Arial" w:cs="Arial"/>
          <w:color w:val="000000" w:themeColor="text1"/>
          <w:shd w:val="clear" w:color="auto" w:fill="FFFFFF"/>
        </w:rPr>
        <w:t xml:space="preserve">of patients in the 2017 </w:t>
      </w:r>
      <w:r w:rsidRPr="003A669F">
        <w:rPr>
          <w:rFonts w:ascii="Arial" w:hAnsi="Arial" w:cs="Arial"/>
          <w:color w:val="000000" w:themeColor="text1"/>
          <w:shd w:val="clear" w:color="auto" w:fill="FFFFFF"/>
        </w:rPr>
        <w:t xml:space="preserve">ELN </w:t>
      </w:r>
      <w:r w:rsidR="00644FBF" w:rsidRPr="003A669F">
        <w:rPr>
          <w:rFonts w:ascii="Arial" w:hAnsi="Arial" w:cs="Arial"/>
          <w:color w:val="000000" w:themeColor="text1"/>
          <w:shd w:val="clear" w:color="auto" w:fill="FFFFFF"/>
        </w:rPr>
        <w:t>adverse-</w:t>
      </w:r>
      <w:r w:rsidRPr="003A669F">
        <w:rPr>
          <w:rFonts w:ascii="Arial" w:hAnsi="Arial" w:cs="Arial"/>
          <w:color w:val="000000" w:themeColor="text1"/>
          <w:shd w:val="clear" w:color="auto" w:fill="FFFFFF"/>
        </w:rPr>
        <w:t xml:space="preserve">risk </w:t>
      </w:r>
      <w:r w:rsidR="00644FBF" w:rsidRPr="003A669F">
        <w:rPr>
          <w:rFonts w:ascii="Arial" w:hAnsi="Arial" w:cs="Arial"/>
          <w:color w:val="000000" w:themeColor="text1"/>
          <w:shd w:val="clear" w:color="auto" w:fill="FFFFFF"/>
        </w:rPr>
        <w:t>group</w:t>
      </w:r>
      <w:r w:rsidRPr="003A669F">
        <w:rPr>
          <w:rFonts w:ascii="Arial" w:hAnsi="Arial" w:cs="Arial"/>
          <w:color w:val="000000" w:themeColor="text1"/>
          <w:shd w:val="clear" w:color="auto" w:fill="FFFFFF"/>
        </w:rPr>
        <w:t>.</w:t>
      </w:r>
    </w:p>
    <w:p w14:paraId="4066C2F8" w14:textId="61C1CB3C" w:rsidR="002D6872" w:rsidRPr="00145AC0" w:rsidRDefault="002D6872" w:rsidP="002D6872">
      <w:pPr>
        <w:spacing w:line="240" w:lineRule="auto"/>
        <w:jc w:val="both"/>
        <w:rPr>
          <w:rFonts w:ascii="Arial" w:hAnsi="Arial" w:cs="Arial"/>
          <w:b/>
          <w:color w:val="000000"/>
        </w:rPr>
      </w:pPr>
      <w:r w:rsidRPr="00A54577">
        <w:rPr>
          <w:rFonts w:ascii="Arial" w:hAnsi="Arial" w:cs="Arial"/>
          <w:b/>
        </w:rPr>
        <w:t>A</w:t>
      </w:r>
      <w:r>
        <w:rPr>
          <w:rFonts w:ascii="Arial" w:hAnsi="Arial" w:cs="Arial"/>
        </w:rPr>
        <w:t xml:space="preserve">        </w:t>
      </w:r>
      <w:r>
        <w:rPr>
          <w:rFonts w:ascii="Arial" w:hAnsi="Arial" w:cs="Arial"/>
          <w:b/>
          <w:color w:val="000000"/>
        </w:rPr>
        <w:t xml:space="preserve">                                                               </w:t>
      </w:r>
      <w:r w:rsidRPr="00145AC0">
        <w:rPr>
          <w:rFonts w:ascii="Arial" w:hAnsi="Arial" w:cs="Arial"/>
          <w:b/>
          <w:color w:val="000000"/>
        </w:rPr>
        <w:t xml:space="preserve">  B</w:t>
      </w:r>
    </w:p>
    <w:p w14:paraId="41527EE8" w14:textId="77777777" w:rsidR="002D6872" w:rsidRDefault="002D6872" w:rsidP="002D6872">
      <w:pPr>
        <w:rPr>
          <w:rFonts w:ascii="Arial" w:hAnsi="Arial" w:cs="Arial"/>
        </w:rPr>
      </w:pPr>
      <w:r w:rsidRPr="000D4E59">
        <w:rPr>
          <w:rFonts w:ascii="Arial" w:hAnsi="Arial" w:cs="Arial"/>
          <w:noProof/>
        </w:rPr>
        <w:drawing>
          <wp:inline distT="0" distB="0" distL="0" distR="0" wp14:anchorId="3A097BE8" wp14:editId="18E3379E">
            <wp:extent cx="5698541" cy="1945843"/>
            <wp:effectExtent l="0" t="0" r="0" b="0"/>
            <wp:docPr id="1" name="Picture 1" descr="C:\Users\Ann-Kathrin\Desktop\projects\african American\manuscript\Cancer Discovery\revision\SM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esktop\projects\african American\manuscript\Cancer Discovery\revision\SM figure 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1084" r="4113" b="52059"/>
                    <a:stretch/>
                  </pic:blipFill>
                  <pic:spPr bwMode="auto">
                    <a:xfrm>
                      <a:off x="0" y="0"/>
                      <a:ext cx="5699137" cy="1946046"/>
                    </a:xfrm>
                    <a:prstGeom prst="rect">
                      <a:avLst/>
                    </a:prstGeom>
                    <a:noFill/>
                    <a:ln>
                      <a:noFill/>
                    </a:ln>
                    <a:extLst>
                      <a:ext uri="{53640926-AAD7-44D8-BBD7-CCE9431645EC}">
                        <a14:shadowObscured xmlns:a14="http://schemas.microsoft.com/office/drawing/2010/main"/>
                      </a:ext>
                    </a:extLst>
                  </pic:spPr>
                </pic:pic>
              </a:graphicData>
            </a:graphic>
          </wp:inline>
        </w:drawing>
      </w:r>
    </w:p>
    <w:p w14:paraId="14DB69D1" w14:textId="600BBC93" w:rsidR="002D6872" w:rsidRDefault="002D6872" w:rsidP="002D6872">
      <w:pPr>
        <w:spacing w:line="360" w:lineRule="auto"/>
        <w:jc w:val="both"/>
        <w:rPr>
          <w:rFonts w:ascii="Arial" w:hAnsi="Arial" w:cs="Arial"/>
        </w:rPr>
      </w:pPr>
      <w:r>
        <w:rPr>
          <w:rFonts w:ascii="Arial" w:hAnsi="Arial" w:cs="Arial"/>
          <w:b/>
        </w:rPr>
        <w:t>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                    </w:t>
      </w:r>
    </w:p>
    <w:p w14:paraId="4077411B" w14:textId="77777777" w:rsidR="002D6872" w:rsidRDefault="002D6872" w:rsidP="002D6872">
      <w:pPr>
        <w:rPr>
          <w:rFonts w:ascii="Arial" w:hAnsi="Arial" w:cs="Arial"/>
        </w:rPr>
      </w:pPr>
      <w:r w:rsidRPr="000D4E59">
        <w:rPr>
          <w:rFonts w:ascii="Arial" w:hAnsi="Arial" w:cs="Arial"/>
          <w:noProof/>
        </w:rPr>
        <w:drawing>
          <wp:inline distT="0" distB="0" distL="0" distR="0" wp14:anchorId="5FD9750C" wp14:editId="346C4698">
            <wp:extent cx="5943600" cy="1929511"/>
            <wp:effectExtent l="0" t="0" r="0" b="0"/>
            <wp:docPr id="3" name="Picture 3" descr="C:\Users\Ann-Kathrin\Desktop\projects\african American\manuscript\Cancer Discovery\revision\SM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esktop\projects\african American\manuscript\Cancer Discovery\revision\SM figure 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63454" r="-15"/>
                    <a:stretch/>
                  </pic:blipFill>
                  <pic:spPr bwMode="auto">
                    <a:xfrm>
                      <a:off x="0" y="0"/>
                      <a:ext cx="5944594" cy="1929834"/>
                    </a:xfrm>
                    <a:prstGeom prst="rect">
                      <a:avLst/>
                    </a:prstGeom>
                    <a:noFill/>
                    <a:ln>
                      <a:noFill/>
                    </a:ln>
                    <a:extLst>
                      <a:ext uri="{53640926-AAD7-44D8-BBD7-CCE9431645EC}">
                        <a14:shadowObscured xmlns:a14="http://schemas.microsoft.com/office/drawing/2010/main"/>
                      </a:ext>
                    </a:extLst>
                  </pic:spPr>
                </pic:pic>
              </a:graphicData>
            </a:graphic>
          </wp:inline>
        </w:drawing>
      </w:r>
    </w:p>
    <w:p w14:paraId="196B0A1A" w14:textId="77777777" w:rsidR="002E6D08" w:rsidRPr="002E6D08" w:rsidRDefault="002E6D08" w:rsidP="002E6D08">
      <w:pPr>
        <w:rPr>
          <w:rFonts w:ascii="Arial" w:hAnsi="Arial" w:cs="Arial"/>
        </w:rPr>
      </w:pPr>
    </w:p>
    <w:p w14:paraId="5C6A30E8" w14:textId="77777777" w:rsidR="002E6D08" w:rsidRPr="002E6D08" w:rsidRDefault="002E6D08" w:rsidP="002E6D08">
      <w:pPr>
        <w:rPr>
          <w:rFonts w:ascii="Arial" w:hAnsi="Arial" w:cs="Arial"/>
        </w:rPr>
      </w:pPr>
    </w:p>
    <w:p w14:paraId="55AF3E3F" w14:textId="77777777" w:rsidR="002E6D08" w:rsidRPr="002E6D08" w:rsidRDefault="002E6D08" w:rsidP="002E6D08">
      <w:pPr>
        <w:rPr>
          <w:rFonts w:ascii="Arial" w:hAnsi="Arial" w:cs="Arial"/>
        </w:rPr>
      </w:pPr>
    </w:p>
    <w:p w14:paraId="2BD1B347" w14:textId="77777777" w:rsidR="002E6D08" w:rsidRPr="002E6D08" w:rsidRDefault="002E6D08" w:rsidP="002E6D08">
      <w:pPr>
        <w:rPr>
          <w:rFonts w:ascii="Arial" w:hAnsi="Arial" w:cs="Arial"/>
        </w:rPr>
      </w:pPr>
    </w:p>
    <w:p w14:paraId="31817522" w14:textId="77777777" w:rsidR="002E6D08" w:rsidRPr="002E6D08" w:rsidRDefault="002E6D08" w:rsidP="002E6D08">
      <w:pPr>
        <w:rPr>
          <w:rFonts w:ascii="Arial" w:hAnsi="Arial" w:cs="Arial"/>
        </w:rPr>
      </w:pPr>
    </w:p>
    <w:p w14:paraId="55ED0318" w14:textId="009C9B18" w:rsidR="002E6D08" w:rsidRDefault="002E6D08">
      <w:pPr>
        <w:rPr>
          <w:rFonts w:ascii="Arial" w:hAnsi="Arial" w:cs="Arial"/>
        </w:rPr>
      </w:pPr>
      <w:r>
        <w:rPr>
          <w:rFonts w:ascii="Arial" w:hAnsi="Arial" w:cs="Arial"/>
        </w:rPr>
        <w:br w:type="page"/>
      </w:r>
    </w:p>
    <w:p w14:paraId="1B58EB92" w14:textId="1DB7F152" w:rsidR="002E6D08" w:rsidRPr="00A54577" w:rsidRDefault="002E6D08" w:rsidP="002E6D08">
      <w:pPr>
        <w:spacing w:line="360" w:lineRule="auto"/>
        <w:jc w:val="both"/>
        <w:rPr>
          <w:rFonts w:ascii="Arial" w:hAnsi="Arial" w:cs="Arial"/>
        </w:rPr>
      </w:pPr>
      <w:r w:rsidRPr="003A669F">
        <w:rPr>
          <w:rFonts w:ascii="Arial" w:hAnsi="Arial" w:cs="Arial"/>
          <w:b/>
        </w:rPr>
        <w:lastRenderedPageBreak/>
        <w:t xml:space="preserve">Supplementary Figure </w:t>
      </w:r>
      <w:r w:rsidR="00177432">
        <w:rPr>
          <w:rFonts w:ascii="Arial" w:hAnsi="Arial" w:cs="Arial"/>
          <w:b/>
        </w:rPr>
        <w:t>S</w:t>
      </w:r>
      <w:bookmarkStart w:id="2" w:name="_GoBack"/>
      <w:bookmarkEnd w:id="2"/>
      <w:r w:rsidRPr="003A669F">
        <w:rPr>
          <w:rFonts w:ascii="Arial" w:hAnsi="Arial" w:cs="Arial"/>
          <w:b/>
        </w:rPr>
        <w:t xml:space="preserve">4. </w:t>
      </w:r>
      <w:r w:rsidRPr="003A669F">
        <w:rPr>
          <w:rFonts w:ascii="Arial" w:hAnsi="Arial" w:cs="Arial"/>
        </w:rPr>
        <w:t xml:space="preserve">Survival of younger (aged &lt;60 years) Black </w:t>
      </w:r>
      <w:r w:rsidRPr="003A669F">
        <w:rPr>
          <w:rFonts w:ascii="Arial" w:hAnsi="Arial" w:cs="Arial"/>
          <w:color w:val="000000"/>
        </w:rPr>
        <w:t xml:space="preserve">Alliance </w:t>
      </w:r>
      <w:r w:rsidRPr="003A669F">
        <w:rPr>
          <w:rFonts w:ascii="Arial" w:hAnsi="Arial" w:cs="Arial"/>
        </w:rPr>
        <w:t xml:space="preserve">patients with acute myeloid leukemia. </w:t>
      </w:r>
      <w:r w:rsidRPr="003A669F">
        <w:rPr>
          <w:rFonts w:ascii="Arial" w:hAnsi="Arial" w:cs="Arial"/>
          <w:b/>
        </w:rPr>
        <w:t>A,</w:t>
      </w:r>
      <w:r w:rsidRPr="003A669F">
        <w:rPr>
          <w:rFonts w:ascii="Arial" w:hAnsi="Arial" w:cs="Arial"/>
        </w:rPr>
        <w:t xml:space="preserve"> disease-free survival </w:t>
      </w:r>
      <w:r w:rsidR="00644FBF" w:rsidRPr="003A669F">
        <w:rPr>
          <w:rFonts w:ascii="Arial" w:hAnsi="Arial" w:cs="Arial"/>
          <w:color w:val="000000" w:themeColor="text1"/>
          <w:shd w:val="clear" w:color="auto" w:fill="FFFFFF"/>
        </w:rPr>
        <w:t xml:space="preserve">and </w:t>
      </w:r>
      <w:r w:rsidRPr="003A669F">
        <w:rPr>
          <w:rFonts w:ascii="Arial" w:hAnsi="Arial" w:cs="Arial"/>
          <w:b/>
        </w:rPr>
        <w:t>B,</w:t>
      </w:r>
      <w:r w:rsidRPr="003A669F">
        <w:rPr>
          <w:rFonts w:ascii="Arial" w:hAnsi="Arial" w:cs="Arial"/>
        </w:rPr>
        <w:t xml:space="preserve"> overall survival of</w:t>
      </w:r>
      <w:r w:rsidRPr="003A669F">
        <w:rPr>
          <w:rFonts w:ascii="Arial" w:hAnsi="Arial" w:cs="Arial"/>
          <w:i/>
        </w:rPr>
        <w:t xml:space="preserve"> NPM1</w:t>
      </w:r>
      <w:r w:rsidRPr="003A669F">
        <w:rPr>
          <w:rFonts w:ascii="Arial" w:hAnsi="Arial" w:cs="Arial"/>
        </w:rPr>
        <w:t xml:space="preserve">-mutated vs </w:t>
      </w:r>
      <w:r w:rsidR="00644FBF" w:rsidRPr="003A669F">
        <w:rPr>
          <w:rFonts w:ascii="Arial" w:hAnsi="Arial" w:cs="Arial"/>
          <w:i/>
        </w:rPr>
        <w:t>NPM1</w:t>
      </w:r>
      <w:r w:rsidR="00644FBF" w:rsidRPr="003A669F">
        <w:rPr>
          <w:rFonts w:ascii="Arial" w:hAnsi="Arial" w:cs="Arial"/>
        </w:rPr>
        <w:t xml:space="preserve"> </w:t>
      </w:r>
      <w:r w:rsidRPr="003A669F">
        <w:rPr>
          <w:rFonts w:ascii="Arial" w:hAnsi="Arial" w:cs="Arial"/>
        </w:rPr>
        <w:t>wild-type patients.</w:t>
      </w:r>
    </w:p>
    <w:p w14:paraId="51D5C503" w14:textId="77777777" w:rsidR="002D6872" w:rsidRPr="00145AC0" w:rsidRDefault="002D6872" w:rsidP="002D6872">
      <w:pPr>
        <w:spacing w:line="240" w:lineRule="auto"/>
        <w:jc w:val="both"/>
        <w:rPr>
          <w:rFonts w:ascii="Arial" w:hAnsi="Arial" w:cs="Arial"/>
          <w:b/>
          <w:color w:val="000000"/>
        </w:rPr>
      </w:pPr>
      <w:r w:rsidRPr="00A54577">
        <w:rPr>
          <w:rFonts w:ascii="Arial" w:hAnsi="Arial" w:cs="Arial"/>
          <w:b/>
        </w:rPr>
        <w:t>A</w:t>
      </w:r>
      <w:r>
        <w:rPr>
          <w:rFonts w:ascii="Arial" w:hAnsi="Arial" w:cs="Arial"/>
        </w:rPr>
        <w:t xml:space="preserve">        </w:t>
      </w:r>
      <w:r>
        <w:rPr>
          <w:rFonts w:ascii="Arial" w:hAnsi="Arial" w:cs="Arial"/>
          <w:b/>
          <w:color w:val="000000"/>
        </w:rPr>
        <w:t xml:space="preserve">                                                              </w:t>
      </w:r>
      <w:r w:rsidRPr="00145AC0">
        <w:rPr>
          <w:rFonts w:ascii="Arial" w:hAnsi="Arial" w:cs="Arial"/>
          <w:b/>
          <w:color w:val="000000"/>
        </w:rPr>
        <w:t xml:space="preserve">                B</w:t>
      </w:r>
    </w:p>
    <w:p w14:paraId="10F3F47C" w14:textId="77777777" w:rsidR="002D6872" w:rsidRDefault="002D6872" w:rsidP="002D6872">
      <w:pPr>
        <w:spacing w:line="360" w:lineRule="auto"/>
        <w:jc w:val="both"/>
        <w:rPr>
          <w:rFonts w:ascii="Arial" w:hAnsi="Arial" w:cs="Arial"/>
          <w:b/>
        </w:rPr>
      </w:pPr>
      <w:r w:rsidRPr="00EE0B19">
        <w:rPr>
          <w:rFonts w:ascii="Arial" w:hAnsi="Arial" w:cs="Arial"/>
          <w:b/>
          <w:noProof/>
        </w:rPr>
        <w:drawing>
          <wp:anchor distT="0" distB="0" distL="114300" distR="114300" simplePos="0" relativeHeight="251679744" behindDoc="1" locked="0" layoutInCell="1" allowOverlap="1" wp14:anchorId="2A99A363" wp14:editId="631DD485">
            <wp:simplePos x="0" y="0"/>
            <wp:positionH relativeFrom="margin">
              <wp:posOffset>0</wp:posOffset>
            </wp:positionH>
            <wp:positionV relativeFrom="paragraph">
              <wp:posOffset>62865</wp:posOffset>
            </wp:positionV>
            <wp:extent cx="6183630" cy="1897380"/>
            <wp:effectExtent l="0" t="0" r="7620" b="7620"/>
            <wp:wrapNone/>
            <wp:docPr id="4" name="Picture 4" descr="C:\Users\Ann-Kathrin\Desktop\projects\african American\manuscript\Cancer Discovery\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esktop\projects\african American\manuscript\Cancer Discovery\Figure 4.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7009"/>
                    <a:stretch/>
                  </pic:blipFill>
                  <pic:spPr bwMode="auto">
                    <a:xfrm>
                      <a:off x="0" y="0"/>
                      <a:ext cx="6183630" cy="189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6FE34" w14:textId="77777777" w:rsidR="002D6872" w:rsidRDefault="002D6872" w:rsidP="002D6872">
      <w:pPr>
        <w:spacing w:line="360" w:lineRule="auto"/>
        <w:jc w:val="both"/>
        <w:rPr>
          <w:rFonts w:ascii="Arial" w:hAnsi="Arial" w:cs="Arial"/>
          <w:b/>
        </w:rPr>
      </w:pPr>
    </w:p>
    <w:p w14:paraId="138303D5" w14:textId="77777777" w:rsidR="002D6872" w:rsidRDefault="002D6872" w:rsidP="002D6872">
      <w:pPr>
        <w:spacing w:line="360" w:lineRule="auto"/>
        <w:jc w:val="both"/>
        <w:rPr>
          <w:rFonts w:ascii="Arial" w:hAnsi="Arial" w:cs="Arial"/>
          <w:b/>
        </w:rPr>
      </w:pPr>
    </w:p>
    <w:p w14:paraId="2436CE6F" w14:textId="77777777" w:rsidR="002D6872" w:rsidRDefault="002D6872" w:rsidP="002D6872">
      <w:pPr>
        <w:spacing w:line="360" w:lineRule="auto"/>
        <w:jc w:val="both"/>
        <w:rPr>
          <w:rFonts w:ascii="Arial" w:hAnsi="Arial" w:cs="Arial"/>
          <w:b/>
        </w:rPr>
      </w:pPr>
    </w:p>
    <w:p w14:paraId="659A39CF" w14:textId="77777777" w:rsidR="002D6872" w:rsidRDefault="002D6872" w:rsidP="002D6872">
      <w:pPr>
        <w:spacing w:line="360" w:lineRule="auto"/>
        <w:jc w:val="both"/>
        <w:rPr>
          <w:rFonts w:ascii="Arial" w:hAnsi="Arial" w:cs="Arial"/>
          <w:b/>
        </w:rPr>
      </w:pPr>
    </w:p>
    <w:p w14:paraId="68A8B0F5" w14:textId="77777777" w:rsidR="002D6872" w:rsidRDefault="002D6872" w:rsidP="002D6872">
      <w:pPr>
        <w:spacing w:line="360" w:lineRule="auto"/>
        <w:jc w:val="both"/>
        <w:rPr>
          <w:rFonts w:ascii="Arial" w:hAnsi="Arial" w:cs="Arial"/>
          <w:b/>
        </w:rPr>
      </w:pPr>
    </w:p>
    <w:p w14:paraId="0D973DF1" w14:textId="77777777" w:rsidR="002E6D08" w:rsidRDefault="002E6D08" w:rsidP="002E6D08">
      <w:pPr>
        <w:spacing w:line="360" w:lineRule="auto"/>
        <w:jc w:val="both"/>
        <w:rPr>
          <w:rFonts w:ascii="Arial" w:hAnsi="Arial" w:cs="Arial"/>
          <w:b/>
        </w:rPr>
      </w:pPr>
    </w:p>
    <w:p w14:paraId="7E2FF8C0" w14:textId="77777777" w:rsidR="002E6D08" w:rsidRDefault="002E6D08" w:rsidP="002E6D08">
      <w:pPr>
        <w:spacing w:line="360" w:lineRule="auto"/>
        <w:jc w:val="both"/>
        <w:rPr>
          <w:rFonts w:ascii="Arial" w:hAnsi="Arial" w:cs="Arial"/>
          <w:b/>
        </w:rPr>
      </w:pPr>
    </w:p>
    <w:p w14:paraId="1166D26B" w14:textId="77777777" w:rsidR="002E6D08" w:rsidRDefault="002E6D08" w:rsidP="002E6D08">
      <w:pPr>
        <w:spacing w:line="360" w:lineRule="auto"/>
        <w:jc w:val="both"/>
        <w:rPr>
          <w:rFonts w:ascii="Arial" w:hAnsi="Arial" w:cs="Arial"/>
          <w:b/>
        </w:rPr>
      </w:pPr>
    </w:p>
    <w:p w14:paraId="30A2FF4E" w14:textId="77777777" w:rsidR="002E6D08" w:rsidRDefault="002E6D08" w:rsidP="002E6D08">
      <w:pPr>
        <w:spacing w:line="360" w:lineRule="auto"/>
        <w:jc w:val="both"/>
        <w:rPr>
          <w:rFonts w:ascii="Arial" w:hAnsi="Arial" w:cs="Arial"/>
          <w:b/>
        </w:rPr>
      </w:pPr>
    </w:p>
    <w:p w14:paraId="78292228" w14:textId="77777777" w:rsidR="002E6D08" w:rsidRDefault="002E6D08" w:rsidP="002E6D08">
      <w:pPr>
        <w:spacing w:line="360" w:lineRule="auto"/>
        <w:jc w:val="both"/>
        <w:rPr>
          <w:rFonts w:ascii="Arial" w:hAnsi="Arial" w:cs="Arial"/>
          <w:b/>
        </w:rPr>
      </w:pPr>
    </w:p>
    <w:p w14:paraId="5D105C07" w14:textId="77777777" w:rsidR="002E6D08" w:rsidRDefault="002E6D08" w:rsidP="002E6D08">
      <w:pPr>
        <w:spacing w:line="360" w:lineRule="auto"/>
        <w:jc w:val="both"/>
        <w:rPr>
          <w:rFonts w:ascii="Arial" w:hAnsi="Arial" w:cs="Arial"/>
          <w:b/>
        </w:rPr>
      </w:pPr>
    </w:p>
    <w:p w14:paraId="57A7705A" w14:textId="77777777" w:rsidR="002E6D08" w:rsidRDefault="002E6D08" w:rsidP="002E6D08">
      <w:pPr>
        <w:spacing w:line="360" w:lineRule="auto"/>
        <w:jc w:val="both"/>
        <w:rPr>
          <w:rFonts w:ascii="Arial" w:hAnsi="Arial" w:cs="Arial"/>
          <w:b/>
        </w:rPr>
      </w:pPr>
    </w:p>
    <w:p w14:paraId="4D8E178B" w14:textId="14AB6D82" w:rsidR="002E6D08" w:rsidRDefault="002E6D08" w:rsidP="002E6D08">
      <w:pPr>
        <w:rPr>
          <w:rFonts w:ascii="Arial" w:hAnsi="Arial" w:cs="Arial"/>
        </w:rPr>
      </w:pPr>
    </w:p>
    <w:sectPr w:rsidR="002E6D08" w:rsidSect="005D743C">
      <w:headerReference w:type="defaul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8ED1" w14:textId="77777777" w:rsidR="005D4ECD" w:rsidRDefault="005D4ECD" w:rsidP="00984BDA">
      <w:pPr>
        <w:spacing w:after="0" w:line="240" w:lineRule="auto"/>
      </w:pPr>
      <w:r>
        <w:separator/>
      </w:r>
    </w:p>
  </w:endnote>
  <w:endnote w:type="continuationSeparator" w:id="0">
    <w:p w14:paraId="324749F2" w14:textId="77777777" w:rsidR="005D4ECD" w:rsidRDefault="005D4ECD" w:rsidP="0098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A470" w14:textId="77777777" w:rsidR="005D4ECD" w:rsidRDefault="005D4ECD" w:rsidP="00984BDA">
      <w:pPr>
        <w:spacing w:after="0" w:line="240" w:lineRule="auto"/>
      </w:pPr>
      <w:r>
        <w:separator/>
      </w:r>
    </w:p>
  </w:footnote>
  <w:footnote w:type="continuationSeparator" w:id="0">
    <w:p w14:paraId="7074F86C" w14:textId="77777777" w:rsidR="005D4ECD" w:rsidRDefault="005D4ECD" w:rsidP="0098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46983"/>
      <w:docPartObj>
        <w:docPartGallery w:val="Page Numbers (Top of Page)"/>
        <w:docPartUnique/>
      </w:docPartObj>
    </w:sdtPr>
    <w:sdtEndPr>
      <w:rPr>
        <w:noProof/>
      </w:rPr>
    </w:sdtEndPr>
    <w:sdtContent>
      <w:p w14:paraId="6EE9D1A6" w14:textId="3EAD8ACB" w:rsidR="00C1357D" w:rsidRDefault="00C1357D">
        <w:pPr>
          <w:pStyle w:val="Header"/>
          <w:jc w:val="right"/>
        </w:pPr>
        <w:r>
          <w:fldChar w:fldCharType="begin"/>
        </w:r>
        <w:r>
          <w:instrText xml:space="preserve"> PAGE   \* MERGEFORMAT </w:instrText>
        </w:r>
        <w:r>
          <w:fldChar w:fldCharType="separate"/>
        </w:r>
        <w:r w:rsidR="00177432">
          <w:rPr>
            <w:noProof/>
          </w:rPr>
          <w:t>26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6AA"/>
    <w:multiLevelType w:val="hybridMultilevel"/>
    <w:tmpl w:val="7954095C"/>
    <w:lvl w:ilvl="0" w:tplc="84820D8A">
      <w:start w:val="66"/>
      <w:numFmt w:val="decimal"/>
      <w:lvlText w:val="%1"/>
      <w:lvlJc w:val="left"/>
      <w:pPr>
        <w:ind w:left="700" w:hanging="581"/>
      </w:pPr>
      <w:rPr>
        <w:rFonts w:ascii="Arial" w:eastAsia="Arial" w:hAnsi="Arial" w:hint="default"/>
        <w:color w:val="808080"/>
        <w:w w:val="103"/>
        <w:sz w:val="19"/>
        <w:szCs w:val="19"/>
      </w:rPr>
    </w:lvl>
    <w:lvl w:ilvl="1" w:tplc="E9529F9C">
      <w:start w:val="1"/>
      <w:numFmt w:val="bullet"/>
      <w:lvlText w:val="•"/>
      <w:lvlJc w:val="left"/>
      <w:pPr>
        <w:ind w:left="1652" w:hanging="581"/>
      </w:pPr>
      <w:rPr>
        <w:rFonts w:hint="default"/>
      </w:rPr>
    </w:lvl>
    <w:lvl w:ilvl="2" w:tplc="93FCA354">
      <w:start w:val="1"/>
      <w:numFmt w:val="bullet"/>
      <w:lvlText w:val="•"/>
      <w:lvlJc w:val="left"/>
      <w:pPr>
        <w:ind w:left="2604" w:hanging="581"/>
      </w:pPr>
      <w:rPr>
        <w:rFonts w:hint="default"/>
      </w:rPr>
    </w:lvl>
    <w:lvl w:ilvl="3" w:tplc="3AFC3B62">
      <w:start w:val="1"/>
      <w:numFmt w:val="bullet"/>
      <w:lvlText w:val="•"/>
      <w:lvlJc w:val="left"/>
      <w:pPr>
        <w:ind w:left="3556" w:hanging="581"/>
      </w:pPr>
      <w:rPr>
        <w:rFonts w:hint="default"/>
      </w:rPr>
    </w:lvl>
    <w:lvl w:ilvl="4" w:tplc="ADB4610C">
      <w:start w:val="1"/>
      <w:numFmt w:val="bullet"/>
      <w:lvlText w:val="•"/>
      <w:lvlJc w:val="left"/>
      <w:pPr>
        <w:ind w:left="4508" w:hanging="581"/>
      </w:pPr>
      <w:rPr>
        <w:rFonts w:hint="default"/>
      </w:rPr>
    </w:lvl>
    <w:lvl w:ilvl="5" w:tplc="6C1E1D36">
      <w:start w:val="1"/>
      <w:numFmt w:val="bullet"/>
      <w:lvlText w:val="•"/>
      <w:lvlJc w:val="left"/>
      <w:pPr>
        <w:ind w:left="5460" w:hanging="581"/>
      </w:pPr>
      <w:rPr>
        <w:rFonts w:hint="default"/>
      </w:rPr>
    </w:lvl>
    <w:lvl w:ilvl="6" w:tplc="29805A56">
      <w:start w:val="1"/>
      <w:numFmt w:val="bullet"/>
      <w:lvlText w:val="•"/>
      <w:lvlJc w:val="left"/>
      <w:pPr>
        <w:ind w:left="6412" w:hanging="581"/>
      </w:pPr>
      <w:rPr>
        <w:rFonts w:hint="default"/>
      </w:rPr>
    </w:lvl>
    <w:lvl w:ilvl="7" w:tplc="F89AB952">
      <w:start w:val="1"/>
      <w:numFmt w:val="bullet"/>
      <w:lvlText w:val="•"/>
      <w:lvlJc w:val="left"/>
      <w:pPr>
        <w:ind w:left="7364" w:hanging="581"/>
      </w:pPr>
      <w:rPr>
        <w:rFonts w:hint="default"/>
      </w:rPr>
    </w:lvl>
    <w:lvl w:ilvl="8" w:tplc="37F8A3BA">
      <w:start w:val="1"/>
      <w:numFmt w:val="bullet"/>
      <w:lvlText w:val="•"/>
      <w:lvlJc w:val="left"/>
      <w:pPr>
        <w:ind w:left="8316" w:hanging="581"/>
      </w:pPr>
      <w:rPr>
        <w:rFonts w:hint="default"/>
      </w:rPr>
    </w:lvl>
  </w:abstractNum>
  <w:abstractNum w:abstractNumId="1" w15:restartNumberingAfterBreak="0">
    <w:nsid w:val="09342E36"/>
    <w:multiLevelType w:val="hybridMultilevel"/>
    <w:tmpl w:val="2386569E"/>
    <w:lvl w:ilvl="0" w:tplc="635EA6D2">
      <w:start w:val="74"/>
      <w:numFmt w:val="decimal"/>
      <w:lvlText w:val="%1"/>
      <w:lvlJc w:val="left"/>
      <w:pPr>
        <w:ind w:left="700" w:hanging="581"/>
        <w:jc w:val="right"/>
      </w:pPr>
      <w:rPr>
        <w:rFonts w:ascii="Arial" w:eastAsia="Arial" w:hAnsi="Arial" w:hint="default"/>
        <w:color w:val="808080"/>
        <w:w w:val="103"/>
        <w:sz w:val="19"/>
        <w:szCs w:val="19"/>
      </w:rPr>
    </w:lvl>
    <w:lvl w:ilvl="1" w:tplc="4002FEC4">
      <w:start w:val="1"/>
      <w:numFmt w:val="bullet"/>
      <w:lvlText w:val="•"/>
      <w:lvlJc w:val="left"/>
      <w:pPr>
        <w:ind w:left="1652" w:hanging="581"/>
      </w:pPr>
      <w:rPr>
        <w:rFonts w:hint="default"/>
      </w:rPr>
    </w:lvl>
    <w:lvl w:ilvl="2" w:tplc="6D106E48">
      <w:start w:val="1"/>
      <w:numFmt w:val="bullet"/>
      <w:lvlText w:val="•"/>
      <w:lvlJc w:val="left"/>
      <w:pPr>
        <w:ind w:left="2604" w:hanging="581"/>
      </w:pPr>
      <w:rPr>
        <w:rFonts w:hint="default"/>
      </w:rPr>
    </w:lvl>
    <w:lvl w:ilvl="3" w:tplc="5A328380">
      <w:start w:val="1"/>
      <w:numFmt w:val="bullet"/>
      <w:lvlText w:val="•"/>
      <w:lvlJc w:val="left"/>
      <w:pPr>
        <w:ind w:left="3556" w:hanging="581"/>
      </w:pPr>
      <w:rPr>
        <w:rFonts w:hint="default"/>
      </w:rPr>
    </w:lvl>
    <w:lvl w:ilvl="4" w:tplc="2D52049C">
      <w:start w:val="1"/>
      <w:numFmt w:val="bullet"/>
      <w:lvlText w:val="•"/>
      <w:lvlJc w:val="left"/>
      <w:pPr>
        <w:ind w:left="4508" w:hanging="581"/>
      </w:pPr>
      <w:rPr>
        <w:rFonts w:hint="default"/>
      </w:rPr>
    </w:lvl>
    <w:lvl w:ilvl="5" w:tplc="45DA47C2">
      <w:start w:val="1"/>
      <w:numFmt w:val="bullet"/>
      <w:lvlText w:val="•"/>
      <w:lvlJc w:val="left"/>
      <w:pPr>
        <w:ind w:left="5460" w:hanging="581"/>
      </w:pPr>
      <w:rPr>
        <w:rFonts w:hint="default"/>
      </w:rPr>
    </w:lvl>
    <w:lvl w:ilvl="6" w:tplc="53ECFB76">
      <w:start w:val="1"/>
      <w:numFmt w:val="bullet"/>
      <w:lvlText w:val="•"/>
      <w:lvlJc w:val="left"/>
      <w:pPr>
        <w:ind w:left="6412" w:hanging="581"/>
      </w:pPr>
      <w:rPr>
        <w:rFonts w:hint="default"/>
      </w:rPr>
    </w:lvl>
    <w:lvl w:ilvl="7" w:tplc="7C6CBA94">
      <w:start w:val="1"/>
      <w:numFmt w:val="bullet"/>
      <w:lvlText w:val="•"/>
      <w:lvlJc w:val="left"/>
      <w:pPr>
        <w:ind w:left="7364" w:hanging="581"/>
      </w:pPr>
      <w:rPr>
        <w:rFonts w:hint="default"/>
      </w:rPr>
    </w:lvl>
    <w:lvl w:ilvl="8" w:tplc="7510804A">
      <w:start w:val="1"/>
      <w:numFmt w:val="bullet"/>
      <w:lvlText w:val="•"/>
      <w:lvlJc w:val="left"/>
      <w:pPr>
        <w:ind w:left="8316" w:hanging="581"/>
      </w:pPr>
      <w:rPr>
        <w:rFonts w:hint="default"/>
      </w:rPr>
    </w:lvl>
  </w:abstractNum>
  <w:abstractNum w:abstractNumId="2" w15:restartNumberingAfterBreak="0">
    <w:nsid w:val="0C4F7259"/>
    <w:multiLevelType w:val="hybridMultilevel"/>
    <w:tmpl w:val="0B7E3BD4"/>
    <w:lvl w:ilvl="0" w:tplc="BF78E040">
      <w:start w:val="3"/>
      <w:numFmt w:val="decimal"/>
      <w:lvlText w:val="%1"/>
      <w:lvlJc w:val="left"/>
      <w:pPr>
        <w:ind w:left="700" w:hanging="471"/>
        <w:jc w:val="right"/>
      </w:pPr>
      <w:rPr>
        <w:rFonts w:ascii="Arial" w:eastAsia="Arial" w:hAnsi="Arial" w:hint="default"/>
        <w:color w:val="808080"/>
        <w:w w:val="103"/>
        <w:sz w:val="19"/>
        <w:szCs w:val="19"/>
      </w:rPr>
    </w:lvl>
    <w:lvl w:ilvl="1" w:tplc="9042CCD2">
      <w:start w:val="1"/>
      <w:numFmt w:val="bullet"/>
      <w:lvlText w:val="•"/>
      <w:lvlJc w:val="left"/>
      <w:pPr>
        <w:ind w:left="1652" w:hanging="471"/>
      </w:pPr>
      <w:rPr>
        <w:rFonts w:hint="default"/>
      </w:rPr>
    </w:lvl>
    <w:lvl w:ilvl="2" w:tplc="10A62D90">
      <w:start w:val="1"/>
      <w:numFmt w:val="bullet"/>
      <w:lvlText w:val="•"/>
      <w:lvlJc w:val="left"/>
      <w:pPr>
        <w:ind w:left="2604" w:hanging="471"/>
      </w:pPr>
      <w:rPr>
        <w:rFonts w:hint="default"/>
      </w:rPr>
    </w:lvl>
    <w:lvl w:ilvl="3" w:tplc="4AA2A154">
      <w:start w:val="1"/>
      <w:numFmt w:val="bullet"/>
      <w:lvlText w:val="•"/>
      <w:lvlJc w:val="left"/>
      <w:pPr>
        <w:ind w:left="3556" w:hanging="471"/>
      </w:pPr>
      <w:rPr>
        <w:rFonts w:hint="default"/>
      </w:rPr>
    </w:lvl>
    <w:lvl w:ilvl="4" w:tplc="83048E18">
      <w:start w:val="1"/>
      <w:numFmt w:val="bullet"/>
      <w:lvlText w:val="•"/>
      <w:lvlJc w:val="left"/>
      <w:pPr>
        <w:ind w:left="4508" w:hanging="471"/>
      </w:pPr>
      <w:rPr>
        <w:rFonts w:hint="default"/>
      </w:rPr>
    </w:lvl>
    <w:lvl w:ilvl="5" w:tplc="9B580B4C">
      <w:start w:val="1"/>
      <w:numFmt w:val="bullet"/>
      <w:lvlText w:val="•"/>
      <w:lvlJc w:val="left"/>
      <w:pPr>
        <w:ind w:left="5460" w:hanging="471"/>
      </w:pPr>
      <w:rPr>
        <w:rFonts w:hint="default"/>
      </w:rPr>
    </w:lvl>
    <w:lvl w:ilvl="6" w:tplc="C4F47234">
      <w:start w:val="1"/>
      <w:numFmt w:val="bullet"/>
      <w:lvlText w:val="•"/>
      <w:lvlJc w:val="left"/>
      <w:pPr>
        <w:ind w:left="6412" w:hanging="471"/>
      </w:pPr>
      <w:rPr>
        <w:rFonts w:hint="default"/>
      </w:rPr>
    </w:lvl>
    <w:lvl w:ilvl="7" w:tplc="B6DCA8FA">
      <w:start w:val="1"/>
      <w:numFmt w:val="bullet"/>
      <w:lvlText w:val="•"/>
      <w:lvlJc w:val="left"/>
      <w:pPr>
        <w:ind w:left="7364" w:hanging="471"/>
      </w:pPr>
      <w:rPr>
        <w:rFonts w:hint="default"/>
      </w:rPr>
    </w:lvl>
    <w:lvl w:ilvl="8" w:tplc="287A22E4">
      <w:start w:val="1"/>
      <w:numFmt w:val="bullet"/>
      <w:lvlText w:val="•"/>
      <w:lvlJc w:val="left"/>
      <w:pPr>
        <w:ind w:left="8316" w:hanging="471"/>
      </w:pPr>
      <w:rPr>
        <w:rFonts w:hint="default"/>
      </w:rPr>
    </w:lvl>
  </w:abstractNum>
  <w:abstractNum w:abstractNumId="3" w15:restartNumberingAfterBreak="0">
    <w:nsid w:val="123E01C7"/>
    <w:multiLevelType w:val="hybridMultilevel"/>
    <w:tmpl w:val="D81EA45C"/>
    <w:lvl w:ilvl="0" w:tplc="D5ACD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9211F"/>
    <w:multiLevelType w:val="hybridMultilevel"/>
    <w:tmpl w:val="551450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07E0A"/>
    <w:multiLevelType w:val="hybridMultilevel"/>
    <w:tmpl w:val="5860C7C2"/>
    <w:lvl w:ilvl="0" w:tplc="ED1031BC">
      <w:start w:val="71"/>
      <w:numFmt w:val="decimal"/>
      <w:lvlText w:val="%1"/>
      <w:lvlJc w:val="left"/>
      <w:pPr>
        <w:ind w:left="479" w:hanging="360"/>
      </w:pPr>
      <w:rPr>
        <w:rFonts w:hint="default"/>
        <w:color w:val="808080"/>
        <w:sz w:val="19"/>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15:restartNumberingAfterBreak="0">
    <w:nsid w:val="3655108C"/>
    <w:multiLevelType w:val="hybridMultilevel"/>
    <w:tmpl w:val="D81EA45C"/>
    <w:lvl w:ilvl="0" w:tplc="D5ACD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06AD1"/>
    <w:multiLevelType w:val="hybridMultilevel"/>
    <w:tmpl w:val="D81EA45C"/>
    <w:lvl w:ilvl="0" w:tplc="D5ACD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F386D"/>
    <w:multiLevelType w:val="hybridMultilevel"/>
    <w:tmpl w:val="D4FC747E"/>
    <w:lvl w:ilvl="0" w:tplc="65607720">
      <w:start w:val="48"/>
      <w:numFmt w:val="decimal"/>
      <w:lvlText w:val="%1"/>
      <w:lvlJc w:val="left"/>
      <w:pPr>
        <w:ind w:left="761" w:hanging="581"/>
      </w:pPr>
      <w:rPr>
        <w:rFonts w:ascii="Arial" w:eastAsia="Arial" w:hAnsi="Arial" w:hint="default"/>
        <w:color w:val="808080"/>
        <w:w w:val="103"/>
        <w:sz w:val="19"/>
        <w:szCs w:val="19"/>
      </w:rPr>
    </w:lvl>
    <w:lvl w:ilvl="1" w:tplc="61F0A3BA">
      <w:start w:val="1"/>
      <w:numFmt w:val="bullet"/>
      <w:lvlText w:val="•"/>
      <w:lvlJc w:val="left"/>
      <w:pPr>
        <w:ind w:left="1713" w:hanging="581"/>
      </w:pPr>
      <w:rPr>
        <w:rFonts w:hint="default"/>
      </w:rPr>
    </w:lvl>
    <w:lvl w:ilvl="2" w:tplc="C20AB288">
      <w:start w:val="1"/>
      <w:numFmt w:val="bullet"/>
      <w:lvlText w:val="•"/>
      <w:lvlJc w:val="left"/>
      <w:pPr>
        <w:ind w:left="2665" w:hanging="581"/>
      </w:pPr>
      <w:rPr>
        <w:rFonts w:hint="default"/>
      </w:rPr>
    </w:lvl>
    <w:lvl w:ilvl="3" w:tplc="87EABEB0">
      <w:start w:val="1"/>
      <w:numFmt w:val="bullet"/>
      <w:lvlText w:val="•"/>
      <w:lvlJc w:val="left"/>
      <w:pPr>
        <w:ind w:left="3617" w:hanging="581"/>
      </w:pPr>
      <w:rPr>
        <w:rFonts w:hint="default"/>
      </w:rPr>
    </w:lvl>
    <w:lvl w:ilvl="4" w:tplc="F260F8F0">
      <w:start w:val="1"/>
      <w:numFmt w:val="bullet"/>
      <w:lvlText w:val="•"/>
      <w:lvlJc w:val="left"/>
      <w:pPr>
        <w:ind w:left="4569" w:hanging="581"/>
      </w:pPr>
      <w:rPr>
        <w:rFonts w:hint="default"/>
      </w:rPr>
    </w:lvl>
    <w:lvl w:ilvl="5" w:tplc="AD9E065E">
      <w:start w:val="1"/>
      <w:numFmt w:val="bullet"/>
      <w:lvlText w:val="•"/>
      <w:lvlJc w:val="left"/>
      <w:pPr>
        <w:ind w:left="5521" w:hanging="581"/>
      </w:pPr>
      <w:rPr>
        <w:rFonts w:hint="default"/>
      </w:rPr>
    </w:lvl>
    <w:lvl w:ilvl="6" w:tplc="C7BAB3D8">
      <w:start w:val="1"/>
      <w:numFmt w:val="bullet"/>
      <w:lvlText w:val="•"/>
      <w:lvlJc w:val="left"/>
      <w:pPr>
        <w:ind w:left="6473" w:hanging="581"/>
      </w:pPr>
      <w:rPr>
        <w:rFonts w:hint="default"/>
      </w:rPr>
    </w:lvl>
    <w:lvl w:ilvl="7" w:tplc="F56CB1EC">
      <w:start w:val="1"/>
      <w:numFmt w:val="bullet"/>
      <w:lvlText w:val="•"/>
      <w:lvlJc w:val="left"/>
      <w:pPr>
        <w:ind w:left="7425" w:hanging="581"/>
      </w:pPr>
      <w:rPr>
        <w:rFonts w:hint="default"/>
      </w:rPr>
    </w:lvl>
    <w:lvl w:ilvl="8" w:tplc="19A2B4E4">
      <w:start w:val="1"/>
      <w:numFmt w:val="bullet"/>
      <w:lvlText w:val="•"/>
      <w:lvlJc w:val="left"/>
      <w:pPr>
        <w:ind w:left="8377" w:hanging="581"/>
      </w:pPr>
      <w:rPr>
        <w:rFonts w:hint="default"/>
      </w:rPr>
    </w:lvl>
  </w:abstractNum>
  <w:abstractNum w:abstractNumId="9" w15:restartNumberingAfterBreak="0">
    <w:nsid w:val="426737A8"/>
    <w:multiLevelType w:val="hybridMultilevel"/>
    <w:tmpl w:val="E89EB7EA"/>
    <w:lvl w:ilvl="0" w:tplc="323449DC">
      <w:start w:val="57"/>
      <w:numFmt w:val="decimal"/>
      <w:lvlText w:val="%1"/>
      <w:lvlJc w:val="left"/>
      <w:pPr>
        <w:ind w:left="700" w:hanging="581"/>
      </w:pPr>
      <w:rPr>
        <w:rFonts w:ascii="Arial" w:eastAsia="Arial" w:hAnsi="Arial" w:hint="default"/>
        <w:color w:val="808080"/>
        <w:w w:val="103"/>
        <w:sz w:val="19"/>
        <w:szCs w:val="19"/>
      </w:rPr>
    </w:lvl>
    <w:lvl w:ilvl="1" w:tplc="067648EC">
      <w:start w:val="1"/>
      <w:numFmt w:val="bullet"/>
      <w:lvlText w:val="•"/>
      <w:lvlJc w:val="left"/>
      <w:pPr>
        <w:ind w:left="1652" w:hanging="581"/>
      </w:pPr>
      <w:rPr>
        <w:rFonts w:hint="default"/>
      </w:rPr>
    </w:lvl>
    <w:lvl w:ilvl="2" w:tplc="1D327C7A">
      <w:start w:val="1"/>
      <w:numFmt w:val="bullet"/>
      <w:lvlText w:val="•"/>
      <w:lvlJc w:val="left"/>
      <w:pPr>
        <w:ind w:left="2604" w:hanging="581"/>
      </w:pPr>
      <w:rPr>
        <w:rFonts w:hint="default"/>
      </w:rPr>
    </w:lvl>
    <w:lvl w:ilvl="3" w:tplc="E4B8EDC0">
      <w:start w:val="1"/>
      <w:numFmt w:val="bullet"/>
      <w:lvlText w:val="•"/>
      <w:lvlJc w:val="left"/>
      <w:pPr>
        <w:ind w:left="3556" w:hanging="581"/>
      </w:pPr>
      <w:rPr>
        <w:rFonts w:hint="default"/>
      </w:rPr>
    </w:lvl>
    <w:lvl w:ilvl="4" w:tplc="A404972E">
      <w:start w:val="1"/>
      <w:numFmt w:val="bullet"/>
      <w:lvlText w:val="•"/>
      <w:lvlJc w:val="left"/>
      <w:pPr>
        <w:ind w:left="4508" w:hanging="581"/>
      </w:pPr>
      <w:rPr>
        <w:rFonts w:hint="default"/>
      </w:rPr>
    </w:lvl>
    <w:lvl w:ilvl="5" w:tplc="5C6C2BAC">
      <w:start w:val="1"/>
      <w:numFmt w:val="bullet"/>
      <w:lvlText w:val="•"/>
      <w:lvlJc w:val="left"/>
      <w:pPr>
        <w:ind w:left="5460" w:hanging="581"/>
      </w:pPr>
      <w:rPr>
        <w:rFonts w:hint="default"/>
      </w:rPr>
    </w:lvl>
    <w:lvl w:ilvl="6" w:tplc="AD787FD0">
      <w:start w:val="1"/>
      <w:numFmt w:val="bullet"/>
      <w:lvlText w:val="•"/>
      <w:lvlJc w:val="left"/>
      <w:pPr>
        <w:ind w:left="6412" w:hanging="581"/>
      </w:pPr>
      <w:rPr>
        <w:rFonts w:hint="default"/>
      </w:rPr>
    </w:lvl>
    <w:lvl w:ilvl="7" w:tplc="C2061002">
      <w:start w:val="1"/>
      <w:numFmt w:val="bullet"/>
      <w:lvlText w:val="•"/>
      <w:lvlJc w:val="left"/>
      <w:pPr>
        <w:ind w:left="7364" w:hanging="581"/>
      </w:pPr>
      <w:rPr>
        <w:rFonts w:hint="default"/>
      </w:rPr>
    </w:lvl>
    <w:lvl w:ilvl="8" w:tplc="687CD79E">
      <w:start w:val="1"/>
      <w:numFmt w:val="bullet"/>
      <w:lvlText w:val="•"/>
      <w:lvlJc w:val="left"/>
      <w:pPr>
        <w:ind w:left="8316" w:hanging="581"/>
      </w:pPr>
      <w:rPr>
        <w:rFonts w:hint="default"/>
      </w:rPr>
    </w:lvl>
  </w:abstractNum>
  <w:abstractNum w:abstractNumId="10" w15:restartNumberingAfterBreak="0">
    <w:nsid w:val="478E5A59"/>
    <w:multiLevelType w:val="hybridMultilevel"/>
    <w:tmpl w:val="F9C0070C"/>
    <w:lvl w:ilvl="0" w:tplc="258016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32A6"/>
    <w:multiLevelType w:val="multilevel"/>
    <w:tmpl w:val="855C8824"/>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866065"/>
    <w:multiLevelType w:val="hybridMultilevel"/>
    <w:tmpl w:val="7486C636"/>
    <w:lvl w:ilvl="0" w:tplc="3D4054D2">
      <w:start w:val="25"/>
      <w:numFmt w:val="bullet"/>
      <w:lvlText w:val="-"/>
      <w:lvlJc w:val="left"/>
      <w:pPr>
        <w:ind w:left="1080" w:hanging="360"/>
      </w:pPr>
      <w:rPr>
        <w:rFonts w:ascii="Arial" w:eastAsiaTheme="minorEastAsia"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D13EE"/>
    <w:multiLevelType w:val="hybridMultilevel"/>
    <w:tmpl w:val="8B50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E17EA"/>
    <w:multiLevelType w:val="multilevel"/>
    <w:tmpl w:val="4454A6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007F1B"/>
    <w:multiLevelType w:val="hybridMultilevel"/>
    <w:tmpl w:val="71B8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860BB"/>
    <w:multiLevelType w:val="hybridMultilevel"/>
    <w:tmpl w:val="D0608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B24BD6"/>
    <w:multiLevelType w:val="hybridMultilevel"/>
    <w:tmpl w:val="D060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045D1"/>
    <w:multiLevelType w:val="hybridMultilevel"/>
    <w:tmpl w:val="338A9D5A"/>
    <w:lvl w:ilvl="0" w:tplc="2E641ED4">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9" w15:restartNumberingAfterBreak="0">
    <w:nsid w:val="7A073F7C"/>
    <w:multiLevelType w:val="hybridMultilevel"/>
    <w:tmpl w:val="955A4544"/>
    <w:lvl w:ilvl="0" w:tplc="A5C02DEE">
      <w:start w:val="1"/>
      <w:numFmt w:val="decimal"/>
      <w:lvlText w:val="%1."/>
      <w:lvlJc w:val="left"/>
      <w:pPr>
        <w:ind w:left="824" w:hanging="720"/>
      </w:pPr>
      <w:rPr>
        <w:rFonts w:ascii="Arial" w:eastAsia="Arial" w:hAnsi="Arial" w:hint="default"/>
        <w:w w:val="99"/>
        <w:sz w:val="24"/>
        <w:szCs w:val="24"/>
      </w:rPr>
    </w:lvl>
    <w:lvl w:ilvl="1" w:tplc="5224A9C0">
      <w:start w:val="1"/>
      <w:numFmt w:val="bullet"/>
      <w:lvlText w:val="•"/>
      <w:lvlJc w:val="left"/>
      <w:pPr>
        <w:ind w:left="1704" w:hanging="720"/>
      </w:pPr>
      <w:rPr>
        <w:rFonts w:hint="default"/>
      </w:rPr>
    </w:lvl>
    <w:lvl w:ilvl="2" w:tplc="DAC07590">
      <w:start w:val="1"/>
      <w:numFmt w:val="bullet"/>
      <w:lvlText w:val="•"/>
      <w:lvlJc w:val="left"/>
      <w:pPr>
        <w:ind w:left="2584" w:hanging="720"/>
      </w:pPr>
      <w:rPr>
        <w:rFonts w:hint="default"/>
      </w:rPr>
    </w:lvl>
    <w:lvl w:ilvl="3" w:tplc="7534B2D6">
      <w:start w:val="1"/>
      <w:numFmt w:val="bullet"/>
      <w:lvlText w:val="•"/>
      <w:lvlJc w:val="left"/>
      <w:pPr>
        <w:ind w:left="3464" w:hanging="720"/>
      </w:pPr>
      <w:rPr>
        <w:rFonts w:hint="default"/>
      </w:rPr>
    </w:lvl>
    <w:lvl w:ilvl="4" w:tplc="4B3A3D86">
      <w:start w:val="1"/>
      <w:numFmt w:val="bullet"/>
      <w:lvlText w:val="•"/>
      <w:lvlJc w:val="left"/>
      <w:pPr>
        <w:ind w:left="4344" w:hanging="720"/>
      </w:pPr>
      <w:rPr>
        <w:rFonts w:hint="default"/>
      </w:rPr>
    </w:lvl>
    <w:lvl w:ilvl="5" w:tplc="AB682362">
      <w:start w:val="1"/>
      <w:numFmt w:val="bullet"/>
      <w:lvlText w:val="•"/>
      <w:lvlJc w:val="left"/>
      <w:pPr>
        <w:ind w:left="5224" w:hanging="720"/>
      </w:pPr>
      <w:rPr>
        <w:rFonts w:hint="default"/>
      </w:rPr>
    </w:lvl>
    <w:lvl w:ilvl="6" w:tplc="D6A28A78">
      <w:start w:val="1"/>
      <w:numFmt w:val="bullet"/>
      <w:lvlText w:val="•"/>
      <w:lvlJc w:val="left"/>
      <w:pPr>
        <w:ind w:left="6104" w:hanging="720"/>
      </w:pPr>
      <w:rPr>
        <w:rFonts w:hint="default"/>
      </w:rPr>
    </w:lvl>
    <w:lvl w:ilvl="7" w:tplc="9282FFF2">
      <w:start w:val="1"/>
      <w:numFmt w:val="bullet"/>
      <w:lvlText w:val="•"/>
      <w:lvlJc w:val="left"/>
      <w:pPr>
        <w:ind w:left="6984" w:hanging="720"/>
      </w:pPr>
      <w:rPr>
        <w:rFonts w:hint="default"/>
      </w:rPr>
    </w:lvl>
    <w:lvl w:ilvl="8" w:tplc="6EDC6F30">
      <w:start w:val="1"/>
      <w:numFmt w:val="bullet"/>
      <w:lvlText w:val="•"/>
      <w:lvlJc w:val="left"/>
      <w:pPr>
        <w:ind w:left="7864" w:hanging="720"/>
      </w:pPr>
      <w:rPr>
        <w:rFonts w:hint="default"/>
      </w:rPr>
    </w:lvl>
  </w:abstractNum>
  <w:num w:numId="1">
    <w:abstractNumId w:val="12"/>
  </w:num>
  <w:num w:numId="2">
    <w:abstractNumId w:val="19"/>
  </w:num>
  <w:num w:numId="3">
    <w:abstractNumId w:val="1"/>
  </w:num>
  <w:num w:numId="4">
    <w:abstractNumId w:val="0"/>
  </w:num>
  <w:num w:numId="5">
    <w:abstractNumId w:val="9"/>
  </w:num>
  <w:num w:numId="6">
    <w:abstractNumId w:val="8"/>
  </w:num>
  <w:num w:numId="7">
    <w:abstractNumId w:val="2"/>
  </w:num>
  <w:num w:numId="8">
    <w:abstractNumId w:val="5"/>
  </w:num>
  <w:num w:numId="9">
    <w:abstractNumId w:val="18"/>
  </w:num>
  <w:num w:numId="10">
    <w:abstractNumId w:val="16"/>
  </w:num>
  <w:num w:numId="11">
    <w:abstractNumId w:val="17"/>
  </w:num>
  <w:num w:numId="12">
    <w:abstractNumId w:val="6"/>
  </w:num>
  <w:num w:numId="13">
    <w:abstractNumId w:val="3"/>
  </w:num>
  <w:num w:numId="14">
    <w:abstractNumId w:val="7"/>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7"/>
    <w:rsid w:val="00001351"/>
    <w:rsid w:val="00002153"/>
    <w:rsid w:val="000071D8"/>
    <w:rsid w:val="000111A8"/>
    <w:rsid w:val="000135CA"/>
    <w:rsid w:val="00013EF0"/>
    <w:rsid w:val="00013F94"/>
    <w:rsid w:val="00030B6E"/>
    <w:rsid w:val="00054005"/>
    <w:rsid w:val="00057550"/>
    <w:rsid w:val="000604A5"/>
    <w:rsid w:val="00061B9C"/>
    <w:rsid w:val="0006742C"/>
    <w:rsid w:val="000717D7"/>
    <w:rsid w:val="0007586E"/>
    <w:rsid w:val="0007621B"/>
    <w:rsid w:val="00083680"/>
    <w:rsid w:val="00091EAB"/>
    <w:rsid w:val="000927D1"/>
    <w:rsid w:val="000945F6"/>
    <w:rsid w:val="000976E4"/>
    <w:rsid w:val="000A3345"/>
    <w:rsid w:val="000A7CBE"/>
    <w:rsid w:val="000B306B"/>
    <w:rsid w:val="000B50BF"/>
    <w:rsid w:val="000B6350"/>
    <w:rsid w:val="000C3131"/>
    <w:rsid w:val="000D4E59"/>
    <w:rsid w:val="000E03F6"/>
    <w:rsid w:val="000E4264"/>
    <w:rsid w:val="000E6BCF"/>
    <w:rsid w:val="00104BEC"/>
    <w:rsid w:val="00114761"/>
    <w:rsid w:val="00115D55"/>
    <w:rsid w:val="001169D1"/>
    <w:rsid w:val="00120A77"/>
    <w:rsid w:val="00131164"/>
    <w:rsid w:val="00137B09"/>
    <w:rsid w:val="00137C57"/>
    <w:rsid w:val="00143058"/>
    <w:rsid w:val="00145AC0"/>
    <w:rsid w:val="00164C5A"/>
    <w:rsid w:val="001753E1"/>
    <w:rsid w:val="00175AE1"/>
    <w:rsid w:val="00177432"/>
    <w:rsid w:val="0018234C"/>
    <w:rsid w:val="00182379"/>
    <w:rsid w:val="001832B6"/>
    <w:rsid w:val="0018460E"/>
    <w:rsid w:val="00191133"/>
    <w:rsid w:val="00192173"/>
    <w:rsid w:val="00196186"/>
    <w:rsid w:val="001968AA"/>
    <w:rsid w:val="0019696A"/>
    <w:rsid w:val="001B1629"/>
    <w:rsid w:val="001B3B61"/>
    <w:rsid w:val="001B5D4F"/>
    <w:rsid w:val="001C7926"/>
    <w:rsid w:val="001C7FD9"/>
    <w:rsid w:val="001D0A3B"/>
    <w:rsid w:val="001F3E58"/>
    <w:rsid w:val="00201DB5"/>
    <w:rsid w:val="00203DA8"/>
    <w:rsid w:val="00206DED"/>
    <w:rsid w:val="00206F35"/>
    <w:rsid w:val="002161A9"/>
    <w:rsid w:val="00226161"/>
    <w:rsid w:val="002315C2"/>
    <w:rsid w:val="00233C93"/>
    <w:rsid w:val="002359C1"/>
    <w:rsid w:val="00241210"/>
    <w:rsid w:val="00241270"/>
    <w:rsid w:val="00241E9A"/>
    <w:rsid w:val="00244A7E"/>
    <w:rsid w:val="00267D34"/>
    <w:rsid w:val="00283074"/>
    <w:rsid w:val="002839B6"/>
    <w:rsid w:val="00284923"/>
    <w:rsid w:val="002A1485"/>
    <w:rsid w:val="002A76BA"/>
    <w:rsid w:val="002B123C"/>
    <w:rsid w:val="002B156B"/>
    <w:rsid w:val="002B6193"/>
    <w:rsid w:val="002B6B1B"/>
    <w:rsid w:val="002C35BA"/>
    <w:rsid w:val="002C70C5"/>
    <w:rsid w:val="002D253B"/>
    <w:rsid w:val="002D44EB"/>
    <w:rsid w:val="002D6872"/>
    <w:rsid w:val="002E4C58"/>
    <w:rsid w:val="002E58CD"/>
    <w:rsid w:val="002E6D08"/>
    <w:rsid w:val="002F7FC3"/>
    <w:rsid w:val="00301145"/>
    <w:rsid w:val="003031D4"/>
    <w:rsid w:val="00305D5D"/>
    <w:rsid w:val="003144B1"/>
    <w:rsid w:val="003279D7"/>
    <w:rsid w:val="003402A2"/>
    <w:rsid w:val="00356EAB"/>
    <w:rsid w:val="003717D0"/>
    <w:rsid w:val="0037431D"/>
    <w:rsid w:val="00384623"/>
    <w:rsid w:val="00393E93"/>
    <w:rsid w:val="003A5860"/>
    <w:rsid w:val="003A669F"/>
    <w:rsid w:val="003A7AF1"/>
    <w:rsid w:val="003B4775"/>
    <w:rsid w:val="003C18B0"/>
    <w:rsid w:val="003F5344"/>
    <w:rsid w:val="004071C6"/>
    <w:rsid w:val="00414416"/>
    <w:rsid w:val="0041505B"/>
    <w:rsid w:val="0041744B"/>
    <w:rsid w:val="00421642"/>
    <w:rsid w:val="00423257"/>
    <w:rsid w:val="00424981"/>
    <w:rsid w:val="0045324D"/>
    <w:rsid w:val="00453900"/>
    <w:rsid w:val="00457248"/>
    <w:rsid w:val="004575C6"/>
    <w:rsid w:val="00460046"/>
    <w:rsid w:val="00462FE3"/>
    <w:rsid w:val="00471887"/>
    <w:rsid w:val="004924C1"/>
    <w:rsid w:val="00496655"/>
    <w:rsid w:val="004A64F2"/>
    <w:rsid w:val="004A70F4"/>
    <w:rsid w:val="004A7251"/>
    <w:rsid w:val="004B05E1"/>
    <w:rsid w:val="004B2809"/>
    <w:rsid w:val="004C222E"/>
    <w:rsid w:val="004C6C24"/>
    <w:rsid w:val="004D22C0"/>
    <w:rsid w:val="004D35F4"/>
    <w:rsid w:val="004E20A8"/>
    <w:rsid w:val="004E55C4"/>
    <w:rsid w:val="004E6BE3"/>
    <w:rsid w:val="004F1F79"/>
    <w:rsid w:val="005018D8"/>
    <w:rsid w:val="00501F67"/>
    <w:rsid w:val="00503360"/>
    <w:rsid w:val="00505FCD"/>
    <w:rsid w:val="005060F2"/>
    <w:rsid w:val="00506127"/>
    <w:rsid w:val="00556B12"/>
    <w:rsid w:val="00557C20"/>
    <w:rsid w:val="00575B22"/>
    <w:rsid w:val="005846C9"/>
    <w:rsid w:val="00585EE3"/>
    <w:rsid w:val="00587C51"/>
    <w:rsid w:val="00590127"/>
    <w:rsid w:val="00593DE8"/>
    <w:rsid w:val="005A233A"/>
    <w:rsid w:val="005C1FCD"/>
    <w:rsid w:val="005D03B4"/>
    <w:rsid w:val="005D04AC"/>
    <w:rsid w:val="005D2BC5"/>
    <w:rsid w:val="005D4ECD"/>
    <w:rsid w:val="005D743C"/>
    <w:rsid w:val="005D7837"/>
    <w:rsid w:val="005E33C1"/>
    <w:rsid w:val="005E3FA9"/>
    <w:rsid w:val="005F341F"/>
    <w:rsid w:val="00600407"/>
    <w:rsid w:val="0060551B"/>
    <w:rsid w:val="00612D54"/>
    <w:rsid w:val="00614F1E"/>
    <w:rsid w:val="0062452F"/>
    <w:rsid w:val="00626B44"/>
    <w:rsid w:val="006308B4"/>
    <w:rsid w:val="0063174F"/>
    <w:rsid w:val="006350B5"/>
    <w:rsid w:val="00644FBF"/>
    <w:rsid w:val="00651384"/>
    <w:rsid w:val="00657E12"/>
    <w:rsid w:val="00672C9A"/>
    <w:rsid w:val="00677CF8"/>
    <w:rsid w:val="006840C7"/>
    <w:rsid w:val="0068505F"/>
    <w:rsid w:val="00697354"/>
    <w:rsid w:val="00697666"/>
    <w:rsid w:val="006A643F"/>
    <w:rsid w:val="006B772F"/>
    <w:rsid w:val="006C25C4"/>
    <w:rsid w:val="006C365F"/>
    <w:rsid w:val="006C658F"/>
    <w:rsid w:val="006C69C9"/>
    <w:rsid w:val="006D4FC7"/>
    <w:rsid w:val="006E390D"/>
    <w:rsid w:val="007011A9"/>
    <w:rsid w:val="00701A9D"/>
    <w:rsid w:val="00702104"/>
    <w:rsid w:val="00702AC9"/>
    <w:rsid w:val="00707E4B"/>
    <w:rsid w:val="007117DE"/>
    <w:rsid w:val="00716D2A"/>
    <w:rsid w:val="00717831"/>
    <w:rsid w:val="0072050D"/>
    <w:rsid w:val="00721730"/>
    <w:rsid w:val="00722F8D"/>
    <w:rsid w:val="00723888"/>
    <w:rsid w:val="00723C1F"/>
    <w:rsid w:val="00733097"/>
    <w:rsid w:val="00740517"/>
    <w:rsid w:val="00747DA2"/>
    <w:rsid w:val="007505BD"/>
    <w:rsid w:val="00750BC9"/>
    <w:rsid w:val="007524A1"/>
    <w:rsid w:val="00753CB3"/>
    <w:rsid w:val="0075493B"/>
    <w:rsid w:val="00777B19"/>
    <w:rsid w:val="007852FF"/>
    <w:rsid w:val="00785650"/>
    <w:rsid w:val="00787B69"/>
    <w:rsid w:val="007A2EEE"/>
    <w:rsid w:val="007A77AB"/>
    <w:rsid w:val="007B135F"/>
    <w:rsid w:val="007C0CB2"/>
    <w:rsid w:val="007C28CA"/>
    <w:rsid w:val="007C6037"/>
    <w:rsid w:val="007E052B"/>
    <w:rsid w:val="007F2DCD"/>
    <w:rsid w:val="007F3192"/>
    <w:rsid w:val="007F4AEF"/>
    <w:rsid w:val="008054E4"/>
    <w:rsid w:val="00815C77"/>
    <w:rsid w:val="00823AC6"/>
    <w:rsid w:val="00834F76"/>
    <w:rsid w:val="008374AE"/>
    <w:rsid w:val="00873175"/>
    <w:rsid w:val="00874D91"/>
    <w:rsid w:val="00880CB0"/>
    <w:rsid w:val="00885DB3"/>
    <w:rsid w:val="0089444A"/>
    <w:rsid w:val="008959D8"/>
    <w:rsid w:val="00897306"/>
    <w:rsid w:val="008A40F0"/>
    <w:rsid w:val="008B08CC"/>
    <w:rsid w:val="008B4B90"/>
    <w:rsid w:val="008C23B0"/>
    <w:rsid w:val="008C3F46"/>
    <w:rsid w:val="008E2FE3"/>
    <w:rsid w:val="008E4392"/>
    <w:rsid w:val="008E738C"/>
    <w:rsid w:val="008F5870"/>
    <w:rsid w:val="008F65BD"/>
    <w:rsid w:val="008F6D72"/>
    <w:rsid w:val="0090058F"/>
    <w:rsid w:val="00912453"/>
    <w:rsid w:val="009142AA"/>
    <w:rsid w:val="00933155"/>
    <w:rsid w:val="00946242"/>
    <w:rsid w:val="009501DD"/>
    <w:rsid w:val="009529B2"/>
    <w:rsid w:val="00955B56"/>
    <w:rsid w:val="0095613F"/>
    <w:rsid w:val="00960E52"/>
    <w:rsid w:val="00963E15"/>
    <w:rsid w:val="00977A0F"/>
    <w:rsid w:val="00982635"/>
    <w:rsid w:val="00983C2B"/>
    <w:rsid w:val="00984BDA"/>
    <w:rsid w:val="00984F78"/>
    <w:rsid w:val="00987C3B"/>
    <w:rsid w:val="00992381"/>
    <w:rsid w:val="0099257A"/>
    <w:rsid w:val="00992697"/>
    <w:rsid w:val="00993874"/>
    <w:rsid w:val="00994DAD"/>
    <w:rsid w:val="00995DA6"/>
    <w:rsid w:val="009C2D9A"/>
    <w:rsid w:val="009C48F7"/>
    <w:rsid w:val="009D1465"/>
    <w:rsid w:val="009D31A6"/>
    <w:rsid w:val="009D3391"/>
    <w:rsid w:val="009D4039"/>
    <w:rsid w:val="009D4200"/>
    <w:rsid w:val="009D7BFF"/>
    <w:rsid w:val="009E1080"/>
    <w:rsid w:val="009E571E"/>
    <w:rsid w:val="009F14B0"/>
    <w:rsid w:val="009F4947"/>
    <w:rsid w:val="009F4C52"/>
    <w:rsid w:val="009F708B"/>
    <w:rsid w:val="00A019DE"/>
    <w:rsid w:val="00A024AB"/>
    <w:rsid w:val="00A1038D"/>
    <w:rsid w:val="00A10E13"/>
    <w:rsid w:val="00A25042"/>
    <w:rsid w:val="00A277FD"/>
    <w:rsid w:val="00A278BC"/>
    <w:rsid w:val="00A315B1"/>
    <w:rsid w:val="00A3449F"/>
    <w:rsid w:val="00A54577"/>
    <w:rsid w:val="00A5475E"/>
    <w:rsid w:val="00A57190"/>
    <w:rsid w:val="00A62551"/>
    <w:rsid w:val="00A669D1"/>
    <w:rsid w:val="00A67125"/>
    <w:rsid w:val="00A836CB"/>
    <w:rsid w:val="00A84196"/>
    <w:rsid w:val="00A90D93"/>
    <w:rsid w:val="00A95C0F"/>
    <w:rsid w:val="00A97B65"/>
    <w:rsid w:val="00AA0128"/>
    <w:rsid w:val="00AC53B5"/>
    <w:rsid w:val="00AC6139"/>
    <w:rsid w:val="00AE5E0D"/>
    <w:rsid w:val="00AE77DC"/>
    <w:rsid w:val="00AF46C2"/>
    <w:rsid w:val="00AF539E"/>
    <w:rsid w:val="00AF625C"/>
    <w:rsid w:val="00B0070A"/>
    <w:rsid w:val="00B376C7"/>
    <w:rsid w:val="00B53B91"/>
    <w:rsid w:val="00B55CF9"/>
    <w:rsid w:val="00B60629"/>
    <w:rsid w:val="00B6098F"/>
    <w:rsid w:val="00B65619"/>
    <w:rsid w:val="00B66550"/>
    <w:rsid w:val="00B71856"/>
    <w:rsid w:val="00B736ED"/>
    <w:rsid w:val="00B74C64"/>
    <w:rsid w:val="00B7519E"/>
    <w:rsid w:val="00B845C2"/>
    <w:rsid w:val="00B969E2"/>
    <w:rsid w:val="00BB0D32"/>
    <w:rsid w:val="00BB2765"/>
    <w:rsid w:val="00BB5CFA"/>
    <w:rsid w:val="00BC12EA"/>
    <w:rsid w:val="00BC3B56"/>
    <w:rsid w:val="00BD60EF"/>
    <w:rsid w:val="00BF1E89"/>
    <w:rsid w:val="00BF32C2"/>
    <w:rsid w:val="00BF57DA"/>
    <w:rsid w:val="00C019C0"/>
    <w:rsid w:val="00C0454C"/>
    <w:rsid w:val="00C1357D"/>
    <w:rsid w:val="00C21C55"/>
    <w:rsid w:val="00C22CF3"/>
    <w:rsid w:val="00C27A37"/>
    <w:rsid w:val="00C33EBD"/>
    <w:rsid w:val="00C35759"/>
    <w:rsid w:val="00C40FB5"/>
    <w:rsid w:val="00C4237E"/>
    <w:rsid w:val="00C47EF7"/>
    <w:rsid w:val="00C53961"/>
    <w:rsid w:val="00C728AC"/>
    <w:rsid w:val="00C77327"/>
    <w:rsid w:val="00C96F73"/>
    <w:rsid w:val="00CA5625"/>
    <w:rsid w:val="00CA7BD0"/>
    <w:rsid w:val="00CB2898"/>
    <w:rsid w:val="00CC6371"/>
    <w:rsid w:val="00CD5BAB"/>
    <w:rsid w:val="00CD6249"/>
    <w:rsid w:val="00CD7702"/>
    <w:rsid w:val="00CE0EE8"/>
    <w:rsid w:val="00D02EE6"/>
    <w:rsid w:val="00D134CF"/>
    <w:rsid w:val="00D201CA"/>
    <w:rsid w:val="00D3109D"/>
    <w:rsid w:val="00D35B70"/>
    <w:rsid w:val="00D37691"/>
    <w:rsid w:val="00D41DD7"/>
    <w:rsid w:val="00D57EC5"/>
    <w:rsid w:val="00D62CE4"/>
    <w:rsid w:val="00D6587C"/>
    <w:rsid w:val="00D71E84"/>
    <w:rsid w:val="00D77C6A"/>
    <w:rsid w:val="00D9202A"/>
    <w:rsid w:val="00D93F32"/>
    <w:rsid w:val="00D959FE"/>
    <w:rsid w:val="00D95E3E"/>
    <w:rsid w:val="00D96C64"/>
    <w:rsid w:val="00D9747E"/>
    <w:rsid w:val="00D97725"/>
    <w:rsid w:val="00DA480C"/>
    <w:rsid w:val="00DB58FE"/>
    <w:rsid w:val="00DC3D1C"/>
    <w:rsid w:val="00DD4E83"/>
    <w:rsid w:val="00DD4FD9"/>
    <w:rsid w:val="00DE4511"/>
    <w:rsid w:val="00E07173"/>
    <w:rsid w:val="00E07A3D"/>
    <w:rsid w:val="00E230BC"/>
    <w:rsid w:val="00E23741"/>
    <w:rsid w:val="00E27550"/>
    <w:rsid w:val="00E30716"/>
    <w:rsid w:val="00E33394"/>
    <w:rsid w:val="00E334D2"/>
    <w:rsid w:val="00E3467F"/>
    <w:rsid w:val="00E35B9F"/>
    <w:rsid w:val="00E40D3A"/>
    <w:rsid w:val="00E41B2E"/>
    <w:rsid w:val="00E47237"/>
    <w:rsid w:val="00E569CB"/>
    <w:rsid w:val="00E57E2C"/>
    <w:rsid w:val="00E61EAA"/>
    <w:rsid w:val="00E77B5A"/>
    <w:rsid w:val="00E8288F"/>
    <w:rsid w:val="00E83029"/>
    <w:rsid w:val="00E8612A"/>
    <w:rsid w:val="00E90481"/>
    <w:rsid w:val="00E91E41"/>
    <w:rsid w:val="00E94C46"/>
    <w:rsid w:val="00E97F94"/>
    <w:rsid w:val="00EA1EAE"/>
    <w:rsid w:val="00EA403A"/>
    <w:rsid w:val="00EA5EEE"/>
    <w:rsid w:val="00EC5B90"/>
    <w:rsid w:val="00EC6FD8"/>
    <w:rsid w:val="00EE0B19"/>
    <w:rsid w:val="00F02E8A"/>
    <w:rsid w:val="00F03BBD"/>
    <w:rsid w:val="00F04141"/>
    <w:rsid w:val="00F068CD"/>
    <w:rsid w:val="00F11619"/>
    <w:rsid w:val="00F137CD"/>
    <w:rsid w:val="00F177E8"/>
    <w:rsid w:val="00F203E3"/>
    <w:rsid w:val="00F25817"/>
    <w:rsid w:val="00F260E2"/>
    <w:rsid w:val="00F27853"/>
    <w:rsid w:val="00F30270"/>
    <w:rsid w:val="00F464EB"/>
    <w:rsid w:val="00F50E6C"/>
    <w:rsid w:val="00F5116D"/>
    <w:rsid w:val="00F523FA"/>
    <w:rsid w:val="00F557B4"/>
    <w:rsid w:val="00F567B9"/>
    <w:rsid w:val="00F64C67"/>
    <w:rsid w:val="00F65517"/>
    <w:rsid w:val="00F67114"/>
    <w:rsid w:val="00F77EC1"/>
    <w:rsid w:val="00F8021B"/>
    <w:rsid w:val="00F975BC"/>
    <w:rsid w:val="00FA32AE"/>
    <w:rsid w:val="00FB62A6"/>
    <w:rsid w:val="00FC0201"/>
    <w:rsid w:val="00FC14C7"/>
    <w:rsid w:val="00FC1702"/>
    <w:rsid w:val="00FD3C39"/>
    <w:rsid w:val="00FD5EBD"/>
    <w:rsid w:val="00FD7863"/>
    <w:rsid w:val="00FE19B3"/>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7BD3"/>
  <w15:chartTrackingRefBased/>
  <w15:docId w15:val="{D34BF2AC-0FBB-4CE0-B9A4-6B75EB5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BE3"/>
    <w:pPr>
      <w:widowControl w:val="0"/>
      <w:spacing w:after="0" w:line="240" w:lineRule="auto"/>
      <w:ind w:left="104"/>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4E6BE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7831"/>
    <w:pPr>
      <w:keepNext/>
      <w:keepLines/>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7831"/>
    <w:pPr>
      <w:keepNext/>
      <w:keepLines/>
      <w:autoSpaceDE w:val="0"/>
      <w:autoSpaceDN w:val="0"/>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BE3"/>
    <w:rPr>
      <w:rFonts w:ascii="Arial" w:eastAsia="Arial" w:hAnsi="Arial"/>
      <w:b/>
      <w:bCs/>
      <w:sz w:val="24"/>
      <w:szCs w:val="24"/>
    </w:rPr>
  </w:style>
  <w:style w:type="character" w:customStyle="1" w:styleId="Heading2Char">
    <w:name w:val="Heading 2 Char"/>
    <w:basedOn w:val="DefaultParagraphFont"/>
    <w:link w:val="Heading2"/>
    <w:uiPriority w:val="9"/>
    <w:rsid w:val="004E6BE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178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7831"/>
    <w:rPr>
      <w:rFonts w:asciiTheme="majorHAnsi" w:eastAsiaTheme="majorEastAsia" w:hAnsiTheme="majorHAnsi" w:cstheme="majorBidi"/>
      <w:i/>
      <w:iCs/>
      <w:color w:val="2E74B5" w:themeColor="accent1" w:themeShade="BF"/>
      <w:sz w:val="20"/>
      <w:szCs w:val="20"/>
    </w:rPr>
  </w:style>
  <w:style w:type="paragraph" w:styleId="NoSpacing">
    <w:name w:val="No Spacing"/>
    <w:link w:val="NoSpacingChar"/>
    <w:uiPriority w:val="1"/>
    <w:qFormat/>
    <w:rsid w:val="00471887"/>
    <w:pPr>
      <w:spacing w:after="0" w:line="240" w:lineRule="auto"/>
    </w:pPr>
  </w:style>
  <w:style w:type="character" w:customStyle="1" w:styleId="NoSpacingChar">
    <w:name w:val="No Spacing Char"/>
    <w:basedOn w:val="DefaultParagraphFont"/>
    <w:link w:val="NoSpacing"/>
    <w:uiPriority w:val="1"/>
    <w:rsid w:val="00471887"/>
  </w:style>
  <w:style w:type="character" w:styleId="Hyperlink">
    <w:name w:val="Hyperlink"/>
    <w:basedOn w:val="DefaultParagraphFont"/>
    <w:unhideWhenUsed/>
    <w:rsid w:val="004E6BE3"/>
    <w:rPr>
      <w:color w:val="0563C1" w:themeColor="hyperlink"/>
      <w:u w:val="single"/>
    </w:rPr>
  </w:style>
  <w:style w:type="character" w:customStyle="1" w:styleId="BalloonTextChar">
    <w:name w:val="Balloon Text Char"/>
    <w:basedOn w:val="DefaultParagraphFont"/>
    <w:link w:val="BalloonText"/>
    <w:uiPriority w:val="99"/>
    <w:semiHidden/>
    <w:rsid w:val="004E6BE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4E6BE3"/>
    <w:pPr>
      <w:autoSpaceDE w:val="0"/>
      <w:autoSpaceDN w:val="0"/>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4E6BE3"/>
    <w:rPr>
      <w:rFonts w:ascii="Segoe UI" w:hAnsi="Segoe UI" w:cs="Segoe UI"/>
      <w:sz w:val="18"/>
      <w:szCs w:val="18"/>
    </w:rPr>
  </w:style>
  <w:style w:type="paragraph" w:styleId="Header">
    <w:name w:val="header"/>
    <w:basedOn w:val="Normal"/>
    <w:link w:val="HeaderChar"/>
    <w:uiPriority w:val="99"/>
    <w:unhideWhenUsed/>
    <w:rsid w:val="004E6BE3"/>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4E6BE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E6BE3"/>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4E6BE3"/>
    <w:rPr>
      <w:rFonts w:ascii="Times New Roman" w:eastAsiaTheme="minorEastAsia" w:hAnsi="Times New Roman" w:cs="Times New Roman"/>
      <w:sz w:val="20"/>
      <w:szCs w:val="20"/>
    </w:rPr>
  </w:style>
  <w:style w:type="paragraph" w:styleId="BodyText3">
    <w:name w:val="Body Text 3"/>
    <w:basedOn w:val="Normal"/>
    <w:link w:val="BodyText3Char"/>
    <w:uiPriority w:val="99"/>
    <w:unhideWhenUsed/>
    <w:rsid w:val="004E6BE3"/>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4E6BE3"/>
    <w:rPr>
      <w:rFonts w:ascii="Times New Roman" w:eastAsia="Times New Roman" w:hAnsi="Times New Roman" w:cs="Times New Roman"/>
      <w:sz w:val="20"/>
      <w:szCs w:val="20"/>
    </w:rPr>
  </w:style>
  <w:style w:type="paragraph" w:styleId="ListParagraph">
    <w:name w:val="List Paragraph"/>
    <w:basedOn w:val="Normal"/>
    <w:uiPriority w:val="34"/>
    <w:qFormat/>
    <w:rsid w:val="004E6BE3"/>
    <w:pPr>
      <w:autoSpaceDE w:val="0"/>
      <w:autoSpaceDN w:val="0"/>
      <w:spacing w:after="0" w:line="240" w:lineRule="auto"/>
      <w:ind w:left="720"/>
      <w:contextualSpacing/>
    </w:pPr>
    <w:rPr>
      <w:rFonts w:ascii="Times New Roman" w:eastAsiaTheme="minorEastAsia" w:hAnsi="Times New Roman" w:cs="Times New Roman"/>
      <w:sz w:val="20"/>
      <w:szCs w:val="20"/>
    </w:rPr>
  </w:style>
  <w:style w:type="table" w:styleId="TableGrid">
    <w:name w:val="Table Grid"/>
    <w:basedOn w:val="TableNormal"/>
    <w:uiPriority w:val="59"/>
    <w:rsid w:val="004E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E6BE3"/>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E6BE3"/>
    <w:rPr>
      <w:rFonts w:eastAsiaTheme="minorEastAsia"/>
      <w:sz w:val="20"/>
      <w:szCs w:val="20"/>
    </w:rPr>
  </w:style>
  <w:style w:type="paragraph" w:styleId="BodyText">
    <w:name w:val="Body Text"/>
    <w:basedOn w:val="Normal"/>
    <w:link w:val="BodyTextChar"/>
    <w:uiPriority w:val="1"/>
    <w:unhideWhenUsed/>
    <w:qFormat/>
    <w:rsid w:val="004E6BE3"/>
    <w:pPr>
      <w:autoSpaceDE w:val="0"/>
      <w:autoSpaceDN w:val="0"/>
      <w:spacing w:after="12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E6BE3"/>
    <w:rPr>
      <w:rFonts w:ascii="Times New Roman" w:eastAsiaTheme="minorEastAsia" w:hAnsi="Times New Roman" w:cs="Times New Roman"/>
      <w:sz w:val="20"/>
      <w:szCs w:val="20"/>
    </w:rPr>
  </w:style>
  <w:style w:type="paragraph" w:customStyle="1" w:styleId="TableParagraph">
    <w:name w:val="Table Paragraph"/>
    <w:basedOn w:val="Normal"/>
    <w:uiPriority w:val="1"/>
    <w:qFormat/>
    <w:rsid w:val="004E6BE3"/>
    <w:pPr>
      <w:widowControl w:val="0"/>
      <w:spacing w:after="0" w:line="240" w:lineRule="auto"/>
    </w:pPr>
  </w:style>
  <w:style w:type="character" w:customStyle="1" w:styleId="CommentSubjectChar">
    <w:name w:val="Comment Subject Char"/>
    <w:basedOn w:val="CommentTextChar"/>
    <w:link w:val="CommentSubject"/>
    <w:uiPriority w:val="99"/>
    <w:semiHidden/>
    <w:rsid w:val="004E6BE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E6BE3"/>
    <w:pPr>
      <w:widowControl w:val="0"/>
      <w:spacing w:after="0"/>
    </w:pPr>
    <w:rPr>
      <w:b/>
      <w:bCs/>
    </w:rPr>
  </w:style>
  <w:style w:type="character" w:customStyle="1" w:styleId="CommentSubjectChar1">
    <w:name w:val="Comment Subject Char1"/>
    <w:basedOn w:val="CommentTextChar"/>
    <w:uiPriority w:val="99"/>
    <w:semiHidden/>
    <w:rsid w:val="004E6BE3"/>
    <w:rPr>
      <w:rFonts w:eastAsiaTheme="minorEastAsia"/>
      <w:b/>
      <w:bCs/>
      <w:sz w:val="20"/>
      <w:szCs w:val="20"/>
    </w:rPr>
  </w:style>
  <w:style w:type="character" w:customStyle="1" w:styleId="PlainTextChar">
    <w:name w:val="Plain Text Char"/>
    <w:basedOn w:val="DefaultParagraphFont"/>
    <w:link w:val="PlainText"/>
    <w:uiPriority w:val="99"/>
    <w:semiHidden/>
    <w:rsid w:val="004E6BE3"/>
    <w:rPr>
      <w:rFonts w:ascii="Calibri" w:hAnsi="Calibri" w:cs="Times New Roman"/>
    </w:rPr>
  </w:style>
  <w:style w:type="paragraph" w:styleId="PlainText">
    <w:name w:val="Plain Text"/>
    <w:basedOn w:val="Normal"/>
    <w:link w:val="PlainTextChar"/>
    <w:uiPriority w:val="99"/>
    <w:semiHidden/>
    <w:unhideWhenUsed/>
    <w:rsid w:val="004E6BE3"/>
    <w:pPr>
      <w:spacing w:after="0" w:line="240" w:lineRule="auto"/>
    </w:pPr>
    <w:rPr>
      <w:rFonts w:ascii="Calibri" w:hAnsi="Calibri" w:cs="Times New Roman"/>
    </w:rPr>
  </w:style>
  <w:style w:type="character" w:customStyle="1" w:styleId="PlainTextChar1">
    <w:name w:val="Plain Text Char1"/>
    <w:basedOn w:val="DefaultParagraphFont"/>
    <w:uiPriority w:val="99"/>
    <w:semiHidden/>
    <w:rsid w:val="004E6BE3"/>
    <w:rPr>
      <w:rFonts w:ascii="Consolas" w:hAnsi="Consolas"/>
      <w:sz w:val="21"/>
      <w:szCs w:val="21"/>
    </w:rPr>
  </w:style>
  <w:style w:type="character" w:customStyle="1" w:styleId="apple-converted-space">
    <w:name w:val="apple-converted-space"/>
    <w:basedOn w:val="DefaultParagraphFont"/>
    <w:rsid w:val="004E6BE3"/>
  </w:style>
  <w:style w:type="character" w:customStyle="1" w:styleId="st">
    <w:name w:val="st"/>
    <w:basedOn w:val="DefaultParagraphFont"/>
    <w:rsid w:val="004E6BE3"/>
  </w:style>
  <w:style w:type="paragraph" w:customStyle="1" w:styleId="EndNoteBibliography">
    <w:name w:val="EndNote Bibliography"/>
    <w:basedOn w:val="Normal"/>
    <w:link w:val="EndNoteBibliographyChar"/>
    <w:rsid w:val="004E6BE3"/>
    <w:pPr>
      <w:spacing w:after="200" w:line="240" w:lineRule="auto"/>
    </w:pPr>
    <w:rPr>
      <w:rFonts w:ascii="Calibri" w:eastAsiaTheme="minorEastAsia" w:hAnsi="Calibri"/>
      <w:noProof/>
    </w:rPr>
  </w:style>
  <w:style w:type="character" w:customStyle="1" w:styleId="EndNoteBibliographyChar">
    <w:name w:val="EndNote Bibliography Char"/>
    <w:basedOn w:val="NoSpacingChar"/>
    <w:link w:val="EndNoteBibliography"/>
    <w:rsid w:val="004E6BE3"/>
    <w:rPr>
      <w:rFonts w:ascii="Calibri" w:eastAsiaTheme="minorEastAsia" w:hAnsi="Calibri"/>
      <w:noProof/>
    </w:rPr>
  </w:style>
  <w:style w:type="paragraph" w:customStyle="1" w:styleId="desc">
    <w:name w:val="desc"/>
    <w:basedOn w:val="Normal"/>
    <w:rsid w:val="004E6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E6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E6BE3"/>
  </w:style>
  <w:style w:type="character" w:styleId="CommentReference">
    <w:name w:val="annotation reference"/>
    <w:basedOn w:val="DefaultParagraphFont"/>
    <w:uiPriority w:val="99"/>
    <w:semiHidden/>
    <w:unhideWhenUsed/>
    <w:rsid w:val="004E6BE3"/>
    <w:rPr>
      <w:sz w:val="16"/>
      <w:szCs w:val="16"/>
    </w:rPr>
  </w:style>
  <w:style w:type="paragraph" w:styleId="Revision">
    <w:name w:val="Revision"/>
    <w:hidden/>
    <w:uiPriority w:val="99"/>
    <w:semiHidden/>
    <w:rsid w:val="004E6BE3"/>
    <w:pPr>
      <w:spacing w:after="0" w:line="240" w:lineRule="auto"/>
    </w:pPr>
  </w:style>
  <w:style w:type="paragraph" w:styleId="TOC1">
    <w:name w:val="toc 1"/>
    <w:basedOn w:val="Normal"/>
    <w:next w:val="Normal"/>
    <w:autoRedefine/>
    <w:uiPriority w:val="39"/>
    <w:unhideWhenUsed/>
    <w:rsid w:val="00717831"/>
    <w:pPr>
      <w:autoSpaceDE w:val="0"/>
      <w:autoSpaceDN w:val="0"/>
      <w:spacing w:after="100" w:line="240" w:lineRule="auto"/>
    </w:pPr>
    <w:rPr>
      <w:rFonts w:ascii="Times New Roman" w:eastAsiaTheme="minorEastAsia" w:hAnsi="Times New Roman" w:cs="Times New Roman"/>
      <w:sz w:val="20"/>
      <w:szCs w:val="20"/>
    </w:rPr>
  </w:style>
  <w:style w:type="paragraph" w:styleId="TOC2">
    <w:name w:val="toc 2"/>
    <w:basedOn w:val="Normal"/>
    <w:next w:val="Normal"/>
    <w:autoRedefine/>
    <w:uiPriority w:val="39"/>
    <w:unhideWhenUsed/>
    <w:rsid w:val="00717831"/>
    <w:pPr>
      <w:autoSpaceDE w:val="0"/>
      <w:autoSpaceDN w:val="0"/>
      <w:spacing w:after="100" w:line="240" w:lineRule="auto"/>
      <w:ind w:left="200"/>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717831"/>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717831"/>
    <w:pPr>
      <w:autoSpaceDE w:val="0"/>
      <w:autoSpaceDN w:val="0"/>
      <w:spacing w:after="100" w:line="240" w:lineRule="auto"/>
      <w:ind w:left="400"/>
    </w:pPr>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131164"/>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2315C2"/>
  </w:style>
  <w:style w:type="paragraph" w:customStyle="1" w:styleId="Title1">
    <w:name w:val="Title1"/>
    <w:basedOn w:val="Normal"/>
    <w:rsid w:val="008E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5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3">
    <w:name w:val="x_msobodytext3"/>
    <w:basedOn w:val="Normal"/>
    <w:rsid w:val="00F25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493">
      <w:bodyDiv w:val="1"/>
      <w:marLeft w:val="0"/>
      <w:marRight w:val="0"/>
      <w:marTop w:val="0"/>
      <w:marBottom w:val="0"/>
      <w:divBdr>
        <w:top w:val="none" w:sz="0" w:space="0" w:color="auto"/>
        <w:left w:val="none" w:sz="0" w:space="0" w:color="auto"/>
        <w:bottom w:val="none" w:sz="0" w:space="0" w:color="auto"/>
        <w:right w:val="none" w:sz="0" w:space="0" w:color="auto"/>
      </w:divBdr>
    </w:div>
    <w:div w:id="202982833">
      <w:bodyDiv w:val="1"/>
      <w:marLeft w:val="0"/>
      <w:marRight w:val="0"/>
      <w:marTop w:val="0"/>
      <w:marBottom w:val="0"/>
      <w:divBdr>
        <w:top w:val="none" w:sz="0" w:space="0" w:color="auto"/>
        <w:left w:val="none" w:sz="0" w:space="0" w:color="auto"/>
        <w:bottom w:val="none" w:sz="0" w:space="0" w:color="auto"/>
        <w:right w:val="none" w:sz="0" w:space="0" w:color="auto"/>
      </w:divBdr>
      <w:divsChild>
        <w:div w:id="1278683496">
          <w:marLeft w:val="0"/>
          <w:marRight w:val="0"/>
          <w:marTop w:val="0"/>
          <w:marBottom w:val="0"/>
          <w:divBdr>
            <w:top w:val="none" w:sz="0" w:space="0" w:color="auto"/>
            <w:left w:val="none" w:sz="0" w:space="0" w:color="auto"/>
            <w:bottom w:val="none" w:sz="0" w:space="0" w:color="auto"/>
            <w:right w:val="none" w:sz="0" w:space="0" w:color="auto"/>
          </w:divBdr>
        </w:div>
      </w:divsChild>
    </w:div>
    <w:div w:id="475225099">
      <w:bodyDiv w:val="1"/>
      <w:marLeft w:val="0"/>
      <w:marRight w:val="0"/>
      <w:marTop w:val="0"/>
      <w:marBottom w:val="0"/>
      <w:divBdr>
        <w:top w:val="none" w:sz="0" w:space="0" w:color="auto"/>
        <w:left w:val="none" w:sz="0" w:space="0" w:color="auto"/>
        <w:bottom w:val="none" w:sz="0" w:space="0" w:color="auto"/>
        <w:right w:val="none" w:sz="0" w:space="0" w:color="auto"/>
      </w:divBdr>
    </w:div>
    <w:div w:id="546456205">
      <w:bodyDiv w:val="1"/>
      <w:marLeft w:val="0"/>
      <w:marRight w:val="0"/>
      <w:marTop w:val="0"/>
      <w:marBottom w:val="0"/>
      <w:divBdr>
        <w:top w:val="none" w:sz="0" w:space="0" w:color="auto"/>
        <w:left w:val="none" w:sz="0" w:space="0" w:color="auto"/>
        <w:bottom w:val="none" w:sz="0" w:space="0" w:color="auto"/>
        <w:right w:val="none" w:sz="0" w:space="0" w:color="auto"/>
      </w:divBdr>
    </w:div>
    <w:div w:id="992876239">
      <w:bodyDiv w:val="1"/>
      <w:marLeft w:val="0"/>
      <w:marRight w:val="0"/>
      <w:marTop w:val="0"/>
      <w:marBottom w:val="0"/>
      <w:divBdr>
        <w:top w:val="none" w:sz="0" w:space="0" w:color="auto"/>
        <w:left w:val="none" w:sz="0" w:space="0" w:color="auto"/>
        <w:bottom w:val="none" w:sz="0" w:space="0" w:color="auto"/>
        <w:right w:val="none" w:sz="0" w:space="0" w:color="auto"/>
      </w:divBdr>
    </w:div>
    <w:div w:id="1057556761">
      <w:bodyDiv w:val="1"/>
      <w:marLeft w:val="0"/>
      <w:marRight w:val="0"/>
      <w:marTop w:val="0"/>
      <w:marBottom w:val="0"/>
      <w:divBdr>
        <w:top w:val="none" w:sz="0" w:space="0" w:color="auto"/>
        <w:left w:val="none" w:sz="0" w:space="0" w:color="auto"/>
        <w:bottom w:val="none" w:sz="0" w:space="0" w:color="auto"/>
        <w:right w:val="none" w:sz="0" w:space="0" w:color="auto"/>
      </w:divBdr>
    </w:div>
    <w:div w:id="1231192051">
      <w:bodyDiv w:val="1"/>
      <w:marLeft w:val="0"/>
      <w:marRight w:val="0"/>
      <w:marTop w:val="0"/>
      <w:marBottom w:val="0"/>
      <w:divBdr>
        <w:top w:val="none" w:sz="0" w:space="0" w:color="auto"/>
        <w:left w:val="none" w:sz="0" w:space="0" w:color="auto"/>
        <w:bottom w:val="none" w:sz="0" w:space="0" w:color="auto"/>
        <w:right w:val="none" w:sz="0" w:space="0" w:color="auto"/>
      </w:divBdr>
    </w:div>
    <w:div w:id="1465931202">
      <w:bodyDiv w:val="1"/>
      <w:marLeft w:val="0"/>
      <w:marRight w:val="0"/>
      <w:marTop w:val="0"/>
      <w:marBottom w:val="0"/>
      <w:divBdr>
        <w:top w:val="none" w:sz="0" w:space="0" w:color="auto"/>
        <w:left w:val="none" w:sz="0" w:space="0" w:color="auto"/>
        <w:bottom w:val="none" w:sz="0" w:space="0" w:color="auto"/>
        <w:right w:val="none" w:sz="0" w:space="0" w:color="auto"/>
      </w:divBdr>
    </w:div>
    <w:div w:id="1844006368">
      <w:bodyDiv w:val="1"/>
      <w:marLeft w:val="0"/>
      <w:marRight w:val="0"/>
      <w:marTop w:val="0"/>
      <w:marBottom w:val="0"/>
      <w:divBdr>
        <w:top w:val="none" w:sz="0" w:space="0" w:color="auto"/>
        <w:left w:val="none" w:sz="0" w:space="0" w:color="auto"/>
        <w:bottom w:val="none" w:sz="0" w:space="0" w:color="auto"/>
        <w:right w:val="none" w:sz="0" w:space="0" w:color="auto"/>
      </w:divBdr>
    </w:div>
    <w:div w:id="1948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ncbi.nlm.nih.gov/pmc/articles/PMC6306886/"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6CAD-BBCD-4710-B8C5-7E85125D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5519</Words>
  <Characters>31461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Eisfeld</dc:creator>
  <cp:keywords/>
  <dc:description/>
  <cp:lastModifiedBy>Mrozek, Krzysztof</cp:lastModifiedBy>
  <cp:revision>3</cp:revision>
  <cp:lastPrinted>2020-10-01T16:28:00Z</cp:lastPrinted>
  <dcterms:created xsi:type="dcterms:W3CDTF">2021-02-11T21:16:00Z</dcterms:created>
  <dcterms:modified xsi:type="dcterms:W3CDTF">2021-02-11T21:18:00Z</dcterms:modified>
</cp:coreProperties>
</file>