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ADF99" w14:textId="3AEAF4CB" w:rsidR="0071533A" w:rsidRPr="0071533A" w:rsidRDefault="0071533A" w:rsidP="00686724">
      <w:pPr>
        <w:jc w:val="center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  <w:r w:rsidRPr="0071533A">
        <w:rPr>
          <w:rFonts w:ascii="Arial" w:eastAsia="Times New Roman" w:hAnsi="Arial" w:cs="Arial"/>
          <w:b/>
          <w:bCs/>
          <w:sz w:val="44"/>
          <w:szCs w:val="44"/>
          <w:lang w:eastAsia="en-GB"/>
        </w:rPr>
        <w:t xml:space="preserve">Supplementary </w:t>
      </w:r>
      <w:r>
        <w:rPr>
          <w:rFonts w:ascii="Arial" w:eastAsia="Times New Roman" w:hAnsi="Arial" w:cs="Arial"/>
          <w:b/>
          <w:bCs/>
          <w:sz w:val="44"/>
          <w:szCs w:val="44"/>
          <w:lang w:eastAsia="en-GB"/>
        </w:rPr>
        <w:t>m</w:t>
      </w:r>
      <w:r w:rsidRPr="0071533A">
        <w:rPr>
          <w:rFonts w:ascii="Arial" w:eastAsia="Times New Roman" w:hAnsi="Arial" w:cs="Arial"/>
          <w:b/>
          <w:bCs/>
          <w:sz w:val="44"/>
          <w:szCs w:val="44"/>
          <w:lang w:eastAsia="en-GB"/>
        </w:rPr>
        <w:t>aterial for</w:t>
      </w:r>
    </w:p>
    <w:p w14:paraId="5C0ADB3C" w14:textId="77777777" w:rsidR="0071533A" w:rsidRDefault="0071533A" w:rsidP="0071533A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F3015FF" w14:textId="77777777" w:rsidR="0071533A" w:rsidRDefault="0071533A" w:rsidP="0071533A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178BF6C" w14:textId="278973E6" w:rsidR="0071533A" w:rsidRDefault="0071533A" w:rsidP="0071533A">
      <w:pPr>
        <w:spacing w:line="360" w:lineRule="auto"/>
        <w:jc w:val="both"/>
        <w:rPr>
          <w:rFonts w:ascii="Arial" w:hAnsi="Arial" w:cs="Arial"/>
          <w:b/>
          <w:bCs/>
        </w:rPr>
      </w:pPr>
      <w:r w:rsidRPr="00AB08C2">
        <w:rPr>
          <w:rFonts w:ascii="Arial" w:hAnsi="Arial" w:cs="Arial"/>
          <w:b/>
          <w:bCs/>
        </w:rPr>
        <w:t xml:space="preserve">Phenotypic mapping of pathological crosstalk between glioblastoma and innate immune cells </w:t>
      </w:r>
      <w:r>
        <w:rPr>
          <w:rFonts w:ascii="Arial" w:hAnsi="Arial" w:cs="Arial"/>
          <w:b/>
          <w:bCs/>
        </w:rPr>
        <w:t>by</w:t>
      </w:r>
      <w:r w:rsidRPr="00AB08C2">
        <w:rPr>
          <w:rFonts w:ascii="Arial" w:hAnsi="Arial" w:cs="Arial"/>
          <w:b/>
          <w:bCs/>
        </w:rPr>
        <w:t xml:space="preserve"> synthetic genetic tracing</w:t>
      </w:r>
    </w:p>
    <w:p w14:paraId="205484A7" w14:textId="77777777" w:rsidR="0071533A" w:rsidRPr="00AB08C2" w:rsidRDefault="0071533A" w:rsidP="0071533A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571BC27" w14:textId="2B71268A" w:rsidR="0071533A" w:rsidRPr="00207DBA" w:rsidRDefault="0071533A" w:rsidP="0071533A">
      <w:pPr>
        <w:spacing w:line="360" w:lineRule="auto"/>
        <w:jc w:val="both"/>
        <w:rPr>
          <w:rFonts w:ascii="Arial" w:hAnsi="Arial" w:cs="Arial"/>
        </w:rPr>
      </w:pPr>
      <w:r w:rsidRPr="00207DBA">
        <w:rPr>
          <w:rFonts w:ascii="Arial" w:hAnsi="Arial" w:cs="Arial"/>
        </w:rPr>
        <w:t>Matthias Jürgen Schmitt</w:t>
      </w:r>
      <w:r w:rsidRPr="00207DBA">
        <w:rPr>
          <w:rFonts w:ascii="Arial" w:hAnsi="Arial" w:cs="Arial"/>
          <w:vertAlign w:val="superscript"/>
        </w:rPr>
        <w:t>1,6</w:t>
      </w:r>
      <w:r w:rsidRPr="00207DBA">
        <w:rPr>
          <w:rFonts w:ascii="Arial" w:hAnsi="Arial" w:cs="Arial"/>
        </w:rPr>
        <w:t>, Carlos Company</w:t>
      </w:r>
      <w:r w:rsidRPr="00207DBA">
        <w:rPr>
          <w:rFonts w:ascii="Arial" w:hAnsi="Arial" w:cs="Arial"/>
          <w:vertAlign w:val="superscript"/>
        </w:rPr>
        <w:t>1,6</w:t>
      </w:r>
      <w:r w:rsidRPr="00207DBA">
        <w:rPr>
          <w:rFonts w:ascii="Arial" w:hAnsi="Arial" w:cs="Arial"/>
        </w:rPr>
        <w:t xml:space="preserve">, </w:t>
      </w:r>
      <w:proofErr w:type="spellStart"/>
      <w:r w:rsidRPr="00207DBA">
        <w:rPr>
          <w:rFonts w:ascii="Arial" w:hAnsi="Arial" w:cs="Arial"/>
        </w:rPr>
        <w:t>Yuliia</w:t>
      </w:r>
      <w:proofErr w:type="spellEnd"/>
      <w:r w:rsidRPr="00207DBA">
        <w:rPr>
          <w:rFonts w:ascii="Arial" w:hAnsi="Arial" w:cs="Arial"/>
        </w:rPr>
        <w:t xml:space="preserve"> Dramaretska</w:t>
      </w:r>
      <w:r w:rsidRPr="00207DBA">
        <w:rPr>
          <w:rFonts w:ascii="Arial" w:hAnsi="Arial" w:cs="Arial"/>
          <w:vertAlign w:val="superscript"/>
        </w:rPr>
        <w:t>1,6</w:t>
      </w:r>
      <w:r w:rsidRPr="00207DBA">
        <w:rPr>
          <w:rFonts w:ascii="Arial" w:hAnsi="Arial" w:cs="Arial"/>
        </w:rPr>
        <w:t xml:space="preserve">, </w:t>
      </w:r>
      <w:proofErr w:type="spellStart"/>
      <w:r w:rsidRPr="00207DBA">
        <w:rPr>
          <w:rFonts w:ascii="Arial" w:hAnsi="Arial" w:cs="Arial"/>
        </w:rPr>
        <w:t>Iros</w:t>
      </w:r>
      <w:proofErr w:type="spellEnd"/>
      <w:r w:rsidRPr="00207DBA">
        <w:rPr>
          <w:rFonts w:ascii="Arial" w:hAnsi="Arial" w:cs="Arial"/>
        </w:rPr>
        <w:t xml:space="preserve"> Barozzi</w:t>
      </w:r>
      <w:r w:rsidRPr="00207DBA">
        <w:rPr>
          <w:rFonts w:ascii="Arial" w:hAnsi="Arial" w:cs="Arial"/>
          <w:vertAlign w:val="superscript"/>
        </w:rPr>
        <w:t>2</w:t>
      </w:r>
      <w:r w:rsidRPr="00207DBA">
        <w:rPr>
          <w:rFonts w:ascii="Arial" w:hAnsi="Arial" w:cs="Arial"/>
        </w:rPr>
        <w:t>, Andreas Göhrig</w:t>
      </w:r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>, Sonia Kertalli</w:t>
      </w:r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>, Melanie Großmann</w:t>
      </w:r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>, Heike Naumann</w:t>
      </w:r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 xml:space="preserve">, </w:t>
      </w:r>
      <w:r w:rsidRPr="00C01DB7">
        <w:rPr>
          <w:rFonts w:ascii="Arial" w:hAnsi="Arial" w:cs="Arial"/>
          <w:lang w:val="en-GB"/>
        </w:rPr>
        <w:t>Maria Pilar</w:t>
      </w:r>
      <w:r>
        <w:rPr>
          <w:rFonts w:ascii="Arial" w:hAnsi="Arial" w:cs="Arial"/>
          <w:lang w:val="en-GB"/>
        </w:rPr>
        <w:t xml:space="preserve"> </w:t>
      </w:r>
      <w:r w:rsidRPr="00C01DB7">
        <w:rPr>
          <w:rFonts w:ascii="Arial" w:hAnsi="Arial" w:cs="Arial"/>
          <w:lang w:val="en-GB"/>
        </w:rPr>
        <w:t>Sanchez</w:t>
      </w:r>
      <w:r w:rsidR="00AD3537">
        <w:rPr>
          <w:rFonts w:ascii="Arial" w:hAnsi="Arial" w:cs="Arial"/>
          <w:lang w:val="en-GB"/>
        </w:rPr>
        <w:t>-</w:t>
      </w:r>
      <w:proofErr w:type="spellStart"/>
      <w:r w:rsidRPr="00C01DB7">
        <w:rPr>
          <w:rFonts w:ascii="Arial" w:hAnsi="Arial" w:cs="Arial"/>
          <w:lang w:val="en-GB"/>
        </w:rPr>
        <w:t>Bailon</w:t>
      </w:r>
      <w:proofErr w:type="spellEnd"/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>, Danielle Hulsman</w:t>
      </w:r>
      <w:r w:rsidRPr="00207DBA">
        <w:rPr>
          <w:rFonts w:ascii="Arial" w:hAnsi="Arial" w:cs="Arial"/>
          <w:vertAlign w:val="superscript"/>
        </w:rPr>
        <w:t>3</w:t>
      </w:r>
      <w:r w:rsidRPr="00207DBA">
        <w:rPr>
          <w:rFonts w:ascii="Arial" w:hAnsi="Arial" w:cs="Arial"/>
        </w:rPr>
        <w:t>, Rainer Glass</w:t>
      </w:r>
      <w:r w:rsidRPr="00207DBA">
        <w:rPr>
          <w:rFonts w:ascii="Arial" w:hAnsi="Arial" w:cs="Arial"/>
          <w:vertAlign w:val="superscript"/>
        </w:rPr>
        <w:t>4</w:t>
      </w:r>
      <w:r w:rsidRPr="00207DBA">
        <w:rPr>
          <w:rFonts w:ascii="Arial" w:hAnsi="Arial" w:cs="Arial"/>
        </w:rPr>
        <w:t>, Massimo Squatrito</w:t>
      </w:r>
      <w:r w:rsidRPr="00207DBA">
        <w:rPr>
          <w:rFonts w:ascii="Arial" w:hAnsi="Arial" w:cs="Arial"/>
          <w:vertAlign w:val="superscript"/>
        </w:rPr>
        <w:t>5</w:t>
      </w:r>
      <w:r w:rsidRPr="00207DBA">
        <w:rPr>
          <w:rFonts w:ascii="Arial" w:hAnsi="Arial" w:cs="Arial"/>
        </w:rPr>
        <w:t>, Michela Serresi</w:t>
      </w:r>
      <w:r w:rsidRPr="00207DBA">
        <w:rPr>
          <w:rFonts w:ascii="Arial" w:hAnsi="Arial" w:cs="Arial"/>
          <w:vertAlign w:val="superscript"/>
        </w:rPr>
        <w:t>1</w:t>
      </w:r>
      <w:r w:rsidRPr="00207DBA">
        <w:rPr>
          <w:rFonts w:ascii="Arial" w:hAnsi="Arial" w:cs="Arial"/>
        </w:rPr>
        <w:t xml:space="preserve"> and Gaetano Gargiulo</w:t>
      </w:r>
      <w:r w:rsidRPr="00207DBA">
        <w:rPr>
          <w:rFonts w:ascii="Arial" w:hAnsi="Arial" w:cs="Arial"/>
          <w:vertAlign w:val="superscript"/>
        </w:rPr>
        <w:t>1,</w:t>
      </w:r>
      <w:r w:rsidRPr="00207DBA">
        <w:rPr>
          <w:rFonts w:ascii="Times" w:hAnsi="Times" w:cs="Times"/>
          <w:color w:val="1A1718"/>
          <w:sz w:val="16"/>
          <w:szCs w:val="16"/>
        </w:rPr>
        <w:t xml:space="preserve"> </w:t>
      </w:r>
      <w:r w:rsidRPr="00207DBA">
        <w:rPr>
          <w:rFonts w:ascii="Arial" w:hAnsi="Arial" w:cs="Arial"/>
          <w:vertAlign w:val="superscript"/>
        </w:rPr>
        <w:t>*</w:t>
      </w:r>
    </w:p>
    <w:p w14:paraId="574C1AEE" w14:textId="77777777" w:rsidR="0071533A" w:rsidRPr="00207DBA" w:rsidRDefault="0071533A" w:rsidP="0071533A">
      <w:pPr>
        <w:spacing w:line="360" w:lineRule="auto"/>
        <w:jc w:val="both"/>
        <w:rPr>
          <w:rFonts w:ascii="Arial" w:hAnsi="Arial" w:cs="Arial"/>
          <w:vertAlign w:val="superscript"/>
        </w:rPr>
      </w:pPr>
    </w:p>
    <w:p w14:paraId="1DB1F27B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Pr="00791629">
        <w:rPr>
          <w:rFonts w:ascii="Arial" w:hAnsi="Arial" w:cs="Arial"/>
          <w:sz w:val="20"/>
          <w:szCs w:val="20"/>
        </w:rPr>
        <w:t>Max-Delbrück-Center for Molecular Medicine (MDC), Robert-</w:t>
      </w:r>
      <w:proofErr w:type="spellStart"/>
      <w:r w:rsidRPr="00791629">
        <w:rPr>
          <w:rFonts w:ascii="Arial" w:hAnsi="Arial" w:cs="Arial"/>
          <w:sz w:val="20"/>
          <w:szCs w:val="20"/>
        </w:rPr>
        <w:t>Rössle</w:t>
      </w:r>
      <w:proofErr w:type="spellEnd"/>
      <w:r w:rsidRPr="00791629">
        <w:rPr>
          <w:rFonts w:ascii="Arial" w:hAnsi="Arial" w:cs="Arial"/>
          <w:sz w:val="20"/>
          <w:szCs w:val="20"/>
        </w:rPr>
        <w:t>-Str. 10, 13092 Berlin, Germany</w:t>
      </w:r>
    </w:p>
    <w:p w14:paraId="4EB0203D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791629">
        <w:rPr>
          <w:rFonts w:ascii="Arial" w:hAnsi="Arial" w:cs="Arial"/>
          <w:sz w:val="20"/>
          <w:szCs w:val="20"/>
        </w:rPr>
        <w:t>Department of Surgery and Cancer, Imperial College London, London, UK</w:t>
      </w:r>
    </w:p>
    <w:p w14:paraId="55D1AFE8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>3</w:t>
      </w:r>
      <w:r w:rsidRPr="00791629">
        <w:rPr>
          <w:rFonts w:ascii="Arial" w:hAnsi="Arial" w:cs="Arial"/>
          <w:sz w:val="20"/>
          <w:szCs w:val="20"/>
        </w:rPr>
        <w:t xml:space="preserve"> Division of Molecular Genetics, The Netherlands Cancer Institute, </w:t>
      </w:r>
      <w:proofErr w:type="spellStart"/>
      <w:r w:rsidRPr="00791629">
        <w:rPr>
          <w:rFonts w:ascii="Arial" w:hAnsi="Arial" w:cs="Arial"/>
          <w:sz w:val="20"/>
          <w:szCs w:val="20"/>
        </w:rPr>
        <w:t>Plesmanlaan</w:t>
      </w:r>
      <w:proofErr w:type="spellEnd"/>
      <w:r w:rsidRPr="00791629">
        <w:rPr>
          <w:rFonts w:ascii="Arial" w:hAnsi="Arial" w:cs="Arial"/>
          <w:sz w:val="20"/>
          <w:szCs w:val="20"/>
        </w:rPr>
        <w:t xml:space="preserve"> 121, Amsterdam 1066 CX, The Netherlands. </w:t>
      </w:r>
    </w:p>
    <w:p w14:paraId="685638C3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>4</w:t>
      </w:r>
      <w:r w:rsidRPr="00791629">
        <w:rPr>
          <w:rFonts w:ascii="Arial" w:hAnsi="Arial" w:cs="Arial"/>
          <w:sz w:val="20"/>
          <w:szCs w:val="20"/>
        </w:rPr>
        <w:t xml:space="preserve"> Neurosurgical Research, Department of Neurosurgery, University Hospital, LMU Munich, </w:t>
      </w:r>
      <w:r>
        <w:rPr>
          <w:rFonts w:ascii="Arial" w:hAnsi="Arial" w:cs="Arial"/>
          <w:sz w:val="20"/>
          <w:szCs w:val="20"/>
        </w:rPr>
        <w:t xml:space="preserve">81377 Munich, </w:t>
      </w:r>
      <w:r w:rsidRPr="00791629">
        <w:rPr>
          <w:rFonts w:ascii="Arial" w:hAnsi="Arial" w:cs="Arial"/>
          <w:sz w:val="20"/>
          <w:szCs w:val="20"/>
        </w:rPr>
        <w:t>Germany</w:t>
      </w:r>
    </w:p>
    <w:p w14:paraId="4ECC76BE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 xml:space="preserve">5 </w:t>
      </w:r>
      <w:proofErr w:type="spellStart"/>
      <w:r w:rsidRPr="00791629">
        <w:rPr>
          <w:rFonts w:ascii="Arial" w:hAnsi="Arial" w:cs="Arial"/>
          <w:sz w:val="20"/>
          <w:szCs w:val="20"/>
        </w:rPr>
        <w:t>Seve</w:t>
      </w:r>
      <w:proofErr w:type="spellEnd"/>
      <w:r w:rsidRPr="00791629">
        <w:rPr>
          <w:rFonts w:ascii="Arial" w:hAnsi="Arial" w:cs="Arial"/>
          <w:sz w:val="20"/>
          <w:szCs w:val="20"/>
        </w:rPr>
        <w:t xml:space="preserve"> Ballesteros Foundation Brain Tumor Group, Molecular Oncology </w:t>
      </w:r>
      <w:proofErr w:type="spellStart"/>
      <w:r w:rsidRPr="00791629">
        <w:rPr>
          <w:rFonts w:ascii="Arial" w:hAnsi="Arial" w:cs="Arial"/>
          <w:sz w:val="20"/>
          <w:szCs w:val="20"/>
        </w:rPr>
        <w:t>Programme</w:t>
      </w:r>
      <w:proofErr w:type="spellEnd"/>
      <w:r w:rsidRPr="00791629">
        <w:rPr>
          <w:rFonts w:ascii="Arial" w:hAnsi="Arial" w:cs="Arial"/>
          <w:sz w:val="20"/>
          <w:szCs w:val="20"/>
        </w:rPr>
        <w:t>, Spanish National Cancer Research Center, CNIO, 28029 Madrid, Spain.</w:t>
      </w:r>
    </w:p>
    <w:p w14:paraId="14F43210" w14:textId="77777777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>6</w:t>
      </w:r>
      <w:r w:rsidRPr="00791629">
        <w:rPr>
          <w:rFonts w:ascii="Arial" w:hAnsi="Arial" w:cs="Arial"/>
          <w:sz w:val="20"/>
          <w:szCs w:val="20"/>
        </w:rPr>
        <w:t xml:space="preserve"> co-first authors</w:t>
      </w:r>
    </w:p>
    <w:p w14:paraId="77315DE2" w14:textId="0482A4C8" w:rsidR="0071533A" w:rsidRPr="00791629" w:rsidRDefault="0071533A" w:rsidP="0071533A">
      <w:pPr>
        <w:jc w:val="both"/>
        <w:rPr>
          <w:rFonts w:ascii="Arial" w:hAnsi="Arial" w:cs="Arial"/>
          <w:sz w:val="20"/>
          <w:szCs w:val="20"/>
        </w:rPr>
      </w:pPr>
      <w:r w:rsidRPr="00791629">
        <w:rPr>
          <w:rFonts w:ascii="Arial" w:hAnsi="Arial" w:cs="Arial"/>
          <w:sz w:val="20"/>
          <w:szCs w:val="20"/>
          <w:vertAlign w:val="superscript"/>
        </w:rPr>
        <w:t>*</w:t>
      </w:r>
      <w:r w:rsidRPr="00791629">
        <w:rPr>
          <w:rFonts w:ascii="Arial" w:hAnsi="Arial" w:cs="Arial"/>
          <w:sz w:val="20"/>
          <w:szCs w:val="20"/>
        </w:rPr>
        <w:t xml:space="preserve"> email: </w:t>
      </w:r>
      <w:hyperlink r:id="rId5" w:history="1">
        <w:r w:rsidR="00513F3E" w:rsidRPr="009431AD">
          <w:rPr>
            <w:rStyle w:val="Hyperlink"/>
            <w:rFonts w:ascii="Arial" w:hAnsi="Arial" w:cs="Arial"/>
            <w:sz w:val="20"/>
            <w:szCs w:val="20"/>
          </w:rPr>
          <w:t>gaetano.gargiulo@mdc-berlin.de</w:t>
        </w:r>
      </w:hyperlink>
      <w:r w:rsidR="00513F3E">
        <w:rPr>
          <w:rFonts w:ascii="Arial" w:hAnsi="Arial" w:cs="Arial"/>
          <w:sz w:val="20"/>
          <w:szCs w:val="20"/>
        </w:rPr>
        <w:t xml:space="preserve">; </w:t>
      </w:r>
      <w:r w:rsidR="00513F3E" w:rsidRPr="00513F3E">
        <w:rPr>
          <w:rFonts w:ascii="Arial" w:hAnsi="Arial" w:cs="Arial"/>
          <w:sz w:val="20"/>
          <w:szCs w:val="20"/>
        </w:rPr>
        <w:t>Tel: +49 (0)30-9406-3861</w:t>
      </w:r>
    </w:p>
    <w:p w14:paraId="5801A08A" w14:textId="77777777" w:rsidR="0071533A" w:rsidRDefault="0071533A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6A64F5FA" w14:textId="77777777" w:rsidR="00686724" w:rsidRDefault="00686724" w:rsidP="00686724">
      <w:pPr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</w:p>
    <w:p w14:paraId="19AAA74D" w14:textId="4E5141E8" w:rsidR="00686724" w:rsidRDefault="00686724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1E5A320E" w14:textId="77777777" w:rsidR="00686724" w:rsidRDefault="00686724">
      <w:pPr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br w:type="page"/>
      </w:r>
    </w:p>
    <w:p w14:paraId="602BCE71" w14:textId="332A2EC8" w:rsidR="00686724" w:rsidRPr="00EF6ADB" w:rsidRDefault="00EF6ADB" w:rsidP="008F1A5F">
      <w:pPr>
        <w:pageBreakBefore/>
        <w:spacing w:line="360" w:lineRule="auto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lastRenderedPageBreak/>
        <w:t xml:space="preserve">Supplementary </w:t>
      </w:r>
      <w:r w:rsidR="00686724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Figures</w:t>
      </w:r>
      <w:r w:rsidR="00D2616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with Legends</w:t>
      </w:r>
    </w:p>
    <w:p w14:paraId="0B9BB2AD" w14:textId="77777777" w:rsidR="00686724" w:rsidRPr="006944DF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t xml:space="preserve">Supplementary Figure S1. </w:t>
      </w:r>
      <w:r w:rsidRPr="006944DF">
        <w:rPr>
          <w:rFonts w:ascii="Arial" w:hAnsi="Arial" w:cs="Arial"/>
          <w:lang w:val="en-US"/>
        </w:rPr>
        <w:t>Extended characterization of selected reporters and reporter lines.</w:t>
      </w:r>
    </w:p>
    <w:p w14:paraId="6F22405B" w14:textId="77777777" w:rsidR="00686724" w:rsidRPr="006944DF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t xml:space="preserve">Supplementary Figure S2. </w:t>
      </w:r>
      <w:r w:rsidRPr="006944DF">
        <w:rPr>
          <w:rFonts w:ascii="Arial" w:hAnsi="Arial" w:cs="Arial"/>
          <w:lang w:val="en-US"/>
        </w:rPr>
        <w:t xml:space="preserve">Extended analysis of </w:t>
      </w:r>
      <w:r w:rsidRPr="006944DF">
        <w:rPr>
          <w:rFonts w:ascii="Arial" w:hAnsi="Arial" w:cs="Arial"/>
          <w:i/>
          <w:lang w:val="en-US"/>
        </w:rPr>
        <w:t>in vivo</w:t>
      </w:r>
      <w:r w:rsidRPr="006944DF">
        <w:rPr>
          <w:rFonts w:ascii="Arial" w:hAnsi="Arial" w:cs="Arial"/>
          <w:lang w:val="en-US"/>
        </w:rPr>
        <w:t xml:space="preserve"> mesenchymal trans-differentiation.</w:t>
      </w:r>
    </w:p>
    <w:p w14:paraId="100BD507" w14:textId="77777777" w:rsidR="00686724" w:rsidRPr="006944DF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t xml:space="preserve">Supplementary Figure S3. </w:t>
      </w:r>
      <w:r w:rsidRPr="006944DF">
        <w:rPr>
          <w:rFonts w:ascii="Arial" w:hAnsi="Arial" w:cs="Arial"/>
          <w:lang w:val="en-US"/>
        </w:rPr>
        <w:t xml:space="preserve">Extended analysis of mesenchymal </w:t>
      </w:r>
      <w:proofErr w:type="spellStart"/>
      <w:r w:rsidRPr="006944DF">
        <w:rPr>
          <w:rFonts w:ascii="Arial" w:hAnsi="Arial" w:cs="Arial"/>
          <w:lang w:val="en-US"/>
        </w:rPr>
        <w:t>sLCR</w:t>
      </w:r>
      <w:proofErr w:type="spellEnd"/>
      <w:r w:rsidRPr="006944DF">
        <w:rPr>
          <w:rFonts w:ascii="Arial" w:hAnsi="Arial" w:cs="Arial"/>
          <w:lang w:val="en-US"/>
        </w:rPr>
        <w:t xml:space="preserve"> activation by external signaling.</w:t>
      </w:r>
    </w:p>
    <w:p w14:paraId="30F82BA9" w14:textId="77777777" w:rsidR="00686724" w:rsidRPr="006944DF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t xml:space="preserve">Supplementary Figure S4. </w:t>
      </w:r>
      <w:r w:rsidRPr="006944DF">
        <w:rPr>
          <w:rFonts w:ascii="Arial" w:hAnsi="Arial" w:cs="Arial"/>
          <w:lang w:val="en-US"/>
        </w:rPr>
        <w:t xml:space="preserve">Extended analysis of mesenchymal </w:t>
      </w:r>
      <w:proofErr w:type="spellStart"/>
      <w:r w:rsidRPr="006944DF">
        <w:rPr>
          <w:rFonts w:ascii="Arial" w:hAnsi="Arial" w:cs="Arial"/>
          <w:lang w:val="en-US"/>
        </w:rPr>
        <w:t>sLCR</w:t>
      </w:r>
      <w:proofErr w:type="spellEnd"/>
      <w:r w:rsidRPr="006944DF">
        <w:rPr>
          <w:rFonts w:ascii="Arial" w:hAnsi="Arial" w:cs="Arial"/>
          <w:lang w:val="en-US"/>
        </w:rPr>
        <w:t xml:space="preserve"> activation by environmental triggers.</w:t>
      </w:r>
    </w:p>
    <w:p w14:paraId="3BAFBC20" w14:textId="77777777" w:rsidR="00686724" w:rsidRPr="006944DF" w:rsidRDefault="00686724" w:rsidP="008F1A5F">
      <w:pPr>
        <w:spacing w:line="360" w:lineRule="auto"/>
        <w:rPr>
          <w:rFonts w:ascii="Arial" w:hAnsi="Arial" w:cs="Arial"/>
        </w:rPr>
      </w:pPr>
      <w:r w:rsidRPr="00F70D67">
        <w:rPr>
          <w:rFonts w:ascii="Arial" w:hAnsi="Arial" w:cs="Arial"/>
          <w:b/>
          <w:bCs/>
        </w:rPr>
        <w:t xml:space="preserve">Supplementary Figure S5. </w:t>
      </w:r>
      <w:r w:rsidRPr="006944DF">
        <w:rPr>
          <w:rFonts w:ascii="Arial" w:hAnsi="Arial" w:cs="Arial"/>
        </w:rPr>
        <w:t xml:space="preserve">Phenotypic CRISPR/Cas9 forward genetic screens using </w:t>
      </w:r>
      <w:proofErr w:type="spellStart"/>
      <w:r w:rsidRPr="006944DF">
        <w:rPr>
          <w:rFonts w:ascii="Arial" w:hAnsi="Arial" w:cs="Arial"/>
        </w:rPr>
        <w:t>sLCRs</w:t>
      </w:r>
      <w:proofErr w:type="spellEnd"/>
      <w:r w:rsidRPr="006944DF">
        <w:rPr>
          <w:rFonts w:ascii="Arial" w:hAnsi="Arial" w:cs="Arial"/>
        </w:rPr>
        <w:t xml:space="preserve">. </w:t>
      </w:r>
    </w:p>
    <w:p w14:paraId="5FD0E746" w14:textId="77777777" w:rsidR="00686724" w:rsidRPr="00F70D67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t xml:space="preserve">Supplementary Figure S6. </w:t>
      </w:r>
      <w:r w:rsidRPr="006944DF">
        <w:rPr>
          <w:rFonts w:ascii="Arial" w:hAnsi="Arial" w:cs="Arial"/>
          <w:lang w:val="en-US"/>
        </w:rPr>
        <w:t>Extended characterization of microglia-driven mesenchymal transition in glioma-initiating cells.</w:t>
      </w:r>
    </w:p>
    <w:p w14:paraId="6C45457D" w14:textId="77777777" w:rsidR="00686724" w:rsidRPr="006944DF" w:rsidRDefault="00686724" w:rsidP="008F1A5F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GB"/>
        </w:rPr>
      </w:pPr>
      <w:r w:rsidRPr="00F70D67">
        <w:rPr>
          <w:rFonts w:ascii="Arial" w:hAnsi="Arial" w:cs="Arial"/>
          <w:b/>
          <w:bCs/>
          <w:lang w:val="en-US"/>
        </w:rPr>
        <w:t>Supplementary</w:t>
      </w:r>
      <w:r w:rsidRPr="00F70D67">
        <w:rPr>
          <w:rFonts w:ascii="Arial" w:hAnsi="Arial" w:cs="Arial"/>
          <w:b/>
          <w:bCs/>
          <w:lang w:val="en-GB"/>
        </w:rPr>
        <w:t xml:space="preserve"> Figure S7. </w:t>
      </w:r>
      <w:proofErr w:type="spellStart"/>
      <w:r w:rsidRPr="006944DF">
        <w:rPr>
          <w:rFonts w:ascii="Arial" w:hAnsi="Arial" w:cs="Arial"/>
          <w:lang w:val="en-GB"/>
        </w:rPr>
        <w:t>hMG</w:t>
      </w:r>
      <w:proofErr w:type="spellEnd"/>
      <w:r w:rsidRPr="006944DF">
        <w:rPr>
          <w:rFonts w:ascii="Arial" w:hAnsi="Arial" w:cs="Arial"/>
          <w:lang w:val="en-GB"/>
        </w:rPr>
        <w:t xml:space="preserve"> cells induce mesenchymal glioblastoma with similar features as patients’ derived signatures.</w:t>
      </w:r>
    </w:p>
    <w:p w14:paraId="02AC9499" w14:textId="13FC388B" w:rsidR="00686724" w:rsidRDefault="00686724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4E11E8AA" w14:textId="77777777" w:rsidR="00EF6ADB" w:rsidRPr="008F1A5F" w:rsidRDefault="00EF6ADB" w:rsidP="00686724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4A714F6C" w14:textId="49401CB3" w:rsidR="00686724" w:rsidRPr="008F1A5F" w:rsidRDefault="00EF6ADB">
      <w:pPr>
        <w:spacing w:line="360" w:lineRule="auto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Supplementary </w:t>
      </w:r>
      <w:r w:rsidR="00686724" w:rsidRPr="0071533A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Tables</w:t>
      </w:r>
    </w:p>
    <w:p w14:paraId="7800C789" w14:textId="77777777" w:rsidR="00686724" w:rsidRDefault="00686724" w:rsidP="00686724">
      <w:pPr>
        <w:spacing w:line="360" w:lineRule="auto"/>
        <w:rPr>
          <w:rFonts w:ascii="Arial" w:eastAsia="Times New Roman" w:hAnsi="Arial" w:cs="Arial"/>
          <w:lang w:eastAsia="en-GB"/>
        </w:rPr>
      </w:pPr>
      <w:r w:rsidRPr="00BB6483">
        <w:rPr>
          <w:rFonts w:ascii="Arial" w:eastAsia="Times New Roman" w:hAnsi="Arial" w:cs="Arial"/>
          <w:b/>
          <w:bCs/>
          <w:lang w:eastAsia="en-GB"/>
        </w:rPr>
        <w:t>Supplementary Table S1</w:t>
      </w:r>
      <w:r>
        <w:rPr>
          <w:rFonts w:ascii="Arial" w:eastAsia="Times New Roman" w:hAnsi="Arial" w:cs="Arial"/>
          <w:b/>
          <w:bCs/>
          <w:lang w:eastAsia="en-GB"/>
        </w:rPr>
        <w:t xml:space="preserve">. </w:t>
      </w:r>
      <w:r w:rsidRPr="00BB6483">
        <w:rPr>
          <w:rFonts w:ascii="Arial" w:eastAsia="Times New Roman" w:hAnsi="Arial" w:cs="Arial"/>
          <w:lang w:eastAsia="en-GB"/>
        </w:rPr>
        <w:t>GBM-</w:t>
      </w:r>
      <w:proofErr w:type="spellStart"/>
      <w:r w:rsidRPr="00BB6483">
        <w:rPr>
          <w:rFonts w:ascii="Arial" w:eastAsia="Times New Roman" w:hAnsi="Arial" w:cs="Arial"/>
          <w:lang w:eastAsia="en-GB"/>
        </w:rPr>
        <w:t>sLCR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r w:rsidRPr="00BB6483">
        <w:rPr>
          <w:rFonts w:ascii="Arial" w:eastAsia="Times New Roman" w:hAnsi="Arial" w:cs="Arial"/>
          <w:lang w:eastAsia="en-GB"/>
        </w:rPr>
        <w:t>features</w:t>
      </w:r>
    </w:p>
    <w:p w14:paraId="50F3C2C9" w14:textId="77777777" w:rsidR="00686724" w:rsidRDefault="00686724" w:rsidP="00686724">
      <w:pPr>
        <w:spacing w:line="360" w:lineRule="auto"/>
        <w:rPr>
          <w:rFonts w:ascii="Arial" w:eastAsia="Times New Roman" w:hAnsi="Arial" w:cs="Arial"/>
          <w:lang w:eastAsia="en-GB"/>
        </w:rPr>
      </w:pPr>
      <w:r w:rsidRPr="00BB6483">
        <w:rPr>
          <w:rFonts w:ascii="Arial" w:eastAsia="Times New Roman" w:hAnsi="Arial" w:cs="Arial"/>
          <w:b/>
          <w:bCs/>
          <w:lang w:eastAsia="en-GB"/>
        </w:rPr>
        <w:t>Supplementary Table S</w:t>
      </w:r>
      <w:r>
        <w:rPr>
          <w:rFonts w:ascii="Arial" w:eastAsia="Times New Roman" w:hAnsi="Arial" w:cs="Arial"/>
          <w:b/>
          <w:bCs/>
          <w:lang w:eastAsia="en-GB"/>
        </w:rPr>
        <w:t xml:space="preserve">2. </w:t>
      </w:r>
      <w:r>
        <w:rPr>
          <w:rFonts w:ascii="Arial" w:eastAsia="Times New Roman" w:hAnsi="Arial" w:cs="Arial"/>
          <w:lang w:eastAsia="en-GB"/>
        </w:rPr>
        <w:t>Phenotypic CRISPR-screen data analysis</w:t>
      </w:r>
    </w:p>
    <w:p w14:paraId="32848824" w14:textId="77777777" w:rsidR="00686724" w:rsidRDefault="00686724" w:rsidP="00686724">
      <w:pPr>
        <w:spacing w:line="360" w:lineRule="auto"/>
        <w:rPr>
          <w:rFonts w:ascii="Arial" w:eastAsia="Times New Roman" w:hAnsi="Arial" w:cs="Arial"/>
          <w:lang w:eastAsia="en-GB"/>
        </w:rPr>
      </w:pPr>
      <w:r w:rsidRPr="00BB6483">
        <w:rPr>
          <w:rFonts w:ascii="Arial" w:eastAsia="Times New Roman" w:hAnsi="Arial" w:cs="Arial"/>
          <w:b/>
          <w:bCs/>
          <w:lang w:eastAsia="en-GB"/>
        </w:rPr>
        <w:t>Supplementary Table S</w:t>
      </w:r>
      <w:r>
        <w:rPr>
          <w:rFonts w:ascii="Arial" w:eastAsia="Times New Roman" w:hAnsi="Arial" w:cs="Arial"/>
          <w:b/>
          <w:bCs/>
          <w:lang w:eastAsia="en-GB"/>
        </w:rPr>
        <w:t xml:space="preserve">3. </w:t>
      </w:r>
      <w:r>
        <w:rPr>
          <w:rFonts w:ascii="Arial" w:eastAsia="Times New Roman" w:hAnsi="Arial" w:cs="Arial"/>
          <w:lang w:eastAsia="en-GB"/>
        </w:rPr>
        <w:t>List of reagents, software and deposited data</w:t>
      </w:r>
    </w:p>
    <w:p w14:paraId="1CE0A08F" w14:textId="20179621" w:rsidR="00686724" w:rsidRDefault="00686724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43E737B2" w14:textId="77777777" w:rsidR="00EF6ADB" w:rsidRDefault="00EF6ADB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43F94950" w14:textId="065727A5" w:rsidR="0063782C" w:rsidRPr="0071533A" w:rsidRDefault="0063782C" w:rsidP="0063782C">
      <w:pPr>
        <w:spacing w:line="360" w:lineRule="auto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t>Supplementary References</w:t>
      </w:r>
    </w:p>
    <w:p w14:paraId="136DF05A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5138752A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0A627A4A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5A5E5B44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64908981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229160EC" w14:textId="77777777" w:rsidR="0071533A" w:rsidRDefault="0071533A" w:rsidP="008F1A5F">
      <w:pPr>
        <w:spacing w:line="360" w:lineRule="auto"/>
        <w:rPr>
          <w:rFonts w:ascii="Arial" w:eastAsia="Times New Roman" w:hAnsi="Arial" w:cs="Arial"/>
          <w:b/>
          <w:bCs/>
          <w:lang w:eastAsia="en-GB"/>
        </w:rPr>
      </w:pPr>
    </w:p>
    <w:p w14:paraId="370CAB2B" w14:textId="77777777" w:rsidR="0071533A" w:rsidRDefault="0071533A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75041317" w14:textId="77777777" w:rsidR="0071533A" w:rsidRDefault="0071533A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6EC625C4" w14:textId="77777777" w:rsidR="0071533A" w:rsidRDefault="0071533A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1DC1C2AC" w14:textId="77777777" w:rsidR="0071533A" w:rsidRDefault="0071533A" w:rsidP="00C93E46">
      <w:pPr>
        <w:rPr>
          <w:rFonts w:ascii="Arial" w:eastAsia="Times New Roman" w:hAnsi="Arial" w:cs="Arial"/>
          <w:b/>
          <w:bCs/>
          <w:lang w:eastAsia="en-GB"/>
        </w:rPr>
      </w:pPr>
    </w:p>
    <w:p w14:paraId="40F7E787" w14:textId="52919853" w:rsidR="006811E6" w:rsidRPr="00D26167" w:rsidRDefault="006811E6" w:rsidP="00D261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n-GB"/>
        </w:rPr>
      </w:pPr>
    </w:p>
    <w:p w14:paraId="07746926" w14:textId="2A14E74A" w:rsidR="006811E6" w:rsidRDefault="006811E6" w:rsidP="001372B0">
      <w:pPr>
        <w:pageBreakBefore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71533A">
        <w:rPr>
          <w:rFonts w:ascii="Arial" w:eastAsia="Times New Roman" w:hAnsi="Arial" w:cs="Arial"/>
          <w:b/>
          <w:bCs/>
          <w:sz w:val="32"/>
          <w:szCs w:val="32"/>
          <w:lang w:eastAsia="en-GB"/>
        </w:rPr>
        <w:lastRenderedPageBreak/>
        <w:t>Figures</w:t>
      </w:r>
      <w:r w:rsidR="00D2616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with Figure Legends</w:t>
      </w:r>
    </w:p>
    <w:p w14:paraId="4D628521" w14:textId="77777777" w:rsidR="006811E6" w:rsidRDefault="006811E6" w:rsidP="006811E6">
      <w:pPr>
        <w:rPr>
          <w:rFonts w:ascii="Arial" w:eastAsia="Times New Roman" w:hAnsi="Arial" w:cs="Arial"/>
          <w:b/>
          <w:bCs/>
          <w:lang w:eastAsia="en-GB"/>
        </w:rPr>
      </w:pPr>
    </w:p>
    <w:p w14:paraId="190EFF6E" w14:textId="5F9B2D6A" w:rsidR="006811E6" w:rsidRDefault="006811E6" w:rsidP="006811E6">
      <w:pPr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>Supplementary Figure S1</w:t>
      </w:r>
    </w:p>
    <w:p w14:paraId="5F2A23A8" w14:textId="77777777" w:rsidR="00C83B20" w:rsidRDefault="00C83B20" w:rsidP="006811E6">
      <w:pPr>
        <w:rPr>
          <w:rFonts w:ascii="Arial" w:eastAsia="Times New Roman" w:hAnsi="Arial" w:cs="Arial"/>
          <w:b/>
          <w:bCs/>
          <w:lang w:eastAsia="en-GB"/>
        </w:rPr>
      </w:pPr>
    </w:p>
    <w:p w14:paraId="18E80B87" w14:textId="613C740E" w:rsidR="006811E6" w:rsidRPr="008F1A5F" w:rsidRDefault="00CD6660" w:rsidP="0071533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73D2B61" wp14:editId="1B130CED">
            <wp:extent cx="5756910" cy="8140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63AC" w14:textId="77777777" w:rsidR="00D26167" w:rsidRPr="00F70D67" w:rsidRDefault="00D26167" w:rsidP="00B40BFA">
      <w:pPr>
        <w:pStyle w:val="NormalWeb"/>
        <w:pageBreakBefore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>Supplementary Figure S1. Extended characterization of selected reporters and reporter lines.</w:t>
      </w:r>
    </w:p>
    <w:p w14:paraId="4AB2B764" w14:textId="77777777" w:rsidR="00D26167" w:rsidRPr="00F70D67" w:rsidRDefault="00D26167" w:rsidP="00B40BFA">
      <w:pPr>
        <w:spacing w:line="360" w:lineRule="auto"/>
        <w:jc w:val="both"/>
        <w:rPr>
          <w:rFonts w:ascii="Arial" w:eastAsia="Times New Roman" w:hAnsi="Arial" w:cs="Arial"/>
          <w:b/>
          <w:bCs/>
          <w:lang w:eastAsia="en-GB"/>
        </w:rPr>
      </w:pPr>
      <w:r w:rsidRPr="00F70D67">
        <w:rPr>
          <w:rFonts w:ascii="Arial" w:hAnsi="Arial" w:cs="Arial"/>
          <w:b/>
        </w:rPr>
        <w:t>(A)</w:t>
      </w:r>
      <w:r w:rsidRPr="00F70D67">
        <w:rPr>
          <w:rFonts w:ascii="Arial" w:hAnsi="Arial" w:cs="Arial"/>
        </w:rPr>
        <w:t xml:space="preserve"> UCSC Genome Browser view of ENCODE </w:t>
      </w:r>
      <w:proofErr w:type="spellStart"/>
      <w:r w:rsidRPr="00F70D67">
        <w:rPr>
          <w:rFonts w:ascii="Arial" w:hAnsi="Arial" w:cs="Arial"/>
        </w:rPr>
        <w:t>ChIP</w:t>
      </w:r>
      <w:proofErr w:type="spellEnd"/>
      <w:r w:rsidRPr="00F70D67">
        <w:rPr>
          <w:rFonts w:ascii="Arial" w:hAnsi="Arial" w:cs="Arial"/>
        </w:rPr>
        <w:t xml:space="preserve">-seq for NFKB and STAT3 binding at two independent regions used as cis-regulators elements in MGT#1 (light blue column). </w:t>
      </w:r>
      <w:r w:rsidRPr="00F70D67">
        <w:rPr>
          <w:rFonts w:ascii="Arial" w:hAnsi="Arial" w:cs="Arial"/>
          <w:b/>
        </w:rPr>
        <w:t>(B)</w:t>
      </w:r>
      <w:r w:rsidRPr="00F70D67">
        <w:rPr>
          <w:rFonts w:ascii="Arial" w:hAnsi="Arial" w:cs="Arial"/>
        </w:rPr>
        <w:t xml:space="preserve"> Left; confocal imaging of transiently MGT#1-transfected 293T; right, </w:t>
      </w:r>
      <w:proofErr w:type="spellStart"/>
      <w:r w:rsidRPr="00F70D67">
        <w:rPr>
          <w:rFonts w:ascii="Arial" w:hAnsi="Arial" w:cs="Arial"/>
        </w:rPr>
        <w:t>cryosectioned</w:t>
      </w:r>
      <w:proofErr w:type="spellEnd"/>
      <w:r w:rsidRPr="00F70D67">
        <w:rPr>
          <w:rFonts w:ascii="Arial" w:hAnsi="Arial" w:cs="Arial"/>
        </w:rPr>
        <w:t xml:space="preserve"> IDH-</w:t>
      </w:r>
      <w:proofErr w:type="spellStart"/>
      <w:r w:rsidRPr="00F70D67">
        <w:rPr>
          <w:rFonts w:ascii="Arial" w:hAnsi="Arial" w:cs="Arial"/>
        </w:rPr>
        <w:t>wt</w:t>
      </w:r>
      <w:proofErr w:type="spellEnd"/>
      <w:r w:rsidRPr="00F70D67">
        <w:rPr>
          <w:rFonts w:ascii="Arial" w:hAnsi="Arial" w:cs="Arial"/>
        </w:rPr>
        <w:t>-</w:t>
      </w:r>
      <w:proofErr w:type="spellStart"/>
      <w:r w:rsidRPr="00F70D67">
        <w:rPr>
          <w:rFonts w:ascii="Arial" w:hAnsi="Arial" w:cs="Arial"/>
        </w:rPr>
        <w:t>hGICs</w:t>
      </w:r>
      <w:proofErr w:type="spellEnd"/>
      <w:r w:rsidRPr="00F70D67">
        <w:rPr>
          <w:rFonts w:ascii="Arial" w:hAnsi="Arial" w:cs="Arial"/>
        </w:rPr>
        <w:t xml:space="preserve"> </w:t>
      </w:r>
      <w:proofErr w:type="spellStart"/>
      <w:r w:rsidRPr="00F70D67">
        <w:rPr>
          <w:rFonts w:ascii="Arial" w:hAnsi="Arial" w:cs="Arial"/>
        </w:rPr>
        <w:t>tumorspheres</w:t>
      </w:r>
      <w:proofErr w:type="spellEnd"/>
      <w:r w:rsidRPr="00F70D67">
        <w:rPr>
          <w:rFonts w:ascii="Arial" w:hAnsi="Arial" w:cs="Arial"/>
        </w:rPr>
        <w:t xml:space="preserve"> upon lentiviral transduction. Scale=10μ</w:t>
      </w:r>
      <w:r>
        <w:rPr>
          <w:rFonts w:ascii="Arial" w:hAnsi="Arial" w:cs="Arial"/>
        </w:rPr>
        <w:t>m</w:t>
      </w:r>
      <w:r w:rsidRPr="00F70D67">
        <w:rPr>
          <w:rFonts w:ascii="Arial" w:hAnsi="Arial" w:cs="Arial"/>
        </w:rPr>
        <w:t xml:space="preserve">. </w:t>
      </w:r>
      <w:r w:rsidRPr="00F70D67">
        <w:rPr>
          <w:rFonts w:ascii="Arial" w:hAnsi="Arial" w:cs="Arial"/>
          <w:b/>
        </w:rPr>
        <w:t>(C)</w:t>
      </w:r>
      <w:r w:rsidRPr="00F70D67">
        <w:rPr>
          <w:rFonts w:ascii="Arial" w:hAnsi="Arial" w:cs="Arial"/>
        </w:rPr>
        <w:t xml:space="preserve"> Dual IF and </w:t>
      </w:r>
      <w:proofErr w:type="spellStart"/>
      <w:r w:rsidRPr="00F70D67">
        <w:rPr>
          <w:rFonts w:ascii="Arial" w:hAnsi="Arial" w:cs="Arial"/>
        </w:rPr>
        <w:t>smRNA</w:t>
      </w:r>
      <w:proofErr w:type="spellEnd"/>
      <w:r w:rsidRPr="00F70D67">
        <w:rPr>
          <w:rFonts w:ascii="Arial" w:hAnsi="Arial" w:cs="Arial"/>
        </w:rPr>
        <w:t xml:space="preserve">-FISH. Images of the merged (left) and separate channels (right) are shown. Overlapping signal in yellow and arrowheads denote co-localization between MED1 and MGT#1-driven </w:t>
      </w:r>
      <w:proofErr w:type="spellStart"/>
      <w:r w:rsidRPr="00F70D67">
        <w:rPr>
          <w:rFonts w:ascii="Arial" w:hAnsi="Arial" w:cs="Arial"/>
        </w:rPr>
        <w:t>mVenus</w:t>
      </w:r>
      <w:proofErr w:type="spellEnd"/>
      <w:r w:rsidRPr="00F70D67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TNF</w:t>
      </w:r>
      <w:r>
        <w:rPr>
          <w:rFonts w:ascii="Symbol" w:hAnsi="Symbol" w:cs="Calibri"/>
        </w:rPr>
        <w:t></w:t>
      </w:r>
      <w:r w:rsidRPr="00F70D67">
        <w:rPr>
          <w:rFonts w:ascii="Arial" w:hAnsi="Arial" w:cs="Arial"/>
        </w:rPr>
        <w:t xml:space="preserve">-stimulated A549 cells. </w:t>
      </w:r>
      <w:r w:rsidRPr="00F70D67">
        <w:rPr>
          <w:rFonts w:ascii="Arial" w:hAnsi="Arial" w:cs="Arial"/>
          <w:b/>
        </w:rPr>
        <w:t>(D)</w:t>
      </w:r>
      <w:r w:rsidRPr="00F70D67">
        <w:rPr>
          <w:rFonts w:ascii="Arial" w:hAnsi="Arial" w:cs="Arial"/>
        </w:rPr>
        <w:t xml:space="preserve"> single-molecule RNA FISH quantification of MGT#1- and PGK-driven gene expression in </w:t>
      </w:r>
      <w:r>
        <w:rPr>
          <w:rFonts w:ascii="Arial" w:hAnsi="Arial" w:cs="Arial"/>
        </w:rPr>
        <w:t>TNF</w:t>
      </w:r>
      <w:r>
        <w:rPr>
          <w:rFonts w:ascii="Symbol" w:hAnsi="Symbol" w:cs="Calibri"/>
        </w:rPr>
        <w:t></w:t>
      </w:r>
      <w:r w:rsidRPr="00F70D67">
        <w:rPr>
          <w:rFonts w:ascii="Arial" w:hAnsi="Arial" w:cs="Arial"/>
        </w:rPr>
        <w:t xml:space="preserve">-stimulated A549 cells. Arrowheads/yellow denote cytoplasmic colocalization. </w:t>
      </w:r>
      <w:r w:rsidRPr="00F70D67">
        <w:rPr>
          <w:rFonts w:ascii="Arial" w:hAnsi="Arial" w:cs="Arial"/>
          <w:b/>
        </w:rPr>
        <w:t>(E)</w:t>
      </w:r>
      <w:r w:rsidRPr="00F70D67">
        <w:rPr>
          <w:rFonts w:ascii="Arial" w:hAnsi="Arial" w:cs="Arial"/>
        </w:rPr>
        <w:t xml:space="preserve"> GSEA normalized scores for TCGA subtypes (3) of indicated cell lines from Fig.1D. </w:t>
      </w:r>
      <w:r w:rsidRPr="00F70D67">
        <w:rPr>
          <w:rFonts w:ascii="Arial" w:hAnsi="Arial" w:cs="Arial"/>
          <w:b/>
        </w:rPr>
        <w:t>(F)</w:t>
      </w:r>
      <w:r w:rsidRPr="00F70D67">
        <w:rPr>
          <w:rFonts w:ascii="Arial" w:hAnsi="Arial" w:cs="Arial"/>
        </w:rPr>
        <w:t xml:space="preserve"> Principal component analysis of the indicated RNA-seq profiles. Bulk RNA-seq are generated by FACS sorting live</w:t>
      </w:r>
      <w:r>
        <w:rPr>
          <w:rFonts w:ascii="Arial" w:hAnsi="Arial" w:cs="Arial"/>
        </w:rPr>
        <w:t xml:space="preserve"> and</w:t>
      </w:r>
      <w:r w:rsidRPr="00F70D67">
        <w:rPr>
          <w:rFonts w:ascii="Arial" w:hAnsi="Arial" w:cs="Arial"/>
        </w:rPr>
        <w:t xml:space="preserve"> single </w:t>
      </w:r>
      <w:proofErr w:type="spellStart"/>
      <w:r>
        <w:rPr>
          <w:rFonts w:ascii="Arial" w:hAnsi="Arial" w:cs="Arial"/>
        </w:rPr>
        <w:t>h</w:t>
      </w:r>
      <w:r w:rsidRPr="00F70D67">
        <w:rPr>
          <w:rFonts w:ascii="Arial" w:hAnsi="Arial" w:cs="Arial"/>
        </w:rPr>
        <w:t>GICs</w:t>
      </w:r>
      <w:proofErr w:type="spellEnd"/>
      <w:r w:rsidRPr="00F70D67">
        <w:rPr>
          <w:rFonts w:ascii="Arial" w:hAnsi="Arial" w:cs="Arial"/>
        </w:rPr>
        <w:t xml:space="preserve">. Note that bulk cells are more variable than reporter-expressing cells. </w:t>
      </w:r>
      <w:r w:rsidRPr="00F70D67">
        <w:rPr>
          <w:rFonts w:ascii="Arial" w:hAnsi="Arial" w:cs="Arial"/>
          <w:b/>
        </w:rPr>
        <w:t>(G)</w:t>
      </w:r>
      <w:r w:rsidRPr="00F70D67">
        <w:rPr>
          <w:rFonts w:ascii="Arial" w:hAnsi="Arial" w:cs="Arial"/>
        </w:rPr>
        <w:t xml:space="preserve"> MA plot for the indicated FACS sorted RNA-seq profiles. Blue dots represent significant MGT#1 specific </w:t>
      </w:r>
      <w:proofErr w:type="gramStart"/>
      <w:r w:rsidRPr="00F70D67">
        <w:rPr>
          <w:rFonts w:ascii="Arial" w:hAnsi="Arial" w:cs="Arial"/>
        </w:rPr>
        <w:t>markers</w:t>
      </w:r>
      <w:proofErr w:type="gramEnd"/>
      <w:r w:rsidRPr="00F70D67">
        <w:rPr>
          <w:rFonts w:ascii="Arial" w:hAnsi="Arial" w:cs="Arial"/>
        </w:rPr>
        <w:t xml:space="preserve"> in the comparison MGT#1 vs PNGT#2 (</w:t>
      </w:r>
      <w:proofErr w:type="spellStart"/>
      <w:r w:rsidRPr="00F70D67">
        <w:rPr>
          <w:rFonts w:ascii="Arial" w:hAnsi="Arial" w:cs="Arial"/>
        </w:rPr>
        <w:t>padj</w:t>
      </w:r>
      <w:proofErr w:type="spellEnd"/>
      <w:r w:rsidRPr="00F70D67">
        <w:rPr>
          <w:rFonts w:ascii="Arial" w:hAnsi="Arial" w:cs="Arial"/>
        </w:rPr>
        <w:t xml:space="preserve">&lt;0.05). Reporter and selected genes are highlighted. Note that MGT#1 selected </w:t>
      </w:r>
      <w:proofErr w:type="gramStart"/>
      <w:r w:rsidRPr="00F70D67">
        <w:rPr>
          <w:rFonts w:ascii="Arial" w:hAnsi="Arial" w:cs="Arial"/>
        </w:rPr>
        <w:t>markers</w:t>
      </w:r>
      <w:proofErr w:type="gramEnd"/>
      <w:r w:rsidRPr="00F70D67">
        <w:rPr>
          <w:rFonts w:ascii="Arial" w:hAnsi="Arial" w:cs="Arial"/>
        </w:rPr>
        <w:t xml:space="preserve"> remain enriched in MGT#1 fraction, whereas PNGT#2 selected markers change when CLGT#2 is used in the comparison (schematic above).</w:t>
      </w:r>
    </w:p>
    <w:p w14:paraId="1713242B" w14:textId="77BFB4E7" w:rsidR="00686724" w:rsidRPr="00D26167" w:rsidRDefault="00686724" w:rsidP="00EC555F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</w:p>
    <w:p w14:paraId="0C62C4EC" w14:textId="7F1E6929" w:rsidR="00D60BC4" w:rsidRDefault="000169AA" w:rsidP="00D26167">
      <w:pPr>
        <w:pStyle w:val="NormalWeb"/>
        <w:pageBreakBefore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  <w:r w:rsidRPr="008F1A5F">
        <w:rPr>
          <w:rFonts w:ascii="Arial" w:hAnsi="Arial" w:cs="Arial"/>
          <w:b/>
          <w:bCs/>
          <w:lang w:val="en-US"/>
        </w:rPr>
        <w:lastRenderedPageBreak/>
        <w:t>Supplementary Figure S2</w:t>
      </w:r>
    </w:p>
    <w:p w14:paraId="4CB53ABC" w14:textId="77777777" w:rsidR="00C83B20" w:rsidRPr="008F1A5F" w:rsidRDefault="00C83B20" w:rsidP="0071533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6A4CC155" w14:textId="0CF3F447" w:rsidR="0071533A" w:rsidRPr="0071533A" w:rsidRDefault="00FC202D" w:rsidP="0071533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5EF01A4" wp14:editId="560FB765">
            <wp:extent cx="5756910" cy="7512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E33C" w14:textId="108C03D9" w:rsidR="002D358B" w:rsidRPr="00B91623" w:rsidRDefault="002D358B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B18A097" w14:textId="77777777" w:rsidR="00D26167" w:rsidRPr="00F70D67" w:rsidRDefault="00D26167" w:rsidP="00B40BFA">
      <w:pPr>
        <w:pStyle w:val="NormalWeb"/>
        <w:pageBreakBefore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 xml:space="preserve">Supplementary Figure S2. Extended analysis of </w:t>
      </w:r>
      <w:r w:rsidRPr="00F70D67">
        <w:rPr>
          <w:rFonts w:ascii="Arial" w:hAnsi="Arial" w:cs="Arial"/>
          <w:b/>
          <w:bCs/>
          <w:i/>
          <w:lang w:val="en-US"/>
        </w:rPr>
        <w:t>in vivo</w:t>
      </w:r>
      <w:r w:rsidRPr="00F70D67">
        <w:rPr>
          <w:rFonts w:ascii="Arial" w:hAnsi="Arial" w:cs="Arial"/>
          <w:b/>
          <w:bCs/>
          <w:lang w:val="en-US"/>
        </w:rPr>
        <w:t xml:space="preserve"> mesenchymal trans-differentiation.</w:t>
      </w:r>
    </w:p>
    <w:p w14:paraId="6F529310" w14:textId="2AD5B42C" w:rsidR="0071533A" w:rsidRDefault="00D26167" w:rsidP="00B40BF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F70D67">
        <w:rPr>
          <w:rFonts w:ascii="Arial" w:hAnsi="Arial" w:cs="Arial"/>
          <w:b/>
          <w:lang w:val="en-US"/>
        </w:rPr>
        <w:t>(A)</w:t>
      </w:r>
      <w:r w:rsidRPr="00F70D6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Example of g</w:t>
      </w:r>
      <w:r w:rsidRPr="00F70D67">
        <w:rPr>
          <w:rFonts w:ascii="Arial" w:hAnsi="Arial" w:cs="Arial"/>
          <w:lang w:val="en-US"/>
        </w:rPr>
        <w:t xml:space="preserve">ating strategy for FACS analysis of viable- and single-IDH-wt-hGICs-MGT#1-CLGT#1 </w:t>
      </w:r>
      <w:r w:rsidRPr="00F70D67">
        <w:rPr>
          <w:rFonts w:ascii="Arial" w:hAnsi="Arial" w:cs="Arial"/>
          <w:i/>
          <w:lang w:val="en-US"/>
        </w:rPr>
        <w:t>in vitro</w:t>
      </w:r>
      <w:r w:rsidRPr="00F70D67">
        <w:rPr>
          <w:rFonts w:ascii="Arial" w:hAnsi="Arial" w:cs="Arial"/>
          <w:lang w:val="en-US"/>
        </w:rPr>
        <w:t xml:space="preserve"> and </w:t>
      </w:r>
      <w:r w:rsidRPr="00F70D67">
        <w:rPr>
          <w:rFonts w:ascii="Arial" w:hAnsi="Arial" w:cs="Arial"/>
          <w:i/>
          <w:lang w:val="en-US"/>
        </w:rPr>
        <w:t>in vivo</w:t>
      </w:r>
      <w:r w:rsidRPr="00F70D67">
        <w:rPr>
          <w:rFonts w:ascii="Arial" w:hAnsi="Arial" w:cs="Arial"/>
          <w:lang w:val="en-US"/>
        </w:rPr>
        <w:t xml:space="preserve">. (see </w:t>
      </w:r>
      <w:r w:rsidRPr="00F70D67">
        <w:rPr>
          <w:rFonts w:ascii="Arial" w:hAnsi="Arial" w:cs="Arial"/>
          <w:b/>
          <w:bCs/>
          <w:lang w:val="en-US"/>
        </w:rPr>
        <w:t>Methods</w:t>
      </w:r>
      <w:r w:rsidRPr="00F70D67">
        <w:rPr>
          <w:rFonts w:ascii="Arial" w:hAnsi="Arial" w:cs="Arial"/>
          <w:lang w:val="en-US"/>
        </w:rPr>
        <w:t xml:space="preserve">). </w:t>
      </w:r>
      <w:r w:rsidRPr="00F70D67">
        <w:rPr>
          <w:rFonts w:ascii="Arial" w:hAnsi="Arial" w:cs="Arial"/>
          <w:b/>
          <w:lang w:val="en-US"/>
        </w:rPr>
        <w:t>(B)</w:t>
      </w:r>
      <w:r w:rsidRPr="00F70D67">
        <w:rPr>
          <w:rFonts w:ascii="Arial" w:hAnsi="Arial" w:cs="Arial"/>
          <w:lang w:val="en-US"/>
        </w:rPr>
        <w:t xml:space="preserve"> </w:t>
      </w:r>
      <w:r w:rsidRPr="008F1A5F">
        <w:rPr>
          <w:rFonts w:ascii="Arial" w:hAnsi="Arial" w:cs="Arial"/>
          <w:i/>
          <w:iCs/>
          <w:lang w:val="en-US"/>
        </w:rPr>
        <w:t>In vivo/in vitro</w:t>
      </w:r>
      <w:r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US"/>
        </w:rPr>
        <w:t>FACS profile</w:t>
      </w:r>
      <w:r>
        <w:rPr>
          <w:rFonts w:ascii="Arial" w:hAnsi="Arial" w:cs="Arial"/>
          <w:lang w:val="en-US"/>
        </w:rPr>
        <w:t xml:space="preserve"> comparison</w:t>
      </w:r>
      <w:r w:rsidRPr="00F70D67">
        <w:rPr>
          <w:rFonts w:ascii="Arial" w:hAnsi="Arial" w:cs="Arial"/>
          <w:lang w:val="en-US"/>
        </w:rPr>
        <w:t xml:space="preserve"> of representative </w:t>
      </w:r>
      <w:r>
        <w:rPr>
          <w:rFonts w:ascii="Arial" w:hAnsi="Arial" w:cs="Arial"/>
          <w:lang w:val="en-US"/>
        </w:rPr>
        <w:t>MGT#1/PNGT#2 dual-</w:t>
      </w:r>
      <w:proofErr w:type="spellStart"/>
      <w:r w:rsidRPr="00F70D67">
        <w:rPr>
          <w:rFonts w:ascii="Arial" w:hAnsi="Arial" w:cs="Arial"/>
          <w:lang w:val="en-US"/>
        </w:rPr>
        <w:t>sLCR</w:t>
      </w:r>
      <w:proofErr w:type="spellEnd"/>
      <w:r w:rsidRPr="00F70D67">
        <w:rPr>
          <w:rFonts w:ascii="Arial" w:hAnsi="Arial" w:cs="Arial"/>
          <w:lang w:val="en-US"/>
        </w:rPr>
        <w:t xml:space="preserve"> IDH-</w:t>
      </w:r>
      <w:proofErr w:type="spellStart"/>
      <w:r w:rsidRPr="00F70D67">
        <w:rPr>
          <w:rFonts w:ascii="Arial" w:hAnsi="Arial" w:cs="Arial"/>
          <w:lang w:val="en-US"/>
        </w:rPr>
        <w:t>wt</w:t>
      </w:r>
      <w:proofErr w:type="spellEnd"/>
      <w:r w:rsidRPr="00F70D67">
        <w:rPr>
          <w:rFonts w:ascii="Arial" w:hAnsi="Arial" w:cs="Arial"/>
          <w:lang w:val="en-US"/>
        </w:rPr>
        <w:t>-</w:t>
      </w:r>
      <w:proofErr w:type="spellStart"/>
      <w:r w:rsidRPr="00F70D67">
        <w:rPr>
          <w:rFonts w:ascii="Arial" w:hAnsi="Arial" w:cs="Arial"/>
          <w:lang w:val="en-US"/>
        </w:rPr>
        <w:t>hGICs</w:t>
      </w:r>
      <w:proofErr w:type="spellEnd"/>
      <w:r w:rsidRPr="00F70D67">
        <w:rPr>
          <w:rFonts w:ascii="Arial" w:hAnsi="Arial" w:cs="Arial"/>
          <w:lang w:val="en-US"/>
        </w:rPr>
        <w:t xml:space="preserve"> and IDH-mut-</w:t>
      </w:r>
      <w:proofErr w:type="spellStart"/>
      <w:r w:rsidRPr="00F70D67">
        <w:rPr>
          <w:rFonts w:ascii="Arial" w:hAnsi="Arial" w:cs="Arial"/>
          <w:lang w:val="en-US"/>
        </w:rPr>
        <w:t>hGICs</w:t>
      </w:r>
      <w:proofErr w:type="spellEnd"/>
      <w:r w:rsidRPr="00F70D67">
        <w:rPr>
          <w:rFonts w:ascii="Arial" w:hAnsi="Arial" w:cs="Arial"/>
          <w:lang w:val="en-US"/>
        </w:rPr>
        <w:t xml:space="preserve">. </w:t>
      </w:r>
      <w:r w:rsidRPr="00F70D67">
        <w:rPr>
          <w:rFonts w:ascii="Arial" w:hAnsi="Arial" w:cs="Arial"/>
          <w:b/>
          <w:lang w:val="en-US"/>
        </w:rPr>
        <w:t>(C)</w:t>
      </w:r>
      <w:r w:rsidRPr="00F70D67">
        <w:rPr>
          <w:rFonts w:ascii="Arial" w:hAnsi="Arial" w:cs="Arial"/>
          <w:lang w:val="en-US"/>
        </w:rPr>
        <w:t xml:space="preserve"> Representation of the average expression (Y-Axis) and the number of expressed genes (X-axis) per </w:t>
      </w:r>
      <w:r w:rsidRPr="00F70D67">
        <w:rPr>
          <w:rFonts w:ascii="Arial" w:hAnsi="Arial" w:cs="Arial"/>
          <w:i/>
          <w:lang w:val="en-US"/>
        </w:rPr>
        <w:t>in vivo</w:t>
      </w:r>
      <w:r w:rsidRPr="00F70D67">
        <w:rPr>
          <w:rFonts w:ascii="Arial" w:hAnsi="Arial" w:cs="Arial"/>
          <w:lang w:val="en-US"/>
        </w:rPr>
        <w:t xml:space="preserve"> expression profile profiles. Selected files (QC Passed) are shown in </w:t>
      </w:r>
      <w:r>
        <w:rPr>
          <w:rFonts w:ascii="Arial" w:hAnsi="Arial" w:cs="Arial"/>
          <w:lang w:val="en-US"/>
        </w:rPr>
        <w:t>blue</w:t>
      </w:r>
      <w:r w:rsidRPr="00F70D67">
        <w:rPr>
          <w:rFonts w:ascii="Arial" w:hAnsi="Arial" w:cs="Arial"/>
          <w:lang w:val="en-US"/>
        </w:rPr>
        <w:t xml:space="preserve"> (see </w:t>
      </w:r>
      <w:r w:rsidRPr="00F70D67">
        <w:rPr>
          <w:rFonts w:ascii="Arial" w:hAnsi="Arial" w:cs="Arial"/>
          <w:b/>
          <w:lang w:val="en-US"/>
        </w:rPr>
        <w:t>Methods)</w:t>
      </w:r>
      <w:r w:rsidRPr="00F70D67">
        <w:rPr>
          <w:rFonts w:ascii="Arial" w:hAnsi="Arial" w:cs="Arial"/>
          <w:lang w:val="en-US"/>
        </w:rPr>
        <w:t xml:space="preserve">. </w:t>
      </w:r>
      <w:r w:rsidRPr="00F70D67">
        <w:rPr>
          <w:rFonts w:ascii="Arial" w:hAnsi="Arial" w:cs="Arial"/>
          <w:b/>
          <w:lang w:val="en-US"/>
        </w:rPr>
        <w:t>(D)</w:t>
      </w:r>
      <w:r w:rsidRPr="00F70D67">
        <w:rPr>
          <w:rFonts w:ascii="Arial" w:hAnsi="Arial" w:cs="Arial"/>
          <w:lang w:val="en-US"/>
        </w:rPr>
        <w:t xml:space="preserve"> PCA of retained </w:t>
      </w:r>
      <w:r w:rsidRPr="00F70D67">
        <w:rPr>
          <w:rFonts w:ascii="Arial" w:hAnsi="Arial" w:cs="Arial"/>
          <w:i/>
          <w:lang w:val="en-US"/>
        </w:rPr>
        <w:t xml:space="preserve">in vivo </w:t>
      </w:r>
      <w:r w:rsidRPr="00F70D67">
        <w:rPr>
          <w:rFonts w:ascii="Arial" w:hAnsi="Arial" w:cs="Arial"/>
          <w:lang w:val="en-US"/>
        </w:rPr>
        <w:t xml:space="preserve">transcriptome profiles. Conditions for each sample are indicated in the legend. </w:t>
      </w:r>
      <w:r w:rsidRPr="00F70D67">
        <w:rPr>
          <w:rFonts w:ascii="Arial" w:hAnsi="Arial" w:cs="Arial"/>
          <w:b/>
          <w:lang w:val="en-US"/>
        </w:rPr>
        <w:t>(E)</w:t>
      </w:r>
      <w:r w:rsidRPr="00F70D67">
        <w:rPr>
          <w:rFonts w:ascii="Arial" w:hAnsi="Arial" w:cs="Arial"/>
          <w:lang w:val="en-US"/>
        </w:rPr>
        <w:t xml:space="preserve"> MA plot of the comparison between </w:t>
      </w:r>
      <w:r w:rsidRPr="00F70D67">
        <w:rPr>
          <w:rFonts w:ascii="Arial" w:hAnsi="Arial" w:cs="Arial"/>
          <w:i/>
          <w:lang w:val="en-US"/>
        </w:rPr>
        <w:t xml:space="preserve">in vitro </w:t>
      </w:r>
      <w:r w:rsidRPr="00F70D67">
        <w:rPr>
          <w:rFonts w:ascii="Arial" w:hAnsi="Arial" w:cs="Arial"/>
          <w:lang w:val="en-US"/>
        </w:rPr>
        <w:t xml:space="preserve">MGT#1-high and </w:t>
      </w:r>
      <w:r w:rsidRPr="00F70D67">
        <w:rPr>
          <w:rFonts w:ascii="Arial" w:hAnsi="Arial" w:cs="Arial"/>
          <w:i/>
          <w:lang w:val="en-US"/>
        </w:rPr>
        <w:t xml:space="preserve">in vivo </w:t>
      </w:r>
      <w:r w:rsidRPr="00F70D67">
        <w:rPr>
          <w:rFonts w:ascii="Arial" w:hAnsi="Arial" w:cs="Arial"/>
          <w:lang w:val="en-US"/>
        </w:rPr>
        <w:t>MGT#1-high. Selected genes are highlighted.</w:t>
      </w:r>
    </w:p>
    <w:p w14:paraId="62C77242" w14:textId="765C84F8" w:rsidR="003C235E" w:rsidRDefault="003C235E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6661348" w14:textId="77777777" w:rsidR="0071533A" w:rsidRDefault="0071533A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C4828F7" w14:textId="77777777" w:rsidR="006811E6" w:rsidRDefault="006811E6" w:rsidP="0071533A">
      <w:pPr>
        <w:pStyle w:val="NormalWeb"/>
        <w:keepLines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34155108" w14:textId="77777777" w:rsidR="006811E6" w:rsidRDefault="006811E6" w:rsidP="0071533A">
      <w:pPr>
        <w:pStyle w:val="NormalWeb"/>
        <w:keepLines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67687FDC" w14:textId="77777777" w:rsidR="00686724" w:rsidRDefault="00686724" w:rsidP="0071533A">
      <w:pPr>
        <w:pStyle w:val="NormalWeb"/>
        <w:keepLines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60A35E10" w14:textId="3D0FB5E2" w:rsidR="0071533A" w:rsidRDefault="000169AA" w:rsidP="00D26167">
      <w:pPr>
        <w:pStyle w:val="NormalWeb"/>
        <w:keepLines/>
        <w:pageBreakBefore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  <w:r w:rsidRPr="002D358B">
        <w:rPr>
          <w:rFonts w:ascii="Arial" w:hAnsi="Arial" w:cs="Arial"/>
          <w:b/>
          <w:bCs/>
          <w:lang w:val="en-US"/>
        </w:rPr>
        <w:lastRenderedPageBreak/>
        <w:t>Supplementary Figure S3</w:t>
      </w:r>
    </w:p>
    <w:p w14:paraId="1EC177D2" w14:textId="77777777" w:rsidR="00C83B20" w:rsidRDefault="00C83B20" w:rsidP="0071533A">
      <w:pPr>
        <w:pStyle w:val="NormalWeb"/>
        <w:keepLines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62B76011" w14:textId="6AFC4BEB" w:rsidR="006811E6" w:rsidRPr="006811E6" w:rsidRDefault="00FC202D" w:rsidP="0071533A">
      <w:pPr>
        <w:pStyle w:val="NormalWeb"/>
        <w:keepLines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BF9565A" wp14:editId="59F2F70B">
            <wp:extent cx="5756910" cy="777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975A" w14:textId="77777777" w:rsidR="00D26167" w:rsidRPr="00F70D67" w:rsidRDefault="00D26167" w:rsidP="00B40BFA">
      <w:pPr>
        <w:pStyle w:val="NormalWeb"/>
        <w:pageBreakBefore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 xml:space="preserve">Supplementary Figure S3. Extended analysis of mesenchymal </w:t>
      </w:r>
      <w:proofErr w:type="spellStart"/>
      <w:r w:rsidRPr="00F70D67">
        <w:rPr>
          <w:rFonts w:ascii="Arial" w:hAnsi="Arial" w:cs="Arial"/>
          <w:b/>
          <w:bCs/>
          <w:lang w:val="en-US"/>
        </w:rPr>
        <w:t>sLCR</w:t>
      </w:r>
      <w:proofErr w:type="spellEnd"/>
      <w:r w:rsidRPr="00F70D67">
        <w:rPr>
          <w:rFonts w:ascii="Arial" w:hAnsi="Arial" w:cs="Arial"/>
          <w:b/>
          <w:bCs/>
          <w:lang w:val="en-US"/>
        </w:rPr>
        <w:t xml:space="preserve"> activation by external signaling.</w:t>
      </w:r>
    </w:p>
    <w:p w14:paraId="111408ED" w14:textId="5ECF3B0C" w:rsidR="002D358B" w:rsidRDefault="00D26167" w:rsidP="00B40BFA">
      <w:pPr>
        <w:pStyle w:val="NormalWeb"/>
        <w:keepLines/>
        <w:spacing w:before="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F70D67">
        <w:rPr>
          <w:rFonts w:ascii="Arial" w:hAnsi="Arial" w:cs="Arial"/>
          <w:b/>
          <w:lang w:val="en-US"/>
        </w:rPr>
        <w:t>(A)</w:t>
      </w:r>
      <w:r w:rsidRPr="00F70D67"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GB"/>
        </w:rPr>
        <w:t xml:space="preserve">Representative confocal live cell imaging of </w:t>
      </w:r>
      <w:r>
        <w:rPr>
          <w:rFonts w:ascii="Arial" w:hAnsi="Arial" w:cs="Arial"/>
          <w:lang w:val="en-US"/>
        </w:rPr>
        <w:t>MGT#1/PNGT#2 dual-</w:t>
      </w:r>
      <w:proofErr w:type="spellStart"/>
      <w:r w:rsidRPr="00F70D67">
        <w:rPr>
          <w:rFonts w:ascii="Arial" w:hAnsi="Arial" w:cs="Arial"/>
          <w:lang w:val="en-US"/>
        </w:rPr>
        <w:t>sLCR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US"/>
        </w:rPr>
        <w:t>IDH-</w:t>
      </w:r>
      <w:proofErr w:type="spellStart"/>
      <w:r w:rsidRPr="00F70D67">
        <w:rPr>
          <w:rFonts w:ascii="Arial" w:hAnsi="Arial" w:cs="Arial"/>
          <w:lang w:val="en-US"/>
        </w:rPr>
        <w:t>wt</w:t>
      </w:r>
      <w:proofErr w:type="spellEnd"/>
      <w:r w:rsidRPr="00F70D67">
        <w:rPr>
          <w:rFonts w:ascii="Arial" w:hAnsi="Arial" w:cs="Arial"/>
          <w:lang w:val="en-US"/>
        </w:rPr>
        <w:t>-</w:t>
      </w:r>
      <w:proofErr w:type="spellStart"/>
      <w:r w:rsidRPr="00F70D67">
        <w:rPr>
          <w:rFonts w:ascii="Arial" w:hAnsi="Arial" w:cs="Arial"/>
          <w:lang w:val="en-US"/>
        </w:rPr>
        <w:t>hGICs</w:t>
      </w:r>
      <w:proofErr w:type="spellEnd"/>
      <w:r>
        <w:rPr>
          <w:rFonts w:ascii="Arial" w:hAnsi="Arial" w:cs="Arial"/>
          <w:lang w:val="en-US"/>
        </w:rPr>
        <w:t xml:space="preserve"> exposed to indicated stimuli after 48h as in (B)</w:t>
      </w:r>
      <w:r w:rsidRPr="00F70D67">
        <w:rPr>
          <w:rFonts w:ascii="Arial" w:hAnsi="Arial" w:cs="Arial"/>
          <w:lang w:val="en-GB"/>
        </w:rPr>
        <w:t xml:space="preserve">. </w:t>
      </w:r>
      <w:r w:rsidRPr="00F70D67">
        <w:rPr>
          <w:rFonts w:ascii="Arial" w:hAnsi="Arial" w:cs="Arial"/>
          <w:b/>
          <w:lang w:val="en-GB"/>
        </w:rPr>
        <w:t>(B)</w:t>
      </w:r>
      <w:r w:rsidRPr="00F70D67">
        <w:rPr>
          <w:rFonts w:ascii="Arial" w:hAnsi="Arial" w:cs="Arial"/>
          <w:lang w:val="en-GB"/>
        </w:rPr>
        <w:t xml:space="preserve"> Representative MGT#1 activation in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by FACS upon the indicated stimuli. </w:t>
      </w:r>
      <w:r w:rsidRPr="00F70D67">
        <w:rPr>
          <w:rFonts w:ascii="Arial" w:hAnsi="Arial" w:cs="Arial"/>
          <w:b/>
          <w:lang w:val="en-GB"/>
        </w:rPr>
        <w:t>(C)</w:t>
      </w:r>
      <w:r w:rsidRPr="00F70D67">
        <w:rPr>
          <w:rFonts w:ascii="Arial" w:hAnsi="Arial" w:cs="Arial"/>
          <w:lang w:val="en-GB"/>
        </w:rPr>
        <w:t xml:space="preserve"> Representative FACS profile of selected markers expression in the indicated conditions. </w:t>
      </w:r>
      <w:r w:rsidRPr="00F70D67">
        <w:rPr>
          <w:rFonts w:ascii="Arial" w:hAnsi="Arial" w:cs="Arial"/>
          <w:b/>
          <w:lang w:val="en-GB"/>
        </w:rPr>
        <w:t>(D)</w:t>
      </w:r>
      <w:r w:rsidRPr="00F70D67">
        <w:rPr>
          <w:rFonts w:ascii="Arial" w:hAnsi="Arial" w:cs="Arial"/>
          <w:lang w:val="en-GB"/>
        </w:rPr>
        <w:t xml:space="preserve"> RT-qPCR validation of the indicated genes in response to </w:t>
      </w:r>
      <w:proofErr w:type="spellStart"/>
      <w:r w:rsidRPr="00F70D67">
        <w:rPr>
          <w:rFonts w:ascii="Arial" w:hAnsi="Arial" w:cs="Arial"/>
          <w:lang w:val="en-GB"/>
        </w:rPr>
        <w:t>Tumor</w:t>
      </w:r>
      <w:proofErr w:type="spellEnd"/>
      <w:r w:rsidRPr="00F70D67">
        <w:rPr>
          <w:rFonts w:ascii="Arial" w:hAnsi="Arial" w:cs="Arial"/>
          <w:lang w:val="en-GB"/>
        </w:rPr>
        <w:t xml:space="preserve"> Necrosis Factor alpha (</w:t>
      </w:r>
      <w:r>
        <w:rPr>
          <w:rFonts w:ascii="Arial" w:hAnsi="Arial" w:cs="Arial"/>
          <w:lang w:val="en-US"/>
        </w:rPr>
        <w:t>TNF</w:t>
      </w:r>
      <w:r>
        <w:rPr>
          <w:rFonts w:ascii="Symbol" w:hAnsi="Symbol" w:cs="Calibri"/>
          <w:lang w:val="en-US"/>
        </w:rPr>
        <w:t></w:t>
      </w:r>
      <w:r w:rsidRPr="00F70D67">
        <w:rPr>
          <w:rFonts w:ascii="Arial" w:hAnsi="Arial" w:cs="Arial"/>
          <w:lang w:val="en-GB"/>
        </w:rPr>
        <w:t xml:space="preserve">) treatment in the indicated GICs. n=3 biologically independent samples, ANOVA followed by </w:t>
      </w:r>
      <w:proofErr w:type="spellStart"/>
      <w:r w:rsidRPr="00F70D67">
        <w:rPr>
          <w:rFonts w:ascii="Arial" w:hAnsi="Arial" w:cs="Arial"/>
          <w:lang w:val="en-GB"/>
        </w:rPr>
        <w:t>Dunnet’s</w:t>
      </w:r>
      <w:proofErr w:type="spellEnd"/>
      <w:r w:rsidRPr="00F70D67">
        <w:rPr>
          <w:rFonts w:ascii="Arial" w:hAnsi="Arial" w:cs="Arial"/>
          <w:lang w:val="en-GB"/>
        </w:rPr>
        <w:t xml:space="preserve"> post hoc test; ****=P&lt;0.0001; mRNAs are normalized to </w:t>
      </w:r>
      <w:r>
        <w:rPr>
          <w:rFonts w:ascii="Symbol" w:hAnsi="Symbol" w:cs="Calibri"/>
          <w:lang w:val="en-US"/>
        </w:rPr>
        <w:t>b-</w:t>
      </w:r>
      <w:r w:rsidRPr="00F70D67">
        <w:rPr>
          <w:rFonts w:ascii="Arial" w:hAnsi="Arial" w:cs="Arial"/>
          <w:lang w:val="en-GB"/>
        </w:rPr>
        <w:t>Act</w:t>
      </w:r>
      <w:r>
        <w:rPr>
          <w:rFonts w:ascii="Arial" w:hAnsi="Arial" w:cs="Arial"/>
          <w:lang w:val="en-GB"/>
        </w:rPr>
        <w:t>in</w:t>
      </w:r>
      <w:r w:rsidRPr="00F70D67">
        <w:rPr>
          <w:rFonts w:ascii="Arial" w:hAnsi="Arial" w:cs="Arial"/>
          <w:lang w:val="en-GB"/>
        </w:rPr>
        <w:t xml:space="preserve"> and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control cells. </w:t>
      </w:r>
      <w:r w:rsidRPr="00F70D67">
        <w:rPr>
          <w:rFonts w:ascii="Arial" w:hAnsi="Arial" w:cs="Arial"/>
          <w:b/>
          <w:lang w:val="en-GB"/>
        </w:rPr>
        <w:t>(E)</w:t>
      </w:r>
      <w:r w:rsidRPr="00F70D67">
        <w:rPr>
          <w:rFonts w:ascii="Arial" w:hAnsi="Arial" w:cs="Arial"/>
          <w:lang w:val="en-GB"/>
        </w:rPr>
        <w:t xml:space="preserve"> Representative FACS profile of selected markers expression in the indicated conditions. UBC-</w:t>
      </w:r>
      <w:proofErr w:type="spellStart"/>
      <w:r w:rsidRPr="00F70D67">
        <w:rPr>
          <w:rFonts w:ascii="Arial" w:hAnsi="Arial" w:cs="Arial"/>
          <w:lang w:val="en-GB"/>
        </w:rPr>
        <w:t>mCherry</w:t>
      </w:r>
      <w:proofErr w:type="spellEnd"/>
      <w:r w:rsidRPr="00F70D67">
        <w:rPr>
          <w:rFonts w:ascii="Arial" w:hAnsi="Arial" w:cs="Arial"/>
          <w:lang w:val="en-GB"/>
        </w:rPr>
        <w:t xml:space="preserve"> is a control reporter generated by using a broadly expressed promoter (UBC). </w:t>
      </w:r>
      <w:r w:rsidRPr="00F70D67">
        <w:rPr>
          <w:rFonts w:ascii="Arial" w:hAnsi="Arial" w:cs="Arial"/>
          <w:b/>
          <w:lang w:val="en-GB"/>
        </w:rPr>
        <w:t>(F)</w:t>
      </w:r>
      <w:r w:rsidRPr="00F70D67">
        <w:rPr>
          <w:rFonts w:ascii="Arial" w:hAnsi="Arial" w:cs="Arial"/>
          <w:lang w:val="en-GB"/>
        </w:rPr>
        <w:t xml:space="preserve"> Immunoblotting of the indicated conditions and antibodies. </w:t>
      </w:r>
      <w:r w:rsidRPr="00F70D67">
        <w:rPr>
          <w:rFonts w:ascii="Arial" w:hAnsi="Arial" w:cs="Arial"/>
          <w:b/>
          <w:lang w:val="en-GB"/>
        </w:rPr>
        <w:t>(G)</w:t>
      </w:r>
      <w:r w:rsidRPr="00F70D67">
        <w:rPr>
          <w:rFonts w:ascii="Arial" w:hAnsi="Arial" w:cs="Arial"/>
          <w:lang w:val="en-GB"/>
        </w:rPr>
        <w:t xml:space="preserve"> Heatmap of combined up-regulated gene expression normalizes values for </w:t>
      </w:r>
      <w:r w:rsidRPr="00F70D67">
        <w:rPr>
          <w:rFonts w:ascii="Arial" w:hAnsi="Arial" w:cs="Arial"/>
          <w:lang w:val="en-US"/>
        </w:rPr>
        <w:t>the indicated comparisons. MGT#1-mVenus expression is individually indicated for all the samples grouped by condition (green).</w:t>
      </w:r>
    </w:p>
    <w:p w14:paraId="429C15FE" w14:textId="77777777" w:rsidR="0071533A" w:rsidRDefault="0071533A" w:rsidP="00B40BFA">
      <w:pPr>
        <w:pStyle w:val="NormalWeb"/>
        <w:keepLines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5312DA2" w14:textId="77777777" w:rsidR="002D358B" w:rsidRDefault="002D358B" w:rsidP="00B40BF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C50223A" w14:textId="77777777" w:rsidR="0071533A" w:rsidRDefault="0071533A" w:rsidP="0071533A">
      <w:pPr>
        <w:keepLines/>
        <w:jc w:val="both"/>
        <w:rPr>
          <w:rFonts w:ascii="Arial" w:eastAsia="Times New Roman" w:hAnsi="Arial" w:cs="Arial"/>
          <w:b/>
          <w:bCs/>
          <w:lang w:eastAsia="en-GB"/>
        </w:rPr>
      </w:pPr>
    </w:p>
    <w:p w14:paraId="5F7574E5" w14:textId="77777777" w:rsidR="00FC202D" w:rsidRDefault="00FC202D" w:rsidP="0071533A">
      <w:pPr>
        <w:keepLines/>
        <w:jc w:val="both"/>
        <w:rPr>
          <w:rFonts w:ascii="Arial" w:eastAsia="Times New Roman" w:hAnsi="Arial" w:cs="Arial"/>
          <w:b/>
          <w:bCs/>
          <w:lang w:eastAsia="en-GB"/>
        </w:rPr>
      </w:pPr>
    </w:p>
    <w:p w14:paraId="37445B9F" w14:textId="6369969A" w:rsidR="006E7FF3" w:rsidRDefault="000169AA" w:rsidP="00D26167">
      <w:pPr>
        <w:keepLines/>
        <w:pageBreakBefore/>
        <w:jc w:val="both"/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lastRenderedPageBreak/>
        <w:t>Supplementary Figure S4</w:t>
      </w:r>
    </w:p>
    <w:p w14:paraId="64C38D46" w14:textId="77777777" w:rsidR="00C83B20" w:rsidRDefault="00C83B20" w:rsidP="0071533A">
      <w:pPr>
        <w:keepLines/>
        <w:jc w:val="both"/>
        <w:rPr>
          <w:rFonts w:ascii="Arial" w:eastAsia="Times New Roman" w:hAnsi="Arial" w:cs="Arial"/>
          <w:b/>
          <w:bCs/>
          <w:lang w:eastAsia="en-GB"/>
        </w:rPr>
      </w:pPr>
    </w:p>
    <w:p w14:paraId="0107F382" w14:textId="2A669E1B" w:rsidR="0071533A" w:rsidRDefault="00FC202D" w:rsidP="0071533A">
      <w:pPr>
        <w:keepLines/>
        <w:jc w:val="both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drawing>
          <wp:inline distT="0" distB="0" distL="0" distR="0" wp14:anchorId="762CCC12" wp14:editId="63F469AB">
            <wp:extent cx="5756910" cy="85667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0187" w14:textId="77777777" w:rsidR="00D26167" w:rsidRPr="00F70D67" w:rsidRDefault="00D26167" w:rsidP="00B40BFA">
      <w:pPr>
        <w:pStyle w:val="NormalWeb"/>
        <w:pageBreakBefore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 xml:space="preserve">Supplementary Figure S4. Extended analysis of mesenchymal </w:t>
      </w:r>
      <w:proofErr w:type="spellStart"/>
      <w:r w:rsidRPr="00F70D67">
        <w:rPr>
          <w:rFonts w:ascii="Arial" w:hAnsi="Arial" w:cs="Arial"/>
          <w:b/>
          <w:bCs/>
          <w:lang w:val="en-US"/>
        </w:rPr>
        <w:t>sLCR</w:t>
      </w:r>
      <w:proofErr w:type="spellEnd"/>
      <w:r w:rsidRPr="00F70D67">
        <w:rPr>
          <w:rFonts w:ascii="Arial" w:hAnsi="Arial" w:cs="Arial"/>
          <w:b/>
          <w:bCs/>
          <w:lang w:val="en-US"/>
        </w:rPr>
        <w:t xml:space="preserve"> activation by environmental triggers</w:t>
      </w:r>
      <w:r>
        <w:rPr>
          <w:rFonts w:ascii="Arial" w:hAnsi="Arial" w:cs="Arial"/>
          <w:b/>
          <w:bCs/>
          <w:lang w:val="en-US"/>
        </w:rPr>
        <w:t>.</w:t>
      </w:r>
    </w:p>
    <w:p w14:paraId="3DCC420F" w14:textId="3ABA8E35" w:rsidR="00D26167" w:rsidRPr="0071533A" w:rsidRDefault="00D26167" w:rsidP="00B40BFA">
      <w:pPr>
        <w:keepLines/>
        <w:spacing w:line="360" w:lineRule="auto"/>
        <w:jc w:val="both"/>
        <w:rPr>
          <w:sz w:val="20"/>
          <w:szCs w:val="20"/>
          <w:lang w:val="en-GB"/>
        </w:rPr>
      </w:pPr>
      <w:r w:rsidRPr="00F70D67">
        <w:rPr>
          <w:rFonts w:ascii="Arial" w:hAnsi="Arial" w:cs="Arial"/>
          <w:b/>
        </w:rPr>
        <w:t>(A)</w:t>
      </w:r>
      <w:r w:rsidRPr="00F70D67">
        <w:rPr>
          <w:rFonts w:ascii="Arial" w:hAnsi="Arial" w:cs="Arial"/>
        </w:rPr>
        <w:t xml:space="preserve"> </w:t>
      </w:r>
      <w:r w:rsidRPr="00F70D67">
        <w:rPr>
          <w:rFonts w:ascii="Arial" w:hAnsi="Arial" w:cs="Arial"/>
          <w:lang w:val="en-GB"/>
        </w:rPr>
        <w:t xml:space="preserve">Representative FACS quantification of MGT#1 activation at 48h in response to the indicated stimuli. </w:t>
      </w:r>
      <w:r w:rsidRPr="00F70D67">
        <w:rPr>
          <w:rFonts w:ascii="Arial" w:hAnsi="Arial" w:cs="Arial"/>
          <w:b/>
          <w:lang w:val="en-GB"/>
        </w:rPr>
        <w:t>(B)</w:t>
      </w:r>
      <w:r w:rsidRPr="00F70D67">
        <w:rPr>
          <w:rFonts w:ascii="Arial" w:hAnsi="Arial" w:cs="Arial"/>
          <w:lang w:val="en-GB"/>
        </w:rPr>
        <w:t xml:space="preserve"> PCA of normalized transcriptome profiles of the irradiated and control samples. </w:t>
      </w:r>
      <w:r w:rsidRPr="00F70D67">
        <w:rPr>
          <w:rFonts w:ascii="Arial" w:hAnsi="Arial" w:cs="Arial"/>
          <w:b/>
          <w:lang w:val="en-GB"/>
        </w:rPr>
        <w:t>(C)</w:t>
      </w:r>
      <w:r w:rsidRPr="00F70D67">
        <w:rPr>
          <w:rFonts w:ascii="Arial" w:hAnsi="Arial" w:cs="Arial"/>
          <w:lang w:val="en-GB"/>
        </w:rPr>
        <w:t xml:space="preserve"> Differential GSEA of the irradiated (n=2) versus control (n=3) samples for the indicated gene set. </w:t>
      </w:r>
      <w:r w:rsidRPr="00F70D67">
        <w:rPr>
          <w:rFonts w:ascii="Arial" w:hAnsi="Arial" w:cs="Arial"/>
          <w:b/>
          <w:lang w:val="en-GB"/>
        </w:rPr>
        <w:t>(D)</w:t>
      </w:r>
      <w:r w:rsidRPr="00F70D67">
        <w:rPr>
          <w:rFonts w:ascii="Arial" w:hAnsi="Arial" w:cs="Arial"/>
          <w:lang w:val="en-GB"/>
        </w:rPr>
        <w:t xml:space="preserve"> Representative FACS profiles of </w:t>
      </w:r>
      <w:proofErr w:type="spellStart"/>
      <w:r w:rsidRPr="00F70D67">
        <w:rPr>
          <w:rFonts w:ascii="Arial" w:hAnsi="Arial" w:cs="Arial"/>
          <w:lang w:val="en-GB"/>
        </w:rPr>
        <w:t>sLCR</w:t>
      </w:r>
      <w:proofErr w:type="spellEnd"/>
      <w:r w:rsidRPr="00F70D67">
        <w:rPr>
          <w:rFonts w:ascii="Arial" w:hAnsi="Arial" w:cs="Arial"/>
          <w:lang w:val="en-GB"/>
        </w:rPr>
        <w:t xml:space="preserve"> expression in 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after 3d under severe hypoxia (</w:t>
      </w:r>
      <w:r>
        <w:rPr>
          <w:rFonts w:ascii="Arial" w:hAnsi="Arial" w:cs="Arial"/>
          <w:lang w:val="en-GB"/>
        </w:rPr>
        <w:t>magenta</w:t>
      </w:r>
      <w:r w:rsidRPr="00F70D67">
        <w:rPr>
          <w:rFonts w:ascii="Arial" w:hAnsi="Arial" w:cs="Arial"/>
          <w:lang w:val="en-GB"/>
        </w:rPr>
        <w:t>) compared to low oxygen (green).</w:t>
      </w:r>
    </w:p>
    <w:p w14:paraId="6537496A" w14:textId="4B41E689" w:rsidR="00B91623" w:rsidRDefault="000169AA" w:rsidP="00D26167">
      <w:pPr>
        <w:pStyle w:val="NormalWeb"/>
        <w:pageBreakBefore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  <w:r w:rsidRPr="002D358B">
        <w:rPr>
          <w:rFonts w:ascii="Arial" w:hAnsi="Arial" w:cs="Arial"/>
          <w:b/>
          <w:bCs/>
          <w:lang w:val="en-US"/>
        </w:rPr>
        <w:lastRenderedPageBreak/>
        <w:t>Supplementary Figure</w:t>
      </w:r>
      <w:r w:rsidR="00B91623">
        <w:rPr>
          <w:rFonts w:ascii="Calibri" w:hAnsi="Calibri" w:cs="Calibri"/>
          <w:sz w:val="22"/>
          <w:szCs w:val="22"/>
          <w:lang w:val="en-US"/>
        </w:rPr>
        <w:t> </w:t>
      </w:r>
      <w:r w:rsidRPr="002D358B">
        <w:rPr>
          <w:rFonts w:ascii="Arial" w:hAnsi="Arial" w:cs="Arial"/>
          <w:b/>
          <w:bCs/>
          <w:lang w:val="en-US"/>
        </w:rPr>
        <w:t>S5</w:t>
      </w:r>
    </w:p>
    <w:p w14:paraId="47DC3FF4" w14:textId="440F040F" w:rsidR="002D358B" w:rsidRDefault="002D358B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0F1B8D4B" w14:textId="668686A6" w:rsidR="002D358B" w:rsidRDefault="00640CBC" w:rsidP="000169A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4D86082D" wp14:editId="4F33DEB0">
            <wp:extent cx="5856610" cy="754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6" b="19333"/>
                    <a:stretch/>
                  </pic:blipFill>
                  <pic:spPr bwMode="auto">
                    <a:xfrm>
                      <a:off x="0" y="0"/>
                      <a:ext cx="5879829" cy="757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B37B0" w14:textId="77777777" w:rsidR="00D26167" w:rsidRPr="00F70D67" w:rsidRDefault="00D26167" w:rsidP="00D26167">
      <w:pPr>
        <w:pageBreakBefore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Supplementary </w:t>
      </w:r>
      <w:r w:rsidRPr="00F70D67">
        <w:rPr>
          <w:rFonts w:ascii="Arial" w:hAnsi="Arial" w:cs="Arial"/>
          <w:b/>
          <w:bCs/>
        </w:rPr>
        <w:t xml:space="preserve">Figure S5. Phenotypic CRISPR/Cas9 forward genetic screens using </w:t>
      </w:r>
      <w:proofErr w:type="spellStart"/>
      <w:r w:rsidRPr="00F70D67">
        <w:rPr>
          <w:rFonts w:ascii="Arial" w:hAnsi="Arial" w:cs="Arial"/>
          <w:b/>
          <w:bCs/>
        </w:rPr>
        <w:t>sLCRs</w:t>
      </w:r>
      <w:proofErr w:type="spellEnd"/>
      <w:r w:rsidRPr="00F70D67">
        <w:rPr>
          <w:rFonts w:ascii="Arial" w:hAnsi="Arial" w:cs="Arial"/>
          <w:b/>
          <w:bCs/>
        </w:rPr>
        <w:t xml:space="preserve">. </w:t>
      </w:r>
    </w:p>
    <w:p w14:paraId="583425F1" w14:textId="77777777" w:rsidR="00D26167" w:rsidRPr="00F70D67" w:rsidRDefault="00D26167" w:rsidP="00D26167">
      <w:pPr>
        <w:spacing w:line="360" w:lineRule="auto"/>
        <w:jc w:val="both"/>
        <w:rPr>
          <w:rFonts w:ascii="Arial" w:hAnsi="Arial" w:cs="Arial"/>
        </w:rPr>
      </w:pPr>
      <w:r w:rsidRPr="00F70D67">
        <w:rPr>
          <w:rFonts w:ascii="Arial" w:hAnsi="Arial" w:cs="Arial"/>
          <w:b/>
          <w:bCs/>
        </w:rPr>
        <w:t>(A)</w:t>
      </w:r>
      <w:r w:rsidRPr="00F70D67">
        <w:rPr>
          <w:rFonts w:ascii="Arial" w:hAnsi="Arial" w:cs="Arial"/>
        </w:rPr>
        <w:t xml:space="preserve"> FACS plots prior sorting of the MGT#1-high and MGT#1-low fractions and subsequent sgRNA amplification for indicated conditions. </w:t>
      </w:r>
      <w:r w:rsidRPr="00F70D67">
        <w:rPr>
          <w:rFonts w:ascii="Arial" w:hAnsi="Arial" w:cs="Arial"/>
          <w:b/>
          <w:bCs/>
        </w:rPr>
        <w:t>(B)</w:t>
      </w:r>
      <w:r w:rsidRPr="00F70D67">
        <w:rPr>
          <w:rFonts w:ascii="Arial" w:hAnsi="Arial" w:cs="Arial"/>
        </w:rPr>
        <w:t xml:space="preserve"> Correlation heatmap showing </w:t>
      </w:r>
      <w:r>
        <w:rPr>
          <w:rFonts w:ascii="Arial" w:hAnsi="Arial" w:cs="Arial"/>
        </w:rPr>
        <w:t>E</w:t>
      </w:r>
      <w:r w:rsidRPr="00F70D67">
        <w:rPr>
          <w:rFonts w:ascii="Arial" w:hAnsi="Arial" w:cs="Arial"/>
        </w:rPr>
        <w:t xml:space="preserve">uclidian distance between the indicated samples post regularized log2 normalization of the sgRNAs abundance. </w:t>
      </w:r>
      <w:r w:rsidRPr="00F70D67">
        <w:rPr>
          <w:rFonts w:ascii="Arial" w:hAnsi="Arial" w:cs="Arial"/>
          <w:b/>
          <w:bCs/>
        </w:rPr>
        <w:t>(C)</w:t>
      </w:r>
      <w:r w:rsidRPr="00F70D67">
        <w:rPr>
          <w:rFonts w:ascii="Arial" w:hAnsi="Arial" w:cs="Arial"/>
        </w:rPr>
        <w:t xml:space="preserve"> Box plot showing data quality assessment for the indicated conditions at the time</w:t>
      </w:r>
      <w:r>
        <w:rPr>
          <w:rFonts w:ascii="Arial" w:hAnsi="Arial" w:cs="Arial"/>
        </w:rPr>
        <w:t>-</w:t>
      </w:r>
      <w:r w:rsidRPr="00F70D67">
        <w:rPr>
          <w:rFonts w:ascii="Arial" w:hAnsi="Arial" w:cs="Arial"/>
        </w:rPr>
        <w:t>point chosen to perform the phenotypic screen by comparing the distribution of validated essential sgRNAs to all non-essential or non-targeting sgRNAs (P</w:t>
      </w:r>
      <w:r>
        <w:rPr>
          <w:rFonts w:ascii="Arial" w:hAnsi="Arial" w:cs="Arial"/>
        </w:rPr>
        <w:t>-</w:t>
      </w:r>
      <w:r w:rsidRPr="00F70D67">
        <w:rPr>
          <w:rFonts w:ascii="Arial" w:hAnsi="Arial" w:cs="Arial"/>
        </w:rPr>
        <w:t xml:space="preserve">value = Wilcoxon rank-sum test). </w:t>
      </w:r>
      <w:r w:rsidRPr="007B02A1">
        <w:rPr>
          <w:rFonts w:ascii="Arial" w:hAnsi="Arial" w:cs="Arial"/>
          <w:b/>
          <w:bCs/>
        </w:rPr>
        <w:t>(D)</w:t>
      </w:r>
      <w:r>
        <w:rPr>
          <w:rFonts w:ascii="Arial" w:hAnsi="Arial" w:cs="Arial"/>
        </w:rPr>
        <w:t xml:space="preserve"> </w:t>
      </w:r>
      <w:r w:rsidRPr="00BE138D">
        <w:rPr>
          <w:rFonts w:ascii="Arial" w:hAnsi="Arial" w:cs="Arial"/>
        </w:rPr>
        <w:t>Distribution of log2-fold changes for sgRNAs targeting the indicated gene sets in the averaged unsorted IDH-</w:t>
      </w:r>
      <w:proofErr w:type="spellStart"/>
      <w:r w:rsidRPr="00BE138D">
        <w:rPr>
          <w:rFonts w:ascii="Arial" w:hAnsi="Arial" w:cs="Arial"/>
        </w:rPr>
        <w:t>wt</w:t>
      </w:r>
      <w:proofErr w:type="spellEnd"/>
      <w:r w:rsidRPr="00BE138D">
        <w:rPr>
          <w:rFonts w:ascii="Arial" w:hAnsi="Arial" w:cs="Arial"/>
        </w:rPr>
        <w:t>-</w:t>
      </w:r>
      <w:proofErr w:type="spellStart"/>
      <w:r w:rsidRPr="00BE138D">
        <w:rPr>
          <w:rFonts w:ascii="Arial" w:hAnsi="Arial" w:cs="Arial"/>
        </w:rPr>
        <w:t>hGICs</w:t>
      </w:r>
      <w:proofErr w:type="spellEnd"/>
      <w:r w:rsidRPr="00BE138D">
        <w:rPr>
          <w:rFonts w:ascii="Arial" w:hAnsi="Arial" w:cs="Arial"/>
        </w:rPr>
        <w:t xml:space="preserve"> conditions (n=3) relative to th</w:t>
      </w:r>
      <w:r>
        <w:rPr>
          <w:rFonts w:ascii="Arial" w:hAnsi="Arial" w:cs="Arial"/>
        </w:rPr>
        <w:t>e Brunello input</w:t>
      </w:r>
      <w:r w:rsidRPr="00C93004">
        <w:rPr>
          <w:rFonts w:ascii="Arial" w:hAnsi="Arial" w:cs="Arial"/>
        </w:rPr>
        <w:t>.</w:t>
      </w:r>
      <w:r w:rsidRPr="007B02A1" w:rsidDel="00783891">
        <w:rPr>
          <w:rFonts w:ascii="Arial" w:hAnsi="Arial" w:cs="Arial"/>
        </w:rPr>
        <w:t xml:space="preserve"> </w:t>
      </w:r>
      <w:r w:rsidRPr="00F70D67">
        <w:rPr>
          <w:rFonts w:ascii="Arial" w:hAnsi="Arial" w:cs="Arial"/>
          <w:b/>
          <w:bCs/>
        </w:rPr>
        <w:t>(E)</w:t>
      </w:r>
      <w:r w:rsidRPr="00F70D67">
        <w:rPr>
          <w:rFonts w:ascii="Arial" w:hAnsi="Arial" w:cs="Arial"/>
        </w:rPr>
        <w:t xml:space="preserve"> MA plot of sgRNA abundance (x-axis) and fold-change (y-axis) for FACS sorted MGT#1-high and MGT#1-low fraction in naïve </w:t>
      </w:r>
      <w:r>
        <w:rPr>
          <w:rFonts w:ascii="Arial" w:hAnsi="Arial" w:cs="Arial"/>
        </w:rPr>
        <w:t>IDH-</w:t>
      </w:r>
      <w:proofErr w:type="spellStart"/>
      <w:r>
        <w:rPr>
          <w:rFonts w:ascii="Arial" w:hAnsi="Arial" w:cs="Arial"/>
        </w:rPr>
        <w:t>wt</w:t>
      </w:r>
      <w:proofErr w:type="spellEnd"/>
      <w:r>
        <w:rPr>
          <w:rFonts w:ascii="Arial" w:hAnsi="Arial" w:cs="Arial"/>
        </w:rPr>
        <w:t>-</w:t>
      </w:r>
      <w:proofErr w:type="spellStart"/>
      <w:r w:rsidRPr="00F70D67">
        <w:rPr>
          <w:rFonts w:ascii="Arial" w:hAnsi="Arial" w:cs="Arial"/>
        </w:rPr>
        <w:t>hGICs</w:t>
      </w:r>
      <w:proofErr w:type="spellEnd"/>
      <w:r w:rsidRPr="00F70D67">
        <w:rPr>
          <w:rFonts w:ascii="Arial" w:hAnsi="Arial" w:cs="Arial"/>
        </w:rPr>
        <w:t xml:space="preserve"> carrying the Brunello library. The gRNAs were normalized to the largest dataset and log2-transformed. The highlighted sgRNAs are depleted compared to MGT#1-high fraction. </w:t>
      </w:r>
      <w:r w:rsidRPr="00F70D67">
        <w:rPr>
          <w:rFonts w:ascii="Arial" w:hAnsi="Arial" w:cs="Arial"/>
          <w:b/>
          <w:bCs/>
        </w:rPr>
        <w:t>(F)</w:t>
      </w:r>
      <w:r w:rsidRPr="00F70D67">
        <w:rPr>
          <w:rFonts w:ascii="Arial" w:hAnsi="Arial" w:cs="Arial"/>
        </w:rPr>
        <w:t xml:space="preserve"> Immunoblotting of the indicated conditions and antibodies. </w:t>
      </w:r>
      <w:r w:rsidRPr="00F70D67">
        <w:rPr>
          <w:rFonts w:ascii="Arial" w:hAnsi="Arial" w:cs="Arial"/>
          <w:b/>
          <w:bCs/>
        </w:rPr>
        <w:t>(G)</w:t>
      </w:r>
      <w:r w:rsidRPr="00F70D67">
        <w:rPr>
          <w:rFonts w:ascii="Arial" w:hAnsi="Arial" w:cs="Arial"/>
        </w:rPr>
        <w:t xml:space="preserve"> Representative FACS quantification of MGT#1 activation by the indicated treatments at 48h and 72h, respectively. </w:t>
      </w:r>
      <w:r w:rsidRPr="00F70D67">
        <w:rPr>
          <w:rFonts w:ascii="Arial" w:hAnsi="Arial" w:cs="Arial"/>
          <w:b/>
          <w:bCs/>
        </w:rPr>
        <w:t>(H)</w:t>
      </w:r>
      <w:r w:rsidRPr="00F70D67">
        <w:rPr>
          <w:rFonts w:ascii="Arial" w:hAnsi="Arial" w:cs="Arial"/>
        </w:rPr>
        <w:t xml:space="preserve"> RT-qPCR of the indicated genes upon sequential treatment with the indicated treatments and challenging with </w:t>
      </w:r>
      <w:r>
        <w:rPr>
          <w:rFonts w:ascii="Arial" w:hAnsi="Arial" w:cs="Arial"/>
        </w:rPr>
        <w:t>TNF</w:t>
      </w:r>
      <w:r>
        <w:rPr>
          <w:rFonts w:ascii="Symbol" w:hAnsi="Symbol" w:cs="Calibri"/>
        </w:rPr>
        <w:t></w:t>
      </w:r>
      <w:r w:rsidRPr="00F70D67">
        <w:rPr>
          <w:rFonts w:ascii="Arial" w:hAnsi="Arial" w:cs="Arial"/>
        </w:rPr>
        <w:t>.</w:t>
      </w:r>
    </w:p>
    <w:p w14:paraId="7F0D3B9A" w14:textId="77777777" w:rsidR="0071533A" w:rsidRDefault="0071533A" w:rsidP="00B9162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A921D1F" w14:textId="4A092482" w:rsidR="002D358B" w:rsidRDefault="002D358B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5BCA7700" w14:textId="77777777" w:rsidR="0071533A" w:rsidRPr="00745918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3F55D117" w14:textId="77777777" w:rsidR="006811E6" w:rsidRPr="008F1A5F" w:rsidRDefault="006811E6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5FCAE6C6" w14:textId="77777777" w:rsidR="006811E6" w:rsidRPr="008F1A5F" w:rsidRDefault="006811E6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1F96B4B3" w14:textId="77777777" w:rsidR="006811E6" w:rsidRPr="008F1A5F" w:rsidRDefault="006811E6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34FB66F7" w14:textId="75567DB6" w:rsidR="0071533A" w:rsidRDefault="000169AA" w:rsidP="00446039">
      <w:pPr>
        <w:pStyle w:val="NormalWeb"/>
        <w:pageBreakBefore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  <w:r w:rsidRPr="008F1A5F">
        <w:rPr>
          <w:rFonts w:ascii="Arial" w:hAnsi="Arial" w:cs="Arial"/>
          <w:b/>
          <w:bCs/>
          <w:lang w:val="en-US"/>
        </w:rPr>
        <w:lastRenderedPageBreak/>
        <w:t>Supplementary Figure S6</w:t>
      </w:r>
    </w:p>
    <w:p w14:paraId="47AC7094" w14:textId="77777777" w:rsidR="00C83B20" w:rsidRPr="008F1A5F" w:rsidRDefault="00C83B20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7961FECC" w14:textId="33F5CC89" w:rsidR="000169AA" w:rsidRDefault="00FC202D" w:rsidP="000169A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7B483F9" wp14:editId="1EC310C1">
            <wp:extent cx="5756910" cy="6960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1295" w14:textId="51E87CE6" w:rsidR="00BA44F8" w:rsidRDefault="00BA44F8" w:rsidP="000169A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</w:p>
    <w:p w14:paraId="2828E31A" w14:textId="77777777" w:rsidR="00D26167" w:rsidRPr="00F70D67" w:rsidRDefault="00D26167" w:rsidP="00B40BFA">
      <w:pPr>
        <w:pStyle w:val="NormalWeb"/>
        <w:pageBreakBefore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>Supplementary Figure S6. Extended characterization of microglia-driven mesenchymal transition in glioma-initiating cells.</w:t>
      </w:r>
    </w:p>
    <w:p w14:paraId="5A88B809" w14:textId="439D35C3" w:rsidR="0071533A" w:rsidRDefault="00D26167" w:rsidP="00B40BF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F70D67">
        <w:rPr>
          <w:rFonts w:ascii="Arial" w:hAnsi="Arial" w:cs="Arial"/>
          <w:b/>
          <w:lang w:val="en-US"/>
        </w:rPr>
        <w:t>(A)</w:t>
      </w:r>
      <w:r w:rsidRPr="00F70D67"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GB"/>
        </w:rPr>
        <w:t>Principal component analysis of the indicated RNA-</w:t>
      </w:r>
      <w:proofErr w:type="spellStart"/>
      <w:r w:rsidRPr="00F70D67">
        <w:rPr>
          <w:rFonts w:ascii="Arial" w:hAnsi="Arial" w:cs="Arial"/>
          <w:lang w:val="en-GB"/>
        </w:rPr>
        <w:t>seq</w:t>
      </w:r>
      <w:proofErr w:type="spellEnd"/>
      <w:r w:rsidRPr="00F70D67">
        <w:rPr>
          <w:rFonts w:ascii="Arial" w:hAnsi="Arial" w:cs="Arial"/>
          <w:lang w:val="en-GB"/>
        </w:rPr>
        <w:t xml:space="preserve"> profiles. Distances were calculated based on the average expression level of selected human MG markers obtained from </w:t>
      </w:r>
      <w:r>
        <w:rPr>
          <w:rFonts w:ascii="Arial" w:hAnsi="Arial" w:cs="Arial"/>
          <w:lang w:val="en-GB"/>
        </w:rPr>
        <w:t>(60)</w:t>
      </w:r>
      <w:r w:rsidRPr="00F70D67">
        <w:rPr>
          <w:rFonts w:ascii="Arial" w:hAnsi="Arial" w:cs="Arial"/>
          <w:lang w:val="en-GB"/>
        </w:rPr>
        <w:t xml:space="preserve">. </w:t>
      </w:r>
      <w:r w:rsidRPr="00F70D67">
        <w:rPr>
          <w:rFonts w:ascii="Arial" w:hAnsi="Arial" w:cs="Arial"/>
          <w:b/>
          <w:lang w:val="en-US"/>
        </w:rPr>
        <w:t>(B)</w:t>
      </w:r>
      <w:r w:rsidRPr="00F70D67"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GB"/>
        </w:rPr>
        <w:t>Representative FACS profiles of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 xml:space="preserve"> and IDH-mut-hGICs-MGT#1 treated with 15µg/ml </w:t>
      </w:r>
      <w:proofErr w:type="spellStart"/>
      <w:r w:rsidRPr="00F70D67">
        <w:rPr>
          <w:rFonts w:ascii="Arial" w:hAnsi="Arial" w:cs="Arial"/>
          <w:lang w:val="en-GB"/>
        </w:rPr>
        <w:t>oxLDL</w:t>
      </w:r>
      <w:proofErr w:type="spellEnd"/>
      <w:r w:rsidRPr="00F70D67">
        <w:rPr>
          <w:rFonts w:ascii="Arial" w:hAnsi="Arial" w:cs="Arial"/>
          <w:lang w:val="en-GB"/>
        </w:rPr>
        <w:t xml:space="preserve"> or control for the indicated time. </w:t>
      </w:r>
      <w:r w:rsidRPr="00F70D67">
        <w:rPr>
          <w:rFonts w:ascii="Arial" w:hAnsi="Arial" w:cs="Arial"/>
          <w:b/>
          <w:lang w:val="en-US"/>
        </w:rPr>
        <w:t>(C)</w:t>
      </w:r>
      <w:r w:rsidRPr="00F70D67">
        <w:rPr>
          <w:rFonts w:ascii="Arial" w:hAnsi="Arial" w:cs="Arial"/>
          <w:lang w:val="en-US"/>
        </w:rPr>
        <w:t xml:space="preserve"> </w:t>
      </w:r>
      <w:r w:rsidRPr="00F70D67">
        <w:rPr>
          <w:rFonts w:ascii="Arial" w:hAnsi="Arial" w:cs="Arial"/>
          <w:lang w:val="en-GB"/>
        </w:rPr>
        <w:t>Representative FACS profiles of IDH-wt-hGICs-MGT#1 treated as indicated</w:t>
      </w:r>
      <w:r>
        <w:rPr>
          <w:rFonts w:ascii="Arial" w:hAnsi="Arial" w:cs="Arial"/>
          <w:lang w:val="en-GB"/>
        </w:rPr>
        <w:t xml:space="preserve"> for</w:t>
      </w:r>
      <w:r w:rsidRPr="00F70D67">
        <w:rPr>
          <w:rFonts w:ascii="Arial" w:hAnsi="Arial" w:cs="Arial"/>
          <w:lang w:val="en-GB"/>
        </w:rPr>
        <w:t xml:space="preserve"> 48h. In co-culture experiments, </w:t>
      </w:r>
      <w:proofErr w:type="spellStart"/>
      <w:r w:rsidRPr="00F70D67">
        <w:rPr>
          <w:rFonts w:ascii="Arial" w:hAnsi="Arial" w:cs="Arial"/>
          <w:lang w:val="en-GB"/>
        </w:rPr>
        <w:t>hMG</w:t>
      </w:r>
      <w:proofErr w:type="spellEnd"/>
      <w:r w:rsidRPr="00F70D67">
        <w:rPr>
          <w:rFonts w:ascii="Arial" w:hAnsi="Arial" w:cs="Arial"/>
          <w:lang w:val="en-GB"/>
        </w:rPr>
        <w:t xml:space="preserve"> cells were pre-treated for 24h with the indicated drug concentrations before IDH-wt-hGICs-MGT#1 </w:t>
      </w:r>
      <w:proofErr w:type="gramStart"/>
      <w:r w:rsidRPr="00F70D67">
        <w:rPr>
          <w:rFonts w:ascii="Arial" w:hAnsi="Arial" w:cs="Arial"/>
          <w:lang w:val="en-GB"/>
        </w:rPr>
        <w:t>were</w:t>
      </w:r>
      <w:proofErr w:type="gramEnd"/>
      <w:r w:rsidRPr="00F70D67">
        <w:rPr>
          <w:rFonts w:ascii="Arial" w:hAnsi="Arial" w:cs="Arial"/>
          <w:lang w:val="en-GB"/>
        </w:rPr>
        <w:t xml:space="preserve"> seeded. Drugs were refreshed at the time of seeding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for co-culture. </w:t>
      </w:r>
      <w:r w:rsidRPr="00F70D67">
        <w:rPr>
          <w:rFonts w:ascii="Arial" w:hAnsi="Arial" w:cs="Arial"/>
          <w:b/>
          <w:lang w:val="en-US"/>
        </w:rPr>
        <w:t>(D)</w:t>
      </w:r>
      <w:r w:rsidRPr="00F70D67">
        <w:rPr>
          <w:rFonts w:ascii="Arial" w:hAnsi="Arial" w:cs="Arial"/>
          <w:lang w:val="en-US"/>
        </w:rPr>
        <w:t xml:space="preserve"> Pathway analysis of condition-specific genes for each MGT#1 activator using </w:t>
      </w:r>
      <w:proofErr w:type="spellStart"/>
      <w:r w:rsidRPr="00F70D67">
        <w:rPr>
          <w:rFonts w:ascii="Arial" w:hAnsi="Arial" w:cs="Arial"/>
          <w:lang w:val="en-US"/>
        </w:rPr>
        <w:t>PROGENy</w:t>
      </w:r>
      <w:proofErr w:type="spellEnd"/>
      <w:r w:rsidRPr="00F70D67">
        <w:rPr>
          <w:rFonts w:ascii="Arial" w:hAnsi="Arial" w:cs="Arial"/>
          <w:lang w:val="en-US"/>
        </w:rPr>
        <w:t>.</w:t>
      </w:r>
    </w:p>
    <w:p w14:paraId="02AB32A0" w14:textId="2E9C24B7" w:rsidR="000169AA" w:rsidRDefault="000169AA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7393B13" w14:textId="77777777" w:rsidR="000169AA" w:rsidRDefault="000169AA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F2A87E3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145672B7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461635DA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33D7B997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376190C3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5FE722BB" w14:textId="77777777" w:rsidR="0071533A" w:rsidRPr="006811E6" w:rsidRDefault="0071533A" w:rsidP="000169A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US"/>
        </w:rPr>
      </w:pPr>
    </w:p>
    <w:p w14:paraId="1C4DECC6" w14:textId="68854A60" w:rsidR="00B91623" w:rsidRDefault="000169AA" w:rsidP="00D26167">
      <w:pPr>
        <w:pStyle w:val="NormalWeb"/>
        <w:pageBreakBefore/>
        <w:spacing w:before="0" w:beforeAutospacing="0" w:after="0" w:afterAutospacing="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Supplementary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Figure</w:t>
      </w:r>
      <w:proofErr w:type="spellEnd"/>
      <w:r>
        <w:rPr>
          <w:rFonts w:ascii="Arial" w:hAnsi="Arial" w:cs="Arial"/>
          <w:b/>
          <w:bCs/>
        </w:rPr>
        <w:t xml:space="preserve"> S7</w:t>
      </w:r>
    </w:p>
    <w:p w14:paraId="5C8328FA" w14:textId="77777777" w:rsidR="00C83B20" w:rsidRDefault="00C83B20" w:rsidP="0071533A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A3E541D" w14:textId="665F60FE" w:rsidR="0071533A" w:rsidRPr="0071533A" w:rsidRDefault="00FC202D" w:rsidP="0071533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18D772" wp14:editId="07DB9AEE">
            <wp:extent cx="5756910" cy="78085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272E" w14:textId="77777777" w:rsidR="00D26167" w:rsidRPr="00F70D67" w:rsidRDefault="00D26167" w:rsidP="00D26167">
      <w:pPr>
        <w:pStyle w:val="NormalWeb"/>
        <w:pageBreakBefore/>
        <w:spacing w:before="0" w:beforeAutospacing="0" w:after="0" w:afterAutospacing="0" w:line="360" w:lineRule="auto"/>
        <w:rPr>
          <w:rFonts w:ascii="Arial" w:hAnsi="Arial" w:cs="Arial"/>
          <w:lang w:val="en-GB"/>
        </w:rPr>
      </w:pPr>
      <w:r w:rsidRPr="00F70D67">
        <w:rPr>
          <w:rFonts w:ascii="Arial" w:hAnsi="Arial" w:cs="Arial"/>
          <w:b/>
          <w:bCs/>
          <w:lang w:val="en-US"/>
        </w:rPr>
        <w:lastRenderedPageBreak/>
        <w:t>Supplementary</w:t>
      </w:r>
      <w:r w:rsidRPr="00F70D67">
        <w:rPr>
          <w:rFonts w:ascii="Arial" w:hAnsi="Arial" w:cs="Arial"/>
          <w:b/>
          <w:bCs/>
          <w:lang w:val="en-GB"/>
        </w:rPr>
        <w:t xml:space="preserve"> Figure S7. </w:t>
      </w:r>
      <w:proofErr w:type="spellStart"/>
      <w:r w:rsidRPr="00F70D67">
        <w:rPr>
          <w:rFonts w:ascii="Arial" w:hAnsi="Arial" w:cs="Arial"/>
          <w:b/>
          <w:bCs/>
          <w:lang w:val="en-GB"/>
        </w:rPr>
        <w:t>hMG</w:t>
      </w:r>
      <w:proofErr w:type="spellEnd"/>
      <w:r w:rsidRPr="00F70D67">
        <w:rPr>
          <w:rFonts w:ascii="Arial" w:hAnsi="Arial" w:cs="Arial"/>
          <w:b/>
          <w:bCs/>
          <w:lang w:val="en-GB"/>
        </w:rPr>
        <w:t xml:space="preserve"> cells induce mesenchymal glioblastoma with similar features as patients’ derived signatures.</w:t>
      </w:r>
    </w:p>
    <w:p w14:paraId="5F4ECA74" w14:textId="77777777" w:rsidR="00D26167" w:rsidRPr="00F70D67" w:rsidRDefault="00D26167" w:rsidP="00D261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n-GB"/>
        </w:rPr>
      </w:pPr>
      <w:r w:rsidRPr="00F70D67">
        <w:rPr>
          <w:rFonts w:ascii="Arial" w:hAnsi="Arial" w:cs="Arial"/>
          <w:b/>
          <w:lang w:val="en-GB"/>
        </w:rPr>
        <w:t>(A)</w:t>
      </w:r>
      <w:r w:rsidRPr="00F70D67">
        <w:rPr>
          <w:rFonts w:ascii="Arial" w:hAnsi="Arial" w:cs="Arial"/>
          <w:lang w:val="en-GB"/>
        </w:rPr>
        <w:t xml:space="preserve"> Box-plot representation of single-sample GSEA normalised scores for</w:t>
      </w:r>
      <w:r>
        <w:rPr>
          <w:rFonts w:ascii="Arial" w:hAnsi="Arial" w:cs="Arial"/>
          <w:lang w:val="en-GB"/>
        </w:rPr>
        <w:t xml:space="preserve"> </w:t>
      </w:r>
      <w:r w:rsidRPr="00F70D67">
        <w:rPr>
          <w:rFonts w:ascii="Arial" w:hAnsi="Arial" w:cs="Arial"/>
          <w:lang w:val="en-GB"/>
        </w:rPr>
        <w:t>the indicated</w:t>
      </w:r>
      <w:r>
        <w:rPr>
          <w:rFonts w:ascii="Arial" w:hAnsi="Arial" w:cs="Arial"/>
          <w:lang w:val="en-GB"/>
        </w:rPr>
        <w:t xml:space="preserve"> gene sets</w:t>
      </w:r>
      <w:r w:rsidRPr="00F70D6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for </w:t>
      </w:r>
      <w:r w:rsidRPr="00F70D67">
        <w:rPr>
          <w:rFonts w:ascii="Arial" w:hAnsi="Arial" w:cs="Arial"/>
          <w:lang w:val="en-GB"/>
        </w:rPr>
        <w:t xml:space="preserve">each TCGA GBM patients’ expression profile, grouped by TCGA-assigned GBM subtype. P-values are calculated by t-test followed by </w:t>
      </w:r>
      <w:proofErr w:type="spellStart"/>
      <w:r w:rsidRPr="00F70D67">
        <w:rPr>
          <w:rFonts w:ascii="Arial" w:hAnsi="Arial" w:cs="Arial"/>
          <w:lang w:val="en-GB"/>
        </w:rPr>
        <w:t>Benjamini</w:t>
      </w:r>
      <w:proofErr w:type="spellEnd"/>
      <w:r w:rsidRPr="00F70D67">
        <w:rPr>
          <w:rFonts w:ascii="Arial" w:hAnsi="Arial" w:cs="Arial"/>
          <w:lang w:val="en-GB"/>
        </w:rPr>
        <w:t>-Hochberg post hoc test. (ns=no</w:t>
      </w:r>
      <w:r>
        <w:rPr>
          <w:rFonts w:ascii="Arial" w:hAnsi="Arial" w:cs="Arial"/>
          <w:lang w:val="en-GB"/>
        </w:rPr>
        <w:t xml:space="preserve">t </w:t>
      </w:r>
      <w:r w:rsidRPr="00F70D67">
        <w:rPr>
          <w:rFonts w:ascii="Arial" w:hAnsi="Arial" w:cs="Arial"/>
          <w:lang w:val="en-GB"/>
        </w:rPr>
        <w:t xml:space="preserve">significant; ***=P&lt;0.001; see </w:t>
      </w:r>
      <w:r>
        <w:rPr>
          <w:rFonts w:ascii="Arial" w:hAnsi="Arial" w:cs="Arial"/>
          <w:b/>
          <w:bCs/>
          <w:u w:val="single"/>
          <w:lang w:val="en-GB"/>
        </w:rPr>
        <w:t>M</w:t>
      </w:r>
      <w:r w:rsidRPr="00F70D67">
        <w:rPr>
          <w:rFonts w:ascii="Arial" w:hAnsi="Arial" w:cs="Arial"/>
          <w:b/>
          <w:bCs/>
          <w:u w:val="single"/>
          <w:lang w:val="en-GB"/>
        </w:rPr>
        <w:t>ethods)</w:t>
      </w:r>
      <w:r w:rsidRPr="00F70D67">
        <w:rPr>
          <w:rFonts w:ascii="Arial" w:hAnsi="Arial" w:cs="Arial"/>
          <w:lang w:val="en-GB"/>
        </w:rPr>
        <w:t xml:space="preserve">. </w:t>
      </w:r>
      <w:r w:rsidRPr="00F70D67">
        <w:rPr>
          <w:rFonts w:ascii="Arial" w:hAnsi="Arial" w:cs="Arial"/>
          <w:b/>
          <w:lang w:val="en-GB"/>
        </w:rPr>
        <w:t>(B)</w:t>
      </w:r>
      <w:r w:rsidRPr="00F70D67">
        <w:rPr>
          <w:rFonts w:ascii="Arial" w:hAnsi="Arial" w:cs="Arial"/>
          <w:lang w:val="en-GB"/>
        </w:rPr>
        <w:t xml:space="preserve"> Kaplan-Meier survival plots of TCGA-GBM patients grouped by high and low </w:t>
      </w:r>
      <w:r>
        <w:rPr>
          <w:rFonts w:ascii="Arial" w:hAnsi="Arial" w:cs="Arial"/>
          <w:lang w:val="en-GB"/>
        </w:rPr>
        <w:t>expression of indicated</w:t>
      </w:r>
      <w:r w:rsidRPr="00F70D6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gene </w:t>
      </w:r>
      <w:proofErr w:type="gramStart"/>
      <w:r>
        <w:rPr>
          <w:rFonts w:ascii="Arial" w:hAnsi="Arial" w:cs="Arial"/>
          <w:lang w:val="en-GB"/>
        </w:rPr>
        <w:t>sets</w:t>
      </w:r>
      <w:r w:rsidRPr="00F70D67">
        <w:rPr>
          <w:rFonts w:ascii="Arial" w:hAnsi="Arial" w:cs="Arial"/>
          <w:lang w:val="en-GB"/>
        </w:rPr>
        <w:t>(</w:t>
      </w:r>
      <w:proofErr w:type="gramEnd"/>
      <w:r w:rsidRPr="00F70D67">
        <w:rPr>
          <w:rFonts w:ascii="Arial" w:hAnsi="Arial" w:cs="Arial"/>
          <w:lang w:val="en-GB"/>
        </w:rPr>
        <w:t xml:space="preserve">see </w:t>
      </w:r>
      <w:r w:rsidRPr="00F70D67">
        <w:rPr>
          <w:rFonts w:ascii="Arial" w:hAnsi="Arial" w:cs="Arial"/>
          <w:b/>
          <w:bCs/>
          <w:u w:val="single"/>
          <w:lang w:val="en-GB"/>
        </w:rPr>
        <w:t>Methods</w:t>
      </w:r>
      <w:r w:rsidRPr="00F70D67">
        <w:rPr>
          <w:rFonts w:ascii="Arial" w:hAnsi="Arial" w:cs="Arial"/>
          <w:lang w:val="en-GB"/>
        </w:rPr>
        <w:t xml:space="preserve">).  </w:t>
      </w:r>
      <w:r w:rsidRPr="00F70D67">
        <w:rPr>
          <w:rFonts w:ascii="Arial" w:hAnsi="Arial" w:cs="Arial"/>
          <w:b/>
          <w:lang w:val="en-GB"/>
        </w:rPr>
        <w:t>(C)</w:t>
      </w:r>
      <w:r w:rsidRPr="00F70D67">
        <w:rPr>
          <w:rFonts w:ascii="Arial" w:hAnsi="Arial" w:cs="Arial"/>
          <w:lang w:val="en-GB"/>
        </w:rPr>
        <w:t xml:space="preserve"> Heatmap of the relative single-sample GSEA score for the indicated </w:t>
      </w:r>
      <w:r>
        <w:rPr>
          <w:rFonts w:ascii="Arial" w:hAnsi="Arial" w:cs="Arial"/>
          <w:lang w:val="en-GB"/>
        </w:rPr>
        <w:t>gene set</w:t>
      </w:r>
      <w:r w:rsidRPr="00F70D67">
        <w:rPr>
          <w:rFonts w:ascii="Arial" w:hAnsi="Arial" w:cs="Arial"/>
          <w:lang w:val="en-GB"/>
        </w:rPr>
        <w:t xml:space="preserve">s in patient-derived GSCs from the indicated profiles. The corresponding GBM subtypes are also indicated. </w:t>
      </w:r>
      <w:r w:rsidRPr="00F70D67">
        <w:rPr>
          <w:rFonts w:ascii="Arial" w:hAnsi="Arial" w:cs="Arial"/>
          <w:b/>
          <w:lang w:val="en-GB"/>
        </w:rPr>
        <w:t>(D)</w:t>
      </w:r>
      <w:r w:rsidRPr="00F70D6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Dose-response curve</w:t>
      </w:r>
      <w:r w:rsidRPr="00F70D67">
        <w:rPr>
          <w:rFonts w:ascii="Arial" w:hAnsi="Arial" w:cs="Arial"/>
          <w:lang w:val="en-GB"/>
        </w:rPr>
        <w:t xml:space="preserve"> of FACS-sorted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subjected</w:t>
      </w:r>
      <w:r w:rsidRPr="00F70D67">
        <w:rPr>
          <w:rFonts w:ascii="Arial" w:hAnsi="Arial" w:cs="Arial"/>
          <w:lang w:val="en-GB"/>
        </w:rPr>
        <w:t xml:space="preserve"> to increasing concentration</w:t>
      </w:r>
      <w:r>
        <w:rPr>
          <w:rFonts w:ascii="Arial" w:hAnsi="Arial" w:cs="Arial"/>
          <w:lang w:val="en-GB"/>
        </w:rPr>
        <w:t>s</w:t>
      </w:r>
      <w:r w:rsidRPr="00F70D67">
        <w:rPr>
          <w:rFonts w:ascii="Arial" w:hAnsi="Arial" w:cs="Arial"/>
          <w:lang w:val="en-GB"/>
        </w:rPr>
        <w:t xml:space="preserve"> of Mitomycin C for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fractions FACS sorted using either MGT#1</w:t>
      </w:r>
      <w:r>
        <w:rPr>
          <w:rFonts w:ascii="Arial" w:hAnsi="Arial" w:cs="Arial"/>
          <w:lang w:val="en-GB"/>
        </w:rPr>
        <w:t>-</w:t>
      </w:r>
      <w:r w:rsidRPr="00F70D67">
        <w:rPr>
          <w:rFonts w:ascii="Arial" w:hAnsi="Arial" w:cs="Arial"/>
          <w:lang w:val="en-GB"/>
        </w:rPr>
        <w:t xml:space="preserve"> or MGT#2</w:t>
      </w:r>
      <w:r>
        <w:rPr>
          <w:rFonts w:ascii="Arial" w:hAnsi="Arial" w:cs="Arial"/>
          <w:lang w:val="en-GB"/>
        </w:rPr>
        <w:t>-high</w:t>
      </w:r>
      <w:r w:rsidRPr="00F70D67">
        <w:rPr>
          <w:rFonts w:ascii="Arial" w:hAnsi="Arial" w:cs="Arial"/>
          <w:lang w:val="en-GB"/>
        </w:rPr>
        <w:t xml:space="preserve">. </w:t>
      </w:r>
      <w:r w:rsidRPr="00F70D67">
        <w:rPr>
          <w:rFonts w:ascii="Arial" w:hAnsi="Arial" w:cs="Arial"/>
          <w:b/>
          <w:lang w:val="en-GB"/>
        </w:rPr>
        <w:t>(E)</w:t>
      </w:r>
      <w:r w:rsidRPr="00F70D6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Dose-response curve</w:t>
      </w:r>
      <w:r w:rsidRPr="00F70D67">
        <w:rPr>
          <w:rFonts w:ascii="Arial" w:hAnsi="Arial" w:cs="Arial"/>
          <w:lang w:val="en-GB"/>
        </w:rPr>
        <w:t xml:space="preserve"> of MGT#1-high, MGT#1-low and </w:t>
      </w:r>
      <w:proofErr w:type="spellStart"/>
      <w:r w:rsidRPr="00F70D67">
        <w:rPr>
          <w:rFonts w:ascii="Arial" w:hAnsi="Arial" w:cs="Arial"/>
          <w:lang w:val="en-GB"/>
        </w:rPr>
        <w:t>naïve</w:t>
      </w:r>
      <w:proofErr w:type="spellEnd"/>
      <w:r w:rsidRPr="00F70D67">
        <w:rPr>
          <w:rFonts w:ascii="Arial" w:hAnsi="Arial" w:cs="Arial"/>
          <w:lang w:val="en-GB"/>
        </w:rPr>
        <w:t xml:space="preserve"> IDH-</w:t>
      </w:r>
      <w:proofErr w:type="spellStart"/>
      <w:r w:rsidRPr="00F70D67">
        <w:rPr>
          <w:rFonts w:ascii="Arial" w:hAnsi="Arial" w:cs="Arial"/>
          <w:lang w:val="en-GB"/>
        </w:rPr>
        <w:t>wt</w:t>
      </w:r>
      <w:proofErr w:type="spellEnd"/>
      <w:r w:rsidRPr="00F70D67">
        <w:rPr>
          <w:rFonts w:ascii="Arial" w:hAnsi="Arial" w:cs="Arial"/>
          <w:lang w:val="en-GB"/>
        </w:rPr>
        <w:t>-</w:t>
      </w:r>
      <w:proofErr w:type="spellStart"/>
      <w:r w:rsidRPr="00F70D67">
        <w:rPr>
          <w:rFonts w:ascii="Arial" w:hAnsi="Arial" w:cs="Arial"/>
          <w:lang w:val="en-GB"/>
        </w:rPr>
        <w:t>hGICs</w:t>
      </w:r>
      <w:proofErr w:type="spellEnd"/>
      <w:r w:rsidRPr="00F70D67">
        <w:rPr>
          <w:rFonts w:ascii="Arial" w:hAnsi="Arial" w:cs="Arial"/>
          <w:lang w:val="en-GB"/>
        </w:rPr>
        <w:t xml:space="preserve"> cells </w:t>
      </w:r>
      <w:r>
        <w:rPr>
          <w:rFonts w:ascii="Arial" w:hAnsi="Arial" w:cs="Arial"/>
          <w:lang w:val="en-GB"/>
        </w:rPr>
        <w:t>subjected to</w:t>
      </w:r>
      <w:r w:rsidRPr="00F70D67">
        <w:rPr>
          <w:rFonts w:ascii="Arial" w:hAnsi="Arial" w:cs="Arial"/>
          <w:lang w:val="en-GB"/>
        </w:rPr>
        <w:t xml:space="preserve"> increasing concentration</w:t>
      </w:r>
      <w:r>
        <w:rPr>
          <w:rFonts w:ascii="Arial" w:hAnsi="Arial" w:cs="Arial"/>
          <w:lang w:val="en-GB"/>
        </w:rPr>
        <w:t>s</w:t>
      </w:r>
      <w:r w:rsidRPr="00F70D67">
        <w:rPr>
          <w:rFonts w:ascii="Arial" w:hAnsi="Arial" w:cs="Arial"/>
          <w:lang w:val="en-GB"/>
        </w:rPr>
        <w:t xml:space="preserve"> of the indicated compounds.</w:t>
      </w:r>
    </w:p>
    <w:p w14:paraId="6F9A5248" w14:textId="5F0C614A" w:rsidR="002D358B" w:rsidRDefault="002D358B" w:rsidP="00B9162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83B63DE" w14:textId="77777777" w:rsidR="0071533A" w:rsidRDefault="0071533A" w:rsidP="00BA44F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C49B2AD" w14:textId="66D8EC53" w:rsidR="00BB6483" w:rsidRDefault="00BB6483" w:rsidP="00931CF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2AEF0AB7" w14:textId="442DD73B" w:rsidR="00BB6483" w:rsidRDefault="00BB6483" w:rsidP="00931CF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2DA6C9E0" w14:textId="77777777" w:rsidR="0071533A" w:rsidRDefault="0071533A" w:rsidP="00931CF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71724EA9" w14:textId="77777777" w:rsidR="0063782C" w:rsidRPr="0071533A" w:rsidRDefault="0063782C" w:rsidP="00D26167">
      <w:pPr>
        <w:pageBreakBefore/>
        <w:spacing w:line="360" w:lineRule="auto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lastRenderedPageBreak/>
        <w:t>Supplementary References</w:t>
      </w:r>
    </w:p>
    <w:p w14:paraId="05AAB780" w14:textId="6D4D9D03" w:rsidR="0063782C" w:rsidRPr="006944DF" w:rsidRDefault="0063782C" w:rsidP="00D26167">
      <w:pPr>
        <w:tabs>
          <w:tab w:val="left" w:pos="6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lang w:val="en-GB"/>
        </w:rPr>
      </w:pPr>
    </w:p>
    <w:p w14:paraId="65C2C9DE" w14:textId="53FCD92B" w:rsidR="0063782C" w:rsidRPr="00D26167" w:rsidRDefault="005D2992" w:rsidP="008F1A5F">
      <w:pPr>
        <w:pStyle w:val="NormalWeb"/>
        <w:spacing w:before="0" w:beforeAutospacing="0" w:after="0" w:afterAutospacing="0"/>
        <w:ind w:left="640" w:hanging="640"/>
        <w:jc w:val="both"/>
        <w:rPr>
          <w:rFonts w:ascii="Arial" w:eastAsiaTheme="minorHAnsi" w:hAnsi="Arial" w:cs="Arial"/>
          <w:lang w:val="en-US" w:eastAsia="en-US"/>
        </w:rPr>
      </w:pPr>
      <w:r w:rsidRPr="00D26167">
        <w:rPr>
          <w:rFonts w:ascii="Arial" w:eastAsiaTheme="minorHAnsi" w:hAnsi="Arial" w:cs="Arial"/>
          <w:lang w:eastAsia="en-US"/>
        </w:rPr>
        <w:t>60</w:t>
      </w:r>
      <w:r w:rsidR="0063782C" w:rsidRPr="00D26167">
        <w:rPr>
          <w:rFonts w:ascii="Arial" w:eastAsiaTheme="minorHAnsi" w:hAnsi="Arial" w:cs="Arial"/>
          <w:lang w:eastAsia="en-US"/>
        </w:rPr>
        <w:t>.</w:t>
      </w:r>
      <w:r w:rsidR="0063782C" w:rsidRPr="00D26167">
        <w:rPr>
          <w:rFonts w:ascii="Arial" w:eastAsiaTheme="minorHAnsi" w:hAnsi="Arial" w:cs="Arial"/>
          <w:lang w:eastAsia="en-US"/>
        </w:rPr>
        <w:tab/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Gosselin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D, </w:t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Skola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D, </w:t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Coufal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NG, </w:t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Holtman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IR, </w:t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Schlachetzki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JCM, </w:t>
      </w:r>
      <w:proofErr w:type="spellStart"/>
      <w:r w:rsidR="0063782C" w:rsidRPr="00D26167">
        <w:rPr>
          <w:rFonts w:ascii="Arial" w:eastAsiaTheme="minorHAnsi" w:hAnsi="Arial" w:cs="Arial"/>
          <w:lang w:eastAsia="en-US"/>
        </w:rPr>
        <w:t>Sajti</w:t>
      </w:r>
      <w:proofErr w:type="spellEnd"/>
      <w:r w:rsidR="0063782C" w:rsidRPr="00D26167">
        <w:rPr>
          <w:rFonts w:ascii="Arial" w:eastAsiaTheme="minorHAnsi" w:hAnsi="Arial" w:cs="Arial"/>
          <w:lang w:eastAsia="en-US"/>
        </w:rPr>
        <w:t xml:space="preserve"> E, Jaeger BN, et al. </w:t>
      </w:r>
      <w:r w:rsidR="0063782C" w:rsidRPr="00F70D67">
        <w:rPr>
          <w:rFonts w:ascii="Arial" w:eastAsiaTheme="minorHAnsi" w:hAnsi="Arial" w:cs="Arial"/>
          <w:lang w:val="en-GB" w:eastAsia="en-US"/>
        </w:rPr>
        <w:t xml:space="preserve">An environment-dependent transcriptional network specifies human microglia identity. Science. </w:t>
      </w:r>
      <w:r w:rsidR="0063782C" w:rsidRPr="00D26167">
        <w:rPr>
          <w:rFonts w:ascii="Arial" w:eastAsiaTheme="minorHAnsi" w:hAnsi="Arial" w:cs="Arial"/>
          <w:lang w:val="en-US" w:eastAsia="en-US"/>
        </w:rPr>
        <w:t>2017 Jun 23;356(6344</w:t>
      </w:r>
      <w:proofErr w:type="gramStart"/>
      <w:r w:rsidR="0063782C" w:rsidRPr="00D26167">
        <w:rPr>
          <w:rFonts w:ascii="Arial" w:eastAsiaTheme="minorHAnsi" w:hAnsi="Arial" w:cs="Arial"/>
          <w:lang w:val="en-US" w:eastAsia="en-US"/>
        </w:rPr>
        <w:t>):eaal</w:t>
      </w:r>
      <w:proofErr w:type="gramEnd"/>
      <w:r w:rsidR="0063782C" w:rsidRPr="00D26167">
        <w:rPr>
          <w:rFonts w:ascii="Arial" w:eastAsiaTheme="minorHAnsi" w:hAnsi="Arial" w:cs="Arial"/>
          <w:lang w:val="en-US" w:eastAsia="en-US"/>
        </w:rPr>
        <w:t>3222.</w:t>
      </w:r>
    </w:p>
    <w:p w14:paraId="44049AF4" w14:textId="77777777" w:rsidR="0063782C" w:rsidRDefault="0063782C" w:rsidP="00BB6483">
      <w:pPr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</w:p>
    <w:p w14:paraId="4F56040D" w14:textId="20168F46" w:rsidR="00571DE7" w:rsidRDefault="00FF2D79" w:rsidP="008F1A5F">
      <w:pPr>
        <w:pStyle w:val="NormalWeb"/>
        <w:spacing w:before="0" w:beforeAutospacing="0" w:after="0" w:afterAutospacing="0"/>
        <w:ind w:left="720" w:hanging="720"/>
        <w:jc w:val="both"/>
        <w:rPr>
          <w:rFonts w:ascii="Arial" w:eastAsiaTheme="minorHAnsi" w:hAnsi="Arial" w:cs="Arial"/>
          <w:lang w:val="en-GB" w:eastAsia="en-US"/>
        </w:rPr>
      </w:pPr>
      <w:r>
        <w:rPr>
          <w:rFonts w:ascii="Arial" w:eastAsiaTheme="minorHAnsi" w:hAnsi="Arial" w:cs="Arial"/>
          <w:lang w:val="en-GB" w:eastAsia="en-US"/>
        </w:rPr>
        <w:t>61</w:t>
      </w:r>
      <w:r w:rsidR="00571DE7">
        <w:rPr>
          <w:rFonts w:ascii="Arial" w:eastAsiaTheme="minorHAnsi" w:hAnsi="Arial" w:cs="Arial"/>
          <w:lang w:val="en-GB" w:eastAsia="en-US"/>
        </w:rPr>
        <w:t>.</w:t>
      </w:r>
      <w:r w:rsidR="00571DE7">
        <w:rPr>
          <w:rFonts w:ascii="Arial" w:eastAsiaTheme="minorHAnsi" w:hAnsi="Arial" w:cs="Arial"/>
          <w:lang w:val="en-GB" w:eastAsia="en-US"/>
        </w:rPr>
        <w:tab/>
      </w:r>
      <w:r w:rsidR="00571DE7" w:rsidRPr="00571DE7">
        <w:rPr>
          <w:rFonts w:ascii="Arial" w:eastAsiaTheme="minorHAnsi" w:hAnsi="Arial" w:cs="Arial"/>
          <w:lang w:val="en-GB" w:eastAsia="en-US"/>
        </w:rPr>
        <w:t xml:space="preserve">Gilbert LA, </w:t>
      </w:r>
      <w:proofErr w:type="spellStart"/>
      <w:r w:rsidR="00571DE7" w:rsidRPr="00571DE7">
        <w:rPr>
          <w:rFonts w:ascii="Arial" w:eastAsiaTheme="minorHAnsi" w:hAnsi="Arial" w:cs="Arial"/>
          <w:lang w:val="en-GB" w:eastAsia="en-US"/>
        </w:rPr>
        <w:t>Horlbeck</w:t>
      </w:r>
      <w:proofErr w:type="spellEnd"/>
      <w:r w:rsidR="00571DE7" w:rsidRPr="00571DE7">
        <w:rPr>
          <w:rFonts w:ascii="Arial" w:eastAsiaTheme="minorHAnsi" w:hAnsi="Arial" w:cs="Arial"/>
          <w:lang w:val="en-GB" w:eastAsia="en-US"/>
        </w:rPr>
        <w:t xml:space="preserve"> MA, Adamson B, </w:t>
      </w:r>
      <w:proofErr w:type="spellStart"/>
      <w:r w:rsidR="00571DE7" w:rsidRPr="00571DE7">
        <w:rPr>
          <w:rFonts w:ascii="Arial" w:eastAsiaTheme="minorHAnsi" w:hAnsi="Arial" w:cs="Arial"/>
          <w:lang w:val="en-GB" w:eastAsia="en-US"/>
        </w:rPr>
        <w:t>Villalta</w:t>
      </w:r>
      <w:proofErr w:type="spellEnd"/>
      <w:r w:rsidR="00571DE7" w:rsidRPr="00571DE7">
        <w:rPr>
          <w:rFonts w:ascii="Arial" w:eastAsiaTheme="minorHAnsi" w:hAnsi="Arial" w:cs="Arial"/>
          <w:lang w:val="en-GB" w:eastAsia="en-US"/>
        </w:rPr>
        <w:t xml:space="preserve"> JE, Chen Y, Whitehead EH, </w:t>
      </w:r>
      <w:r w:rsidR="00F70D67">
        <w:rPr>
          <w:rFonts w:ascii="Arial" w:eastAsiaTheme="minorHAnsi" w:hAnsi="Arial" w:cs="Arial"/>
          <w:lang w:val="en-GB" w:eastAsia="en-US"/>
        </w:rPr>
        <w:t xml:space="preserve">et al. </w:t>
      </w:r>
      <w:r w:rsidR="00F70D67" w:rsidRPr="00F70D67">
        <w:rPr>
          <w:rFonts w:ascii="Arial" w:eastAsiaTheme="minorHAnsi" w:hAnsi="Arial" w:cs="Arial"/>
          <w:lang w:val="en-GB" w:eastAsia="en-US"/>
        </w:rPr>
        <w:t>Genome-Scale CRISPR-Mediated Control of Gene Repression and Activation.</w:t>
      </w:r>
      <w:r w:rsidR="00F70D67">
        <w:rPr>
          <w:rFonts w:ascii="Arial" w:eastAsiaTheme="minorHAnsi" w:hAnsi="Arial" w:cs="Arial"/>
          <w:lang w:val="en-GB" w:eastAsia="en-US"/>
        </w:rPr>
        <w:t xml:space="preserve"> </w:t>
      </w:r>
      <w:r w:rsidR="00571DE7" w:rsidRPr="00571DE7">
        <w:rPr>
          <w:rFonts w:ascii="Arial" w:eastAsiaTheme="minorHAnsi" w:hAnsi="Arial" w:cs="Arial"/>
          <w:lang w:val="en-GB" w:eastAsia="en-US"/>
        </w:rPr>
        <w:t>Cell. 2014 Oct 23;159(3):647-61.</w:t>
      </w:r>
    </w:p>
    <w:p w14:paraId="3D73B4B1" w14:textId="77777777" w:rsidR="00866175" w:rsidRPr="00A60702" w:rsidRDefault="00866175" w:rsidP="00571DE7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lang w:val="en-GB" w:eastAsia="en-US"/>
        </w:rPr>
      </w:pPr>
    </w:p>
    <w:sectPr w:rsidR="00866175" w:rsidRPr="00A60702" w:rsidSect="00C93E4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啱顠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C61"/>
    <w:rsid w:val="000068C8"/>
    <w:rsid w:val="000169AA"/>
    <w:rsid w:val="000217CF"/>
    <w:rsid w:val="00023DFB"/>
    <w:rsid w:val="000351E3"/>
    <w:rsid w:val="00035846"/>
    <w:rsid w:val="000410BC"/>
    <w:rsid w:val="000552F4"/>
    <w:rsid w:val="00060904"/>
    <w:rsid w:val="00061E47"/>
    <w:rsid w:val="0006478E"/>
    <w:rsid w:val="0007043A"/>
    <w:rsid w:val="00070694"/>
    <w:rsid w:val="00075E6C"/>
    <w:rsid w:val="00091CF7"/>
    <w:rsid w:val="00093897"/>
    <w:rsid w:val="000A2257"/>
    <w:rsid w:val="000B5926"/>
    <w:rsid w:val="000C3BE7"/>
    <w:rsid w:val="000D65FE"/>
    <w:rsid w:val="000E1BC8"/>
    <w:rsid w:val="000E36C0"/>
    <w:rsid w:val="0010416A"/>
    <w:rsid w:val="001131D7"/>
    <w:rsid w:val="00113FDB"/>
    <w:rsid w:val="00121ED4"/>
    <w:rsid w:val="00125C1D"/>
    <w:rsid w:val="00126AAA"/>
    <w:rsid w:val="00132339"/>
    <w:rsid w:val="00132607"/>
    <w:rsid w:val="001329CC"/>
    <w:rsid w:val="00134C5D"/>
    <w:rsid w:val="001372B0"/>
    <w:rsid w:val="001532FF"/>
    <w:rsid w:val="00154034"/>
    <w:rsid w:val="00160F2D"/>
    <w:rsid w:val="00165535"/>
    <w:rsid w:val="00174248"/>
    <w:rsid w:val="00195238"/>
    <w:rsid w:val="00197732"/>
    <w:rsid w:val="001A1247"/>
    <w:rsid w:val="001C0E84"/>
    <w:rsid w:val="001D21B2"/>
    <w:rsid w:val="001D7F7F"/>
    <w:rsid w:val="001E1B3D"/>
    <w:rsid w:val="001E1E06"/>
    <w:rsid w:val="001F2649"/>
    <w:rsid w:val="001F4C51"/>
    <w:rsid w:val="001F6339"/>
    <w:rsid w:val="00200567"/>
    <w:rsid w:val="0020098B"/>
    <w:rsid w:val="0020375B"/>
    <w:rsid w:val="0021276A"/>
    <w:rsid w:val="002268B1"/>
    <w:rsid w:val="002322DA"/>
    <w:rsid w:val="00234F63"/>
    <w:rsid w:val="00247D92"/>
    <w:rsid w:val="00250A49"/>
    <w:rsid w:val="00255121"/>
    <w:rsid w:val="00255FD4"/>
    <w:rsid w:val="00256DA2"/>
    <w:rsid w:val="00260FFA"/>
    <w:rsid w:val="00261F06"/>
    <w:rsid w:val="002847E9"/>
    <w:rsid w:val="002A2D47"/>
    <w:rsid w:val="002C5BDC"/>
    <w:rsid w:val="002C6850"/>
    <w:rsid w:val="002D1209"/>
    <w:rsid w:val="002D358B"/>
    <w:rsid w:val="002D53D8"/>
    <w:rsid w:val="002D63D2"/>
    <w:rsid w:val="002E52E3"/>
    <w:rsid w:val="002E6B72"/>
    <w:rsid w:val="002E7CCF"/>
    <w:rsid w:val="002F68FD"/>
    <w:rsid w:val="002F7B68"/>
    <w:rsid w:val="00304410"/>
    <w:rsid w:val="0031109D"/>
    <w:rsid w:val="0031364D"/>
    <w:rsid w:val="00316D4E"/>
    <w:rsid w:val="003231A8"/>
    <w:rsid w:val="00326E6A"/>
    <w:rsid w:val="00327364"/>
    <w:rsid w:val="0032795E"/>
    <w:rsid w:val="00333C43"/>
    <w:rsid w:val="00333DA2"/>
    <w:rsid w:val="00334B43"/>
    <w:rsid w:val="00347BA4"/>
    <w:rsid w:val="00351204"/>
    <w:rsid w:val="00354FA7"/>
    <w:rsid w:val="00355E03"/>
    <w:rsid w:val="00367A45"/>
    <w:rsid w:val="00367E3E"/>
    <w:rsid w:val="00372A16"/>
    <w:rsid w:val="00373BD2"/>
    <w:rsid w:val="003766C9"/>
    <w:rsid w:val="00391DC3"/>
    <w:rsid w:val="003A0173"/>
    <w:rsid w:val="003A73D5"/>
    <w:rsid w:val="003B3B32"/>
    <w:rsid w:val="003C235E"/>
    <w:rsid w:val="003C748E"/>
    <w:rsid w:val="003D0FD0"/>
    <w:rsid w:val="003D694D"/>
    <w:rsid w:val="00407673"/>
    <w:rsid w:val="00412F4B"/>
    <w:rsid w:val="00414F45"/>
    <w:rsid w:val="00417B1D"/>
    <w:rsid w:val="00421399"/>
    <w:rsid w:val="004255C8"/>
    <w:rsid w:val="0043002C"/>
    <w:rsid w:val="00433C85"/>
    <w:rsid w:val="00433E11"/>
    <w:rsid w:val="00434123"/>
    <w:rsid w:val="00446039"/>
    <w:rsid w:val="00455A7F"/>
    <w:rsid w:val="004565DD"/>
    <w:rsid w:val="0046204D"/>
    <w:rsid w:val="004709F3"/>
    <w:rsid w:val="004823C0"/>
    <w:rsid w:val="00484813"/>
    <w:rsid w:val="00487FF8"/>
    <w:rsid w:val="004977BC"/>
    <w:rsid w:val="004A032E"/>
    <w:rsid w:val="004B4BEE"/>
    <w:rsid w:val="004B71E7"/>
    <w:rsid w:val="004C18B6"/>
    <w:rsid w:val="004C3D35"/>
    <w:rsid w:val="004D5CD1"/>
    <w:rsid w:val="004E1B34"/>
    <w:rsid w:val="0050032B"/>
    <w:rsid w:val="0050474C"/>
    <w:rsid w:val="00513F3E"/>
    <w:rsid w:val="0052387F"/>
    <w:rsid w:val="00527B55"/>
    <w:rsid w:val="00536C2D"/>
    <w:rsid w:val="00540D06"/>
    <w:rsid w:val="00540E6B"/>
    <w:rsid w:val="005473DF"/>
    <w:rsid w:val="005505C8"/>
    <w:rsid w:val="005513EF"/>
    <w:rsid w:val="00552258"/>
    <w:rsid w:val="005531E6"/>
    <w:rsid w:val="0055603E"/>
    <w:rsid w:val="0056628F"/>
    <w:rsid w:val="00567CA7"/>
    <w:rsid w:val="00571DE7"/>
    <w:rsid w:val="0057690B"/>
    <w:rsid w:val="00584402"/>
    <w:rsid w:val="0059284F"/>
    <w:rsid w:val="005A2A4C"/>
    <w:rsid w:val="005A5FB8"/>
    <w:rsid w:val="005B2DCB"/>
    <w:rsid w:val="005D0A3A"/>
    <w:rsid w:val="005D2992"/>
    <w:rsid w:val="006031F5"/>
    <w:rsid w:val="00613DE6"/>
    <w:rsid w:val="00627921"/>
    <w:rsid w:val="00637392"/>
    <w:rsid w:val="0063782C"/>
    <w:rsid w:val="00640CBC"/>
    <w:rsid w:val="00643EA4"/>
    <w:rsid w:val="00655368"/>
    <w:rsid w:val="00656A45"/>
    <w:rsid w:val="00657492"/>
    <w:rsid w:val="006611D3"/>
    <w:rsid w:val="00664622"/>
    <w:rsid w:val="00675118"/>
    <w:rsid w:val="0068056F"/>
    <w:rsid w:val="006811E4"/>
    <w:rsid w:val="006811E6"/>
    <w:rsid w:val="00682525"/>
    <w:rsid w:val="00683C73"/>
    <w:rsid w:val="00686724"/>
    <w:rsid w:val="006877E0"/>
    <w:rsid w:val="006B3319"/>
    <w:rsid w:val="006B4B4D"/>
    <w:rsid w:val="006B6057"/>
    <w:rsid w:val="006D1DFF"/>
    <w:rsid w:val="006D2B60"/>
    <w:rsid w:val="006D6C18"/>
    <w:rsid w:val="006E0837"/>
    <w:rsid w:val="006E6360"/>
    <w:rsid w:val="006E7FF3"/>
    <w:rsid w:val="006F7C61"/>
    <w:rsid w:val="007034B9"/>
    <w:rsid w:val="00706313"/>
    <w:rsid w:val="00706375"/>
    <w:rsid w:val="0071533A"/>
    <w:rsid w:val="007254F8"/>
    <w:rsid w:val="007344D0"/>
    <w:rsid w:val="00742DB3"/>
    <w:rsid w:val="00745918"/>
    <w:rsid w:val="00752C4D"/>
    <w:rsid w:val="00753611"/>
    <w:rsid w:val="00757289"/>
    <w:rsid w:val="007644CF"/>
    <w:rsid w:val="00772BCE"/>
    <w:rsid w:val="00773440"/>
    <w:rsid w:val="00783891"/>
    <w:rsid w:val="00786E88"/>
    <w:rsid w:val="00794F36"/>
    <w:rsid w:val="00797501"/>
    <w:rsid w:val="007B02A1"/>
    <w:rsid w:val="007C0AF1"/>
    <w:rsid w:val="007C1365"/>
    <w:rsid w:val="007D2BE8"/>
    <w:rsid w:val="007D3164"/>
    <w:rsid w:val="007D32F3"/>
    <w:rsid w:val="007D6572"/>
    <w:rsid w:val="007D7602"/>
    <w:rsid w:val="00800134"/>
    <w:rsid w:val="00814B58"/>
    <w:rsid w:val="00816EAB"/>
    <w:rsid w:val="00817186"/>
    <w:rsid w:val="008245D5"/>
    <w:rsid w:val="00833F02"/>
    <w:rsid w:val="008348B2"/>
    <w:rsid w:val="008401F8"/>
    <w:rsid w:val="00845A38"/>
    <w:rsid w:val="00850FFC"/>
    <w:rsid w:val="0085271D"/>
    <w:rsid w:val="00866175"/>
    <w:rsid w:val="00891E69"/>
    <w:rsid w:val="0089662C"/>
    <w:rsid w:val="008A4AC6"/>
    <w:rsid w:val="008A5C8D"/>
    <w:rsid w:val="008A7632"/>
    <w:rsid w:val="008D4104"/>
    <w:rsid w:val="008D62F3"/>
    <w:rsid w:val="008F0414"/>
    <w:rsid w:val="008F1A5F"/>
    <w:rsid w:val="00915024"/>
    <w:rsid w:val="0092672A"/>
    <w:rsid w:val="00931CF5"/>
    <w:rsid w:val="009347CF"/>
    <w:rsid w:val="0094415C"/>
    <w:rsid w:val="00944D0F"/>
    <w:rsid w:val="00951487"/>
    <w:rsid w:val="0098651B"/>
    <w:rsid w:val="009A5F59"/>
    <w:rsid w:val="009C05FF"/>
    <w:rsid w:val="009C71D5"/>
    <w:rsid w:val="009E053D"/>
    <w:rsid w:val="009E6D19"/>
    <w:rsid w:val="009F5291"/>
    <w:rsid w:val="00A01813"/>
    <w:rsid w:val="00A04277"/>
    <w:rsid w:val="00A06668"/>
    <w:rsid w:val="00A11893"/>
    <w:rsid w:val="00A2264E"/>
    <w:rsid w:val="00A4461C"/>
    <w:rsid w:val="00A51901"/>
    <w:rsid w:val="00A563D6"/>
    <w:rsid w:val="00A578C1"/>
    <w:rsid w:val="00A60702"/>
    <w:rsid w:val="00A628A2"/>
    <w:rsid w:val="00A80C8C"/>
    <w:rsid w:val="00A81971"/>
    <w:rsid w:val="00A81C4D"/>
    <w:rsid w:val="00A82570"/>
    <w:rsid w:val="00A86249"/>
    <w:rsid w:val="00A9091F"/>
    <w:rsid w:val="00A90A03"/>
    <w:rsid w:val="00AA0FAE"/>
    <w:rsid w:val="00AA4670"/>
    <w:rsid w:val="00AA5350"/>
    <w:rsid w:val="00AB11B0"/>
    <w:rsid w:val="00AB2E51"/>
    <w:rsid w:val="00AB780E"/>
    <w:rsid w:val="00AD3537"/>
    <w:rsid w:val="00AD646B"/>
    <w:rsid w:val="00AD6820"/>
    <w:rsid w:val="00AE2FAD"/>
    <w:rsid w:val="00AE5421"/>
    <w:rsid w:val="00B004C4"/>
    <w:rsid w:val="00B14BD1"/>
    <w:rsid w:val="00B14F2F"/>
    <w:rsid w:val="00B21570"/>
    <w:rsid w:val="00B216A5"/>
    <w:rsid w:val="00B30BC4"/>
    <w:rsid w:val="00B370D5"/>
    <w:rsid w:val="00B4092F"/>
    <w:rsid w:val="00B40BFA"/>
    <w:rsid w:val="00B47016"/>
    <w:rsid w:val="00B5079A"/>
    <w:rsid w:val="00B54A03"/>
    <w:rsid w:val="00B67E41"/>
    <w:rsid w:val="00B91623"/>
    <w:rsid w:val="00B91B48"/>
    <w:rsid w:val="00B94787"/>
    <w:rsid w:val="00B94D3C"/>
    <w:rsid w:val="00B94ECE"/>
    <w:rsid w:val="00BA44F8"/>
    <w:rsid w:val="00BB1A85"/>
    <w:rsid w:val="00BB3E5E"/>
    <w:rsid w:val="00BB6483"/>
    <w:rsid w:val="00BC3DC1"/>
    <w:rsid w:val="00BC4E8F"/>
    <w:rsid w:val="00BC5610"/>
    <w:rsid w:val="00BD348D"/>
    <w:rsid w:val="00BD6B3B"/>
    <w:rsid w:val="00BE6196"/>
    <w:rsid w:val="00BF2AF5"/>
    <w:rsid w:val="00C01DB7"/>
    <w:rsid w:val="00C01E17"/>
    <w:rsid w:val="00C01E55"/>
    <w:rsid w:val="00C025E9"/>
    <w:rsid w:val="00C06688"/>
    <w:rsid w:val="00C2335D"/>
    <w:rsid w:val="00C25449"/>
    <w:rsid w:val="00C35BFD"/>
    <w:rsid w:val="00C42101"/>
    <w:rsid w:val="00C52B2F"/>
    <w:rsid w:val="00C531BD"/>
    <w:rsid w:val="00C53EF3"/>
    <w:rsid w:val="00C6298C"/>
    <w:rsid w:val="00C74F2C"/>
    <w:rsid w:val="00C83B20"/>
    <w:rsid w:val="00C84DFC"/>
    <w:rsid w:val="00C87AC8"/>
    <w:rsid w:val="00C91D28"/>
    <w:rsid w:val="00C93E46"/>
    <w:rsid w:val="00C95ED4"/>
    <w:rsid w:val="00CA1CAE"/>
    <w:rsid w:val="00CC0BD9"/>
    <w:rsid w:val="00CC4A35"/>
    <w:rsid w:val="00CD273B"/>
    <w:rsid w:val="00CD34DA"/>
    <w:rsid w:val="00CD6660"/>
    <w:rsid w:val="00CD6D91"/>
    <w:rsid w:val="00D0190E"/>
    <w:rsid w:val="00D06035"/>
    <w:rsid w:val="00D1042C"/>
    <w:rsid w:val="00D26167"/>
    <w:rsid w:val="00D32246"/>
    <w:rsid w:val="00D45EB6"/>
    <w:rsid w:val="00D47242"/>
    <w:rsid w:val="00D60BC4"/>
    <w:rsid w:val="00D727AD"/>
    <w:rsid w:val="00D806CD"/>
    <w:rsid w:val="00D85012"/>
    <w:rsid w:val="00D95ACE"/>
    <w:rsid w:val="00DA37A3"/>
    <w:rsid w:val="00DA5795"/>
    <w:rsid w:val="00DC628A"/>
    <w:rsid w:val="00DE04CB"/>
    <w:rsid w:val="00DF05AE"/>
    <w:rsid w:val="00DF6891"/>
    <w:rsid w:val="00E011B8"/>
    <w:rsid w:val="00E034CD"/>
    <w:rsid w:val="00E12506"/>
    <w:rsid w:val="00E231DB"/>
    <w:rsid w:val="00E24E75"/>
    <w:rsid w:val="00E31E7D"/>
    <w:rsid w:val="00E33DD8"/>
    <w:rsid w:val="00E362C6"/>
    <w:rsid w:val="00E44D86"/>
    <w:rsid w:val="00E4712E"/>
    <w:rsid w:val="00E53938"/>
    <w:rsid w:val="00E558D8"/>
    <w:rsid w:val="00E7462D"/>
    <w:rsid w:val="00E91AAD"/>
    <w:rsid w:val="00E91B73"/>
    <w:rsid w:val="00EA3F0A"/>
    <w:rsid w:val="00EC555F"/>
    <w:rsid w:val="00ED1606"/>
    <w:rsid w:val="00ED6F1D"/>
    <w:rsid w:val="00EE7651"/>
    <w:rsid w:val="00EF6ADB"/>
    <w:rsid w:val="00F03392"/>
    <w:rsid w:val="00F06F5F"/>
    <w:rsid w:val="00F2634D"/>
    <w:rsid w:val="00F5739A"/>
    <w:rsid w:val="00F70D67"/>
    <w:rsid w:val="00F962E7"/>
    <w:rsid w:val="00FB6A7E"/>
    <w:rsid w:val="00FC202D"/>
    <w:rsid w:val="00FD7390"/>
    <w:rsid w:val="00FE26F5"/>
    <w:rsid w:val="00FE3B35"/>
    <w:rsid w:val="00FF2D79"/>
    <w:rsid w:val="00FF6242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57E79"/>
  <w15:chartTrackingRefBased/>
  <w15:docId w15:val="{71021B57-F7AA-F049-BAF6-30265018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B648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3E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10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101"/>
    <w:rPr>
      <w:rFonts w:ascii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2A2D4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03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03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032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3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32E"/>
    <w:rPr>
      <w:b/>
      <w:bCs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9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2649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8A4AC6"/>
  </w:style>
  <w:style w:type="paragraph" w:styleId="ListParagraph">
    <w:name w:val="List Paragraph"/>
    <w:basedOn w:val="Normal"/>
    <w:uiPriority w:val="34"/>
    <w:qFormat/>
    <w:rsid w:val="006811E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513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aetano.gargiulo@mdc-berlin.d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DB9934-00D6-7C40-8B03-FB5355A0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Gaetano Gargiulo</dc:creator>
  <cp:keywords/>
  <dc:description/>
  <cp:lastModifiedBy>Matthias Schmitt</cp:lastModifiedBy>
  <cp:revision>5</cp:revision>
  <cp:lastPrinted>2020-11-13T16:24:00Z</cp:lastPrinted>
  <dcterms:created xsi:type="dcterms:W3CDTF">2020-11-25T13:26:00Z</dcterms:created>
  <dcterms:modified xsi:type="dcterms:W3CDTF">2020-12-04T11:49:00Z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id="http://www.zotero.org/styles/cancer-discovery"/&gt;&lt;format class="21"/&gt;&lt;count citations="59" publications="46"/&gt;&lt;/info&gt;PAPERS2_INFO_END</vt:lpwstr>
  </property>
</Properties>
</file>