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044D2" w14:textId="0BE0374E" w:rsidR="00DC1639" w:rsidRPr="0068782C" w:rsidRDefault="0068782C" w:rsidP="0068782C">
      <w:pPr>
        <w:pStyle w:val="Heading1"/>
        <w:shd w:val="clear" w:color="auto" w:fill="FFFFFF" w:themeFill="background1"/>
        <w:jc w:val="left"/>
        <w:rPr>
          <w:b/>
          <w:bCs/>
          <w:sz w:val="26"/>
          <w:szCs w:val="26"/>
        </w:rPr>
      </w:pPr>
      <w:bookmarkStart w:id="0" w:name="_Toc58838712"/>
      <w:r w:rsidRPr="0068782C">
        <w:rPr>
          <w:b/>
          <w:bCs/>
          <w:sz w:val="28"/>
          <w:szCs w:val="28"/>
        </w:rPr>
        <w:t xml:space="preserve">Supplementary </w:t>
      </w:r>
      <w:r w:rsidR="00DC1639" w:rsidRPr="0068782C">
        <w:rPr>
          <w:b/>
          <w:bCs/>
          <w:sz w:val="28"/>
          <w:szCs w:val="28"/>
        </w:rPr>
        <w:t xml:space="preserve">Table </w:t>
      </w:r>
      <w:r w:rsidRPr="0068782C">
        <w:rPr>
          <w:b/>
          <w:bCs/>
          <w:sz w:val="28"/>
          <w:szCs w:val="28"/>
        </w:rPr>
        <w:t>S</w:t>
      </w:r>
      <w:r w:rsidR="00CD74CC" w:rsidRPr="0068782C">
        <w:rPr>
          <w:b/>
          <w:bCs/>
          <w:sz w:val="28"/>
          <w:szCs w:val="28"/>
        </w:rPr>
        <w:t>1</w:t>
      </w:r>
      <w:r w:rsidR="00DC1639" w:rsidRPr="0068782C">
        <w:rPr>
          <w:b/>
          <w:bCs/>
          <w:sz w:val="28"/>
          <w:szCs w:val="28"/>
        </w:rPr>
        <w:t xml:space="preserve">: </w:t>
      </w:r>
      <w:r w:rsidR="00D20A33" w:rsidRPr="0068782C">
        <w:rPr>
          <w:b/>
          <w:bCs/>
          <w:sz w:val="28"/>
          <w:szCs w:val="28"/>
        </w:rPr>
        <w:t xml:space="preserve">Studies comparing outcomes among SARS-COV-2 infected patients with cancer </w:t>
      </w:r>
      <w:r w:rsidR="00125B7D" w:rsidRPr="0068782C">
        <w:rPr>
          <w:b/>
          <w:bCs/>
          <w:sz w:val="28"/>
          <w:szCs w:val="28"/>
        </w:rPr>
        <w:t>and</w:t>
      </w:r>
      <w:r w:rsidR="00D20A33" w:rsidRPr="0068782C">
        <w:rPr>
          <w:b/>
          <w:bCs/>
          <w:sz w:val="28"/>
          <w:szCs w:val="28"/>
        </w:rPr>
        <w:t xml:space="preserve"> those without cancer</w:t>
      </w:r>
      <w:r w:rsidR="00DC1639" w:rsidRPr="0068782C">
        <w:rPr>
          <w:b/>
          <w:bCs/>
          <w:sz w:val="28"/>
          <w:szCs w:val="28"/>
        </w:rPr>
        <w:t>.</w:t>
      </w:r>
      <w:bookmarkEnd w:id="0"/>
    </w:p>
    <w:p w14:paraId="2D5CF040" w14:textId="77777777" w:rsidR="00DC1639" w:rsidRPr="0068782C" w:rsidRDefault="00DC1639" w:rsidP="0068782C">
      <w:pPr>
        <w:shd w:val="clear" w:color="auto" w:fill="FFFFFF" w:themeFill="background1"/>
      </w:pPr>
    </w:p>
    <w:tbl>
      <w:tblPr>
        <w:tblStyle w:val="TableGrid"/>
        <w:tblW w:w="22855" w:type="dxa"/>
        <w:tblLayout w:type="fixed"/>
        <w:tblLook w:val="04A0" w:firstRow="1" w:lastRow="0" w:firstColumn="1" w:lastColumn="0" w:noHBand="0" w:noVBand="1"/>
      </w:tblPr>
      <w:tblGrid>
        <w:gridCol w:w="1885"/>
        <w:gridCol w:w="2155"/>
        <w:gridCol w:w="1800"/>
        <w:gridCol w:w="1985"/>
        <w:gridCol w:w="1530"/>
        <w:gridCol w:w="4775"/>
        <w:gridCol w:w="4055"/>
        <w:gridCol w:w="1340"/>
        <w:gridCol w:w="2160"/>
        <w:gridCol w:w="1170"/>
      </w:tblGrid>
      <w:tr w:rsidR="003F0A22" w:rsidRPr="0068782C" w14:paraId="3960DAF0" w14:textId="77777777" w:rsidTr="00DE7C64">
        <w:trPr>
          <w:trHeight w:val="521"/>
        </w:trPr>
        <w:tc>
          <w:tcPr>
            <w:tcW w:w="1885" w:type="dxa"/>
            <w:shd w:val="clear" w:color="auto" w:fill="D0CECE" w:themeFill="background2" w:themeFillShade="E6"/>
          </w:tcPr>
          <w:p w14:paraId="0E2E269A" w14:textId="6EB39965" w:rsidR="007C7CC5" w:rsidRPr="0068782C" w:rsidRDefault="007C7CC5" w:rsidP="0068782C">
            <w:pPr>
              <w:shd w:val="clear" w:color="auto" w:fill="FFFFFF" w:themeFill="background1"/>
              <w:rPr>
                <w:rFonts w:cstheme="minorHAnsi"/>
                <w:b/>
                <w:bCs/>
              </w:rPr>
            </w:pPr>
            <w:r w:rsidRPr="0068782C">
              <w:rPr>
                <w:rFonts w:cstheme="minorHAnsi"/>
                <w:b/>
                <w:bCs/>
              </w:rPr>
              <w:t>Publication Date</w:t>
            </w:r>
          </w:p>
        </w:tc>
        <w:tc>
          <w:tcPr>
            <w:tcW w:w="2155" w:type="dxa"/>
            <w:shd w:val="clear" w:color="auto" w:fill="D0CECE" w:themeFill="background2" w:themeFillShade="E6"/>
            <w:hideMark/>
          </w:tcPr>
          <w:p w14:paraId="6179976C" w14:textId="52ACD73F" w:rsidR="007C7CC5" w:rsidRPr="0068782C" w:rsidRDefault="007C7CC5" w:rsidP="0068782C">
            <w:pPr>
              <w:shd w:val="clear" w:color="auto" w:fill="FFFFFF" w:themeFill="background1"/>
              <w:rPr>
                <w:rFonts w:cstheme="minorHAnsi"/>
                <w:b/>
                <w:bCs/>
              </w:rPr>
            </w:pPr>
            <w:r w:rsidRPr="0068782C">
              <w:rPr>
                <w:rFonts w:cstheme="minorHAnsi"/>
                <w:b/>
                <w:bCs/>
              </w:rPr>
              <w:t xml:space="preserve">Study </w:t>
            </w:r>
            <w:r w:rsidR="00BC4A8B" w:rsidRPr="0068782C">
              <w:rPr>
                <w:rFonts w:cstheme="minorHAnsi"/>
                <w:b/>
                <w:bCs/>
              </w:rPr>
              <w:t>T</w:t>
            </w:r>
            <w:r w:rsidRPr="0068782C">
              <w:rPr>
                <w:rFonts w:cstheme="minorHAnsi"/>
                <w:b/>
                <w:bCs/>
              </w:rPr>
              <w:t>imeline</w:t>
            </w:r>
          </w:p>
        </w:tc>
        <w:tc>
          <w:tcPr>
            <w:tcW w:w="1800" w:type="dxa"/>
            <w:shd w:val="clear" w:color="auto" w:fill="D0CECE" w:themeFill="background2" w:themeFillShade="E6"/>
            <w:hideMark/>
          </w:tcPr>
          <w:p w14:paraId="10B2F1B7" w14:textId="13C7ABC8" w:rsidR="007C7CC5" w:rsidRPr="0068782C" w:rsidRDefault="007C7CC5" w:rsidP="0068782C">
            <w:pPr>
              <w:shd w:val="clear" w:color="auto" w:fill="FFFFFF" w:themeFill="background1"/>
              <w:rPr>
                <w:rFonts w:cstheme="minorHAnsi"/>
                <w:b/>
                <w:bCs/>
              </w:rPr>
            </w:pPr>
            <w:r w:rsidRPr="0068782C">
              <w:rPr>
                <w:rFonts w:cstheme="minorHAnsi"/>
                <w:b/>
                <w:bCs/>
              </w:rPr>
              <w:t xml:space="preserve">Patients </w:t>
            </w:r>
            <w:r w:rsidR="00DD7363" w:rsidRPr="0068782C">
              <w:rPr>
                <w:rFonts w:cstheme="minorHAnsi"/>
                <w:b/>
                <w:bCs/>
              </w:rPr>
              <w:t>C</w:t>
            </w:r>
            <w:r w:rsidRPr="0068782C">
              <w:rPr>
                <w:rFonts w:cstheme="minorHAnsi"/>
                <w:b/>
                <w:bCs/>
              </w:rPr>
              <w:t xml:space="preserve">ohort </w:t>
            </w:r>
          </w:p>
        </w:tc>
        <w:tc>
          <w:tcPr>
            <w:tcW w:w="1985" w:type="dxa"/>
            <w:shd w:val="clear" w:color="auto" w:fill="D0CECE" w:themeFill="background2" w:themeFillShade="E6"/>
            <w:hideMark/>
          </w:tcPr>
          <w:p w14:paraId="3BEFA70A" w14:textId="0C9101DC" w:rsidR="007C7CC5" w:rsidRPr="0068782C" w:rsidRDefault="007C7CC5" w:rsidP="0068782C">
            <w:pPr>
              <w:shd w:val="clear" w:color="auto" w:fill="FFFFFF" w:themeFill="background1"/>
              <w:rPr>
                <w:rFonts w:cstheme="minorHAnsi"/>
                <w:b/>
                <w:bCs/>
              </w:rPr>
            </w:pPr>
            <w:r w:rsidRPr="0068782C">
              <w:rPr>
                <w:rFonts w:cstheme="minorHAnsi"/>
                <w:b/>
                <w:bCs/>
              </w:rPr>
              <w:t xml:space="preserve">Sample </w:t>
            </w:r>
            <w:r w:rsidR="00DD7363" w:rsidRPr="0068782C">
              <w:rPr>
                <w:rFonts w:cstheme="minorHAnsi"/>
                <w:b/>
                <w:bCs/>
              </w:rPr>
              <w:t>S</w:t>
            </w:r>
            <w:r w:rsidRPr="0068782C">
              <w:rPr>
                <w:rFonts w:cstheme="minorHAnsi"/>
                <w:b/>
                <w:bCs/>
              </w:rPr>
              <w:t xml:space="preserve">ize </w:t>
            </w:r>
          </w:p>
        </w:tc>
        <w:tc>
          <w:tcPr>
            <w:tcW w:w="1530" w:type="dxa"/>
            <w:shd w:val="clear" w:color="auto" w:fill="D0CECE" w:themeFill="background2" w:themeFillShade="E6"/>
            <w:hideMark/>
          </w:tcPr>
          <w:p w14:paraId="73E7EEE4" w14:textId="06512998" w:rsidR="007C7CC5" w:rsidRPr="0068782C" w:rsidRDefault="007C7CC5" w:rsidP="0068782C">
            <w:pPr>
              <w:shd w:val="clear" w:color="auto" w:fill="FFFFFF" w:themeFill="background1"/>
              <w:rPr>
                <w:rFonts w:cstheme="minorHAnsi"/>
                <w:b/>
                <w:bCs/>
              </w:rPr>
            </w:pPr>
            <w:r w:rsidRPr="0068782C">
              <w:rPr>
                <w:rFonts w:cstheme="minorHAnsi"/>
                <w:b/>
                <w:bCs/>
              </w:rPr>
              <w:t xml:space="preserve">Cancer </w:t>
            </w:r>
            <w:r w:rsidR="00DD7363" w:rsidRPr="0068782C">
              <w:rPr>
                <w:rFonts w:cstheme="minorHAnsi"/>
                <w:b/>
                <w:bCs/>
              </w:rPr>
              <w:t>T</w:t>
            </w:r>
            <w:r w:rsidRPr="0068782C">
              <w:rPr>
                <w:rFonts w:cstheme="minorHAnsi"/>
                <w:b/>
                <w:bCs/>
              </w:rPr>
              <w:t>ypes</w:t>
            </w:r>
          </w:p>
        </w:tc>
        <w:tc>
          <w:tcPr>
            <w:tcW w:w="4775" w:type="dxa"/>
            <w:shd w:val="clear" w:color="auto" w:fill="D0CECE" w:themeFill="background2" w:themeFillShade="E6"/>
            <w:hideMark/>
          </w:tcPr>
          <w:p w14:paraId="23C48CE0" w14:textId="3CDBA1BC" w:rsidR="007C7CC5" w:rsidRPr="0068782C" w:rsidRDefault="007C7CC5" w:rsidP="0068782C">
            <w:pPr>
              <w:shd w:val="clear" w:color="auto" w:fill="FFFFFF" w:themeFill="background1"/>
              <w:rPr>
                <w:rFonts w:cstheme="minorHAnsi"/>
                <w:b/>
                <w:bCs/>
              </w:rPr>
            </w:pPr>
            <w:r w:rsidRPr="0068782C">
              <w:rPr>
                <w:rFonts w:cstheme="minorHAnsi"/>
                <w:b/>
                <w:bCs/>
              </w:rPr>
              <w:t xml:space="preserve">Main </w:t>
            </w:r>
            <w:r w:rsidR="00DD7363" w:rsidRPr="0068782C">
              <w:rPr>
                <w:rFonts w:cstheme="minorHAnsi"/>
                <w:b/>
                <w:bCs/>
              </w:rPr>
              <w:t>F</w:t>
            </w:r>
            <w:r w:rsidRPr="0068782C">
              <w:rPr>
                <w:rFonts w:cstheme="minorHAnsi"/>
                <w:b/>
                <w:bCs/>
              </w:rPr>
              <w:t>indings</w:t>
            </w:r>
          </w:p>
        </w:tc>
        <w:tc>
          <w:tcPr>
            <w:tcW w:w="4055" w:type="dxa"/>
            <w:shd w:val="clear" w:color="auto" w:fill="D0CECE" w:themeFill="background2" w:themeFillShade="E6"/>
            <w:hideMark/>
          </w:tcPr>
          <w:p w14:paraId="25C72DFF" w14:textId="77777777" w:rsidR="007C7CC5" w:rsidRPr="0068782C" w:rsidRDefault="007C7CC5" w:rsidP="0068782C">
            <w:pPr>
              <w:shd w:val="clear" w:color="auto" w:fill="FFFFFF" w:themeFill="background1"/>
              <w:rPr>
                <w:rFonts w:cstheme="minorHAnsi"/>
                <w:b/>
                <w:bCs/>
              </w:rPr>
            </w:pPr>
            <w:r w:rsidRPr="0068782C">
              <w:rPr>
                <w:rFonts w:cstheme="minorHAnsi"/>
                <w:b/>
                <w:bCs/>
              </w:rPr>
              <w:t>Notes</w:t>
            </w:r>
          </w:p>
        </w:tc>
        <w:tc>
          <w:tcPr>
            <w:tcW w:w="1340" w:type="dxa"/>
            <w:shd w:val="clear" w:color="auto" w:fill="D0CECE" w:themeFill="background2" w:themeFillShade="E6"/>
            <w:hideMark/>
          </w:tcPr>
          <w:p w14:paraId="55E46151" w14:textId="77777777" w:rsidR="007C7CC5" w:rsidRPr="0068782C" w:rsidRDefault="007C7CC5" w:rsidP="0068782C">
            <w:pPr>
              <w:shd w:val="clear" w:color="auto" w:fill="FFFFFF" w:themeFill="background1"/>
              <w:rPr>
                <w:rFonts w:cstheme="minorHAnsi"/>
                <w:b/>
                <w:bCs/>
              </w:rPr>
            </w:pPr>
            <w:r w:rsidRPr="0068782C">
              <w:rPr>
                <w:rFonts w:cstheme="minorHAnsi"/>
                <w:b/>
                <w:bCs/>
              </w:rPr>
              <w:t>Journal</w:t>
            </w:r>
          </w:p>
        </w:tc>
        <w:tc>
          <w:tcPr>
            <w:tcW w:w="2160" w:type="dxa"/>
            <w:shd w:val="clear" w:color="auto" w:fill="D0CECE" w:themeFill="background2" w:themeFillShade="E6"/>
            <w:hideMark/>
          </w:tcPr>
          <w:p w14:paraId="35765697" w14:textId="442143BE" w:rsidR="007C7CC5" w:rsidRPr="0068782C" w:rsidRDefault="007C7CC5" w:rsidP="0068782C">
            <w:pPr>
              <w:shd w:val="clear" w:color="auto" w:fill="FFFFFF" w:themeFill="background1"/>
              <w:rPr>
                <w:rFonts w:cstheme="minorHAnsi"/>
                <w:b/>
                <w:bCs/>
                <w:sz w:val="22"/>
                <w:szCs w:val="22"/>
              </w:rPr>
            </w:pPr>
            <w:r w:rsidRPr="0068782C">
              <w:rPr>
                <w:rFonts w:cstheme="minorHAnsi"/>
                <w:b/>
                <w:bCs/>
                <w:sz w:val="22"/>
                <w:szCs w:val="22"/>
              </w:rPr>
              <w:t>DOI</w:t>
            </w:r>
            <w:r w:rsidR="003438C2" w:rsidRPr="0068782C">
              <w:rPr>
                <w:rFonts w:cstheme="minorHAnsi"/>
                <w:b/>
                <w:bCs/>
                <w:sz w:val="22"/>
                <w:szCs w:val="22"/>
              </w:rPr>
              <w:t>/Article Link</w:t>
            </w:r>
          </w:p>
        </w:tc>
        <w:tc>
          <w:tcPr>
            <w:tcW w:w="1170" w:type="dxa"/>
            <w:shd w:val="clear" w:color="auto" w:fill="D0CECE" w:themeFill="background2" w:themeFillShade="E6"/>
            <w:hideMark/>
          </w:tcPr>
          <w:p w14:paraId="17E4A37E" w14:textId="77777777" w:rsidR="007C7CC5" w:rsidRPr="0068782C" w:rsidRDefault="007C7CC5" w:rsidP="0068782C">
            <w:pPr>
              <w:shd w:val="clear" w:color="auto" w:fill="FFFFFF" w:themeFill="background1"/>
              <w:rPr>
                <w:rFonts w:cstheme="minorHAnsi"/>
                <w:b/>
                <w:bCs/>
              </w:rPr>
            </w:pPr>
            <w:r w:rsidRPr="0068782C">
              <w:rPr>
                <w:rFonts w:cstheme="minorHAnsi"/>
                <w:b/>
                <w:bCs/>
              </w:rPr>
              <w:t>Citations</w:t>
            </w:r>
          </w:p>
        </w:tc>
      </w:tr>
      <w:tr w:rsidR="007C7CC5" w:rsidRPr="0068782C" w14:paraId="26190802" w14:textId="77777777" w:rsidTr="00DE7C64">
        <w:trPr>
          <w:trHeight w:val="3338"/>
        </w:trPr>
        <w:tc>
          <w:tcPr>
            <w:tcW w:w="1885" w:type="dxa"/>
          </w:tcPr>
          <w:p w14:paraId="38462F43" w14:textId="2B9D2276"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12</w:t>
            </w:r>
            <w:r w:rsidR="00E07606" w:rsidRPr="0068782C">
              <w:rPr>
                <w:rFonts w:cstheme="minorHAnsi"/>
                <w:sz w:val="22"/>
                <w:szCs w:val="22"/>
              </w:rPr>
              <w:t>/</w:t>
            </w:r>
            <w:r w:rsidRPr="0068782C">
              <w:rPr>
                <w:rFonts w:cstheme="minorHAnsi"/>
                <w:sz w:val="22"/>
                <w:szCs w:val="22"/>
              </w:rPr>
              <w:t>10</w:t>
            </w:r>
            <w:r w:rsidR="00E07606" w:rsidRPr="0068782C">
              <w:rPr>
                <w:rFonts w:cstheme="minorHAnsi"/>
                <w:sz w:val="22"/>
                <w:szCs w:val="22"/>
              </w:rPr>
              <w:t>/</w:t>
            </w:r>
            <w:r w:rsidRPr="0068782C">
              <w:rPr>
                <w:rFonts w:cstheme="minorHAnsi"/>
                <w:sz w:val="22"/>
                <w:szCs w:val="22"/>
              </w:rPr>
              <w:t>2020</w:t>
            </w:r>
          </w:p>
        </w:tc>
        <w:tc>
          <w:tcPr>
            <w:tcW w:w="2155" w:type="dxa"/>
            <w:hideMark/>
          </w:tcPr>
          <w:p w14:paraId="27377445" w14:textId="153FD0A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Until Au</w:t>
            </w:r>
            <w:r w:rsidR="00F330E7" w:rsidRPr="0068782C">
              <w:rPr>
                <w:rFonts w:cstheme="minorHAnsi"/>
                <w:sz w:val="22"/>
                <w:szCs w:val="22"/>
              </w:rPr>
              <w:t>g</w:t>
            </w:r>
            <w:r w:rsidRPr="0068782C">
              <w:rPr>
                <w:rFonts w:cstheme="minorHAnsi"/>
                <w:sz w:val="22"/>
                <w:szCs w:val="22"/>
              </w:rPr>
              <w:t xml:space="preserve"> 14, 2020</w:t>
            </w:r>
          </w:p>
        </w:tc>
        <w:tc>
          <w:tcPr>
            <w:tcW w:w="1800" w:type="dxa"/>
            <w:hideMark/>
          </w:tcPr>
          <w:p w14:paraId="1574550F"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Across 50 US states</w:t>
            </w:r>
          </w:p>
        </w:tc>
        <w:tc>
          <w:tcPr>
            <w:tcW w:w="1985" w:type="dxa"/>
            <w:hideMark/>
          </w:tcPr>
          <w:p w14:paraId="2AEFD9B2" w14:textId="21151D1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EHR of 73.4 million patients from 360 hospitals </w:t>
            </w:r>
            <w:r w:rsidR="00C44FFA" w:rsidRPr="0068782C">
              <w:rPr>
                <w:rFonts w:cstheme="minorHAnsi"/>
                <w:sz w:val="22"/>
                <w:szCs w:val="22"/>
              </w:rPr>
              <w:t>&amp;</w:t>
            </w:r>
            <w:r w:rsidRPr="0068782C">
              <w:rPr>
                <w:rFonts w:cstheme="minorHAnsi"/>
                <w:sz w:val="22"/>
                <w:szCs w:val="22"/>
              </w:rPr>
              <w:t xml:space="preserve"> 317000 clinicians. </w:t>
            </w:r>
            <w:r w:rsidR="00663827" w:rsidRPr="0068782C">
              <w:rPr>
                <w:rFonts w:cstheme="minorHAnsi"/>
                <w:sz w:val="22"/>
                <w:szCs w:val="22"/>
              </w:rPr>
              <w:t>2523920 had</w:t>
            </w:r>
            <w:r w:rsidRPr="0068782C">
              <w:rPr>
                <w:rFonts w:cstheme="minorHAnsi"/>
                <w:sz w:val="22"/>
                <w:szCs w:val="22"/>
              </w:rPr>
              <w:t xml:space="preserve"> at least 1 of 13 cancers (diagnosed within last year). Among 16570 COVID-19 patients, 1200 had cancer (690 diagnosed within last year)</w:t>
            </w:r>
          </w:p>
        </w:tc>
        <w:tc>
          <w:tcPr>
            <w:tcW w:w="1530" w:type="dxa"/>
            <w:hideMark/>
          </w:tcPr>
          <w:p w14:paraId="4E7F52D0" w14:textId="0668AE3D"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0598C48A" w14:textId="1018E6C5"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Recently diagnosed cancer patients were at significant risk for COVID-19 (adjusted odds ratio-</w:t>
            </w:r>
            <w:r w:rsidR="0039429A" w:rsidRPr="0068782C">
              <w:rPr>
                <w:rFonts w:cstheme="minorHAnsi"/>
                <w:sz w:val="22"/>
                <w:szCs w:val="22"/>
              </w:rPr>
              <w:t>A</w:t>
            </w:r>
            <w:r w:rsidRPr="0068782C">
              <w:rPr>
                <w:rFonts w:cstheme="minorHAnsi"/>
                <w:sz w:val="22"/>
                <w:szCs w:val="22"/>
              </w:rPr>
              <w:t xml:space="preserve">OR, 7.14). Strongest </w:t>
            </w:r>
            <w:proofErr w:type="spellStart"/>
            <w:r w:rsidRPr="0068782C">
              <w:rPr>
                <w:rFonts w:cstheme="minorHAnsi"/>
                <w:sz w:val="22"/>
                <w:szCs w:val="22"/>
              </w:rPr>
              <w:t>aOR</w:t>
            </w:r>
            <w:proofErr w:type="spellEnd"/>
            <w:r w:rsidRPr="0068782C">
              <w:rPr>
                <w:rFonts w:cstheme="minorHAnsi"/>
                <w:sz w:val="22"/>
                <w:szCs w:val="22"/>
              </w:rPr>
              <w:t xml:space="preserve"> was observed for leukemia (12.16), lymphoma (8.54) and lung cancer (7.99) patients. COVID-19 patients with cancer exhibited significantly high mortality compared to those without cancer (14.93% &amp; 5.26%, respectively; p &lt; 0.001) and compared to cancer patients without COVID-19 (4.03%; p&lt;0.001). Study also identifies African American cancer patients at higher risk for COVID-19 compared to White cancer patients.</w:t>
            </w:r>
          </w:p>
        </w:tc>
        <w:tc>
          <w:tcPr>
            <w:tcW w:w="4055" w:type="dxa"/>
            <w:hideMark/>
          </w:tcPr>
          <w:p w14:paraId="56E57599" w14:textId="2FA83F16"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Even after adjusting for COVID-19 risk factors, cancer patients showed increased risk of SARS-CoV2 infection and death from COVID-19. </w:t>
            </w:r>
            <w:r w:rsidRPr="0068782C">
              <w:rPr>
                <w:rFonts w:cstheme="minorHAnsi"/>
                <w:b/>
                <w:bCs/>
                <w:sz w:val="22"/>
                <w:szCs w:val="22"/>
              </w:rPr>
              <w:t>Limitations:</w:t>
            </w:r>
            <w:r w:rsidRPr="0068782C">
              <w:rPr>
                <w:rFonts w:cstheme="minorHAnsi"/>
                <w:sz w:val="22"/>
                <w:szCs w:val="22"/>
              </w:rPr>
              <w:t xml:space="preserve"> EHR variability can over-represent or under-represent certain aspects/findings of the study. Authors also acknowledge that COVID-19 infection rates in the US are much higher that are represented in this study, likely because COVID-19 testing done at drive-up/pop-up sites may not be captured by EHR </w:t>
            </w:r>
            <w:r w:rsidR="000A388C" w:rsidRPr="0068782C">
              <w:rPr>
                <w:rFonts w:cstheme="minorHAnsi"/>
                <w:sz w:val="22"/>
                <w:szCs w:val="22"/>
              </w:rPr>
              <w:t>diagnostic</w:t>
            </w:r>
            <w:r w:rsidRPr="0068782C">
              <w:rPr>
                <w:rFonts w:cstheme="minorHAnsi"/>
                <w:sz w:val="22"/>
                <w:szCs w:val="22"/>
              </w:rPr>
              <w:t xml:space="preserve"> codes. </w:t>
            </w:r>
          </w:p>
        </w:tc>
        <w:tc>
          <w:tcPr>
            <w:tcW w:w="1340" w:type="dxa"/>
            <w:hideMark/>
          </w:tcPr>
          <w:p w14:paraId="34CE1649"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JAMA Oncology</w:t>
            </w:r>
          </w:p>
        </w:tc>
        <w:tc>
          <w:tcPr>
            <w:tcW w:w="2160" w:type="dxa"/>
            <w:hideMark/>
          </w:tcPr>
          <w:p w14:paraId="6139B5ED" w14:textId="24E0095F" w:rsidR="007C7CC5" w:rsidRPr="0068782C" w:rsidRDefault="00761F64" w:rsidP="0068782C">
            <w:pPr>
              <w:shd w:val="clear" w:color="auto" w:fill="FFFFFF" w:themeFill="background1"/>
              <w:rPr>
                <w:rFonts w:cstheme="minorHAnsi"/>
                <w:sz w:val="22"/>
                <w:szCs w:val="22"/>
              </w:rPr>
            </w:pPr>
            <w:hyperlink r:id="rId9" w:history="1">
              <w:r w:rsidR="007C7CC5" w:rsidRPr="0068782C">
                <w:rPr>
                  <w:rStyle w:val="Hyperlink"/>
                  <w:rFonts w:cstheme="minorHAnsi"/>
                  <w:sz w:val="22"/>
                  <w:szCs w:val="22"/>
                </w:rPr>
                <w:t>10.1001/jamaoncol.2020.6178</w:t>
              </w:r>
            </w:hyperlink>
            <w:r w:rsidR="00AC242E" w:rsidRPr="0068782C">
              <w:rPr>
                <w:rStyle w:val="Hyperlink"/>
                <w:rFonts w:cstheme="minorHAnsi"/>
                <w:sz w:val="22"/>
                <w:szCs w:val="22"/>
              </w:rPr>
              <w:t xml:space="preserve"> </w:t>
            </w:r>
            <w:r w:rsidR="00AC242E" w:rsidRPr="0068782C">
              <w:rPr>
                <w:rFonts w:cstheme="minorHAnsi"/>
                <w:sz w:val="22"/>
                <w:szCs w:val="22"/>
              </w:rPr>
              <w:t>{Wang, 2020 #6970}</w:t>
            </w:r>
          </w:p>
        </w:tc>
        <w:tc>
          <w:tcPr>
            <w:tcW w:w="1170" w:type="dxa"/>
            <w:hideMark/>
          </w:tcPr>
          <w:p w14:paraId="7E0522E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7C7CC5" w:rsidRPr="0068782C" w14:paraId="1A3519D6" w14:textId="77777777" w:rsidTr="00DE7C64">
        <w:trPr>
          <w:trHeight w:val="4400"/>
        </w:trPr>
        <w:tc>
          <w:tcPr>
            <w:tcW w:w="1885" w:type="dxa"/>
          </w:tcPr>
          <w:p w14:paraId="55C49BA0" w14:textId="26125B48"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11</w:t>
            </w:r>
            <w:r w:rsidR="00E07606" w:rsidRPr="0068782C">
              <w:rPr>
                <w:rFonts w:cstheme="minorHAnsi"/>
                <w:sz w:val="22"/>
                <w:szCs w:val="22"/>
              </w:rPr>
              <w:t>/</w:t>
            </w:r>
            <w:r w:rsidRPr="0068782C">
              <w:rPr>
                <w:rFonts w:cstheme="minorHAnsi"/>
                <w:sz w:val="22"/>
                <w:szCs w:val="22"/>
              </w:rPr>
              <w:t>20</w:t>
            </w:r>
            <w:r w:rsidR="00E07606" w:rsidRPr="0068782C">
              <w:rPr>
                <w:rFonts w:cstheme="minorHAnsi"/>
                <w:sz w:val="22"/>
                <w:szCs w:val="22"/>
              </w:rPr>
              <w:t>/</w:t>
            </w:r>
            <w:r w:rsidRPr="0068782C">
              <w:rPr>
                <w:rFonts w:cstheme="minorHAnsi"/>
                <w:sz w:val="22"/>
                <w:szCs w:val="22"/>
              </w:rPr>
              <w:t>2020</w:t>
            </w:r>
          </w:p>
        </w:tc>
        <w:tc>
          <w:tcPr>
            <w:tcW w:w="2155" w:type="dxa"/>
            <w:hideMark/>
          </w:tcPr>
          <w:p w14:paraId="4C928479" w14:textId="1F2E7ED6"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1-May 31 2020</w:t>
            </w:r>
          </w:p>
        </w:tc>
        <w:tc>
          <w:tcPr>
            <w:tcW w:w="1800" w:type="dxa"/>
            <w:hideMark/>
          </w:tcPr>
          <w:p w14:paraId="2BF0E5AF" w14:textId="405A00EF"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Data from EHR of the University College London Hospitals NHS Foundation Trust</w:t>
            </w:r>
          </w:p>
        </w:tc>
        <w:tc>
          <w:tcPr>
            <w:tcW w:w="1985" w:type="dxa"/>
            <w:hideMark/>
          </w:tcPr>
          <w:p w14:paraId="53A8283D" w14:textId="513BEC52"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94 </w:t>
            </w:r>
            <w:r w:rsidR="00E273FB" w:rsidRPr="0068782C">
              <w:rPr>
                <w:rFonts w:cstheme="minorHAnsi"/>
                <w:sz w:val="22"/>
                <w:szCs w:val="22"/>
              </w:rPr>
              <w:t>COVID-19</w:t>
            </w:r>
            <w:r w:rsidRPr="0068782C">
              <w:rPr>
                <w:rFonts w:cstheme="minorHAnsi"/>
                <w:sz w:val="22"/>
                <w:szCs w:val="22"/>
              </w:rPr>
              <w:t xml:space="preserve"> patients with cancer (median age: 71 years). 226 age- and sex matched patients with </w:t>
            </w:r>
            <w:r w:rsidR="00E273FB" w:rsidRPr="0068782C">
              <w:rPr>
                <w:rFonts w:cstheme="minorHAnsi"/>
                <w:sz w:val="22"/>
                <w:szCs w:val="22"/>
              </w:rPr>
              <w:t>COVID-19</w:t>
            </w:r>
            <w:r w:rsidRPr="0068782C">
              <w:rPr>
                <w:rFonts w:cstheme="minorHAnsi"/>
                <w:sz w:val="22"/>
                <w:szCs w:val="22"/>
              </w:rPr>
              <w:t xml:space="preserve"> without cancer (median age: 70.5 years)</w:t>
            </w:r>
          </w:p>
        </w:tc>
        <w:tc>
          <w:tcPr>
            <w:tcW w:w="1530" w:type="dxa"/>
            <w:hideMark/>
          </w:tcPr>
          <w:p w14:paraId="751C98CE"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Solid tumors</w:t>
            </w:r>
          </w:p>
        </w:tc>
        <w:tc>
          <w:tcPr>
            <w:tcW w:w="4775" w:type="dxa"/>
            <w:hideMark/>
          </w:tcPr>
          <w:p w14:paraId="651EFF36" w14:textId="0A6F0A74"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All-cause mortality was higher in the cancer vs non-cancer cohort (44% vs 34%). A multivariate survival analysis was performed to evaluate the independent contribution of cancer to mortality risk following SARS-CoV-2 infection, adjusting for age, ethnicity, and co-morbidities which were significant in the univariate analysis. A history of cancer was an independent risk factor for mortality (HR 1.57). Active cancer (defined as a cancer diagnosis or anti-cancer treatment within the last 12 months or radiological or biochemical evidence of active or recurrent cancer) was associated</w:t>
            </w:r>
            <w:r w:rsidR="00D318C5" w:rsidRPr="0068782C">
              <w:rPr>
                <w:rFonts w:cstheme="minorHAnsi"/>
                <w:sz w:val="22"/>
                <w:szCs w:val="22"/>
              </w:rPr>
              <w:t xml:space="preserve"> </w:t>
            </w:r>
            <w:r w:rsidRPr="0068782C">
              <w:rPr>
                <w:rFonts w:cstheme="minorHAnsi"/>
                <w:sz w:val="22"/>
                <w:szCs w:val="22"/>
              </w:rPr>
              <w:t>with a similar risk for mortality (HR 1.64). Patients with primary thoracic malignancies did not have an increased risk of COVID-19 mortality compared to all cancers.</w:t>
            </w:r>
          </w:p>
        </w:tc>
        <w:tc>
          <w:tcPr>
            <w:tcW w:w="4055" w:type="dxa"/>
            <w:hideMark/>
          </w:tcPr>
          <w:p w14:paraId="16415C5E" w14:textId="5B6DDC30"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The cohort design allowed for a direct comparison of </w:t>
            </w:r>
            <w:r w:rsidR="00E273FB" w:rsidRPr="0068782C">
              <w:rPr>
                <w:rFonts w:cstheme="minorHAnsi"/>
                <w:sz w:val="22"/>
                <w:szCs w:val="22"/>
              </w:rPr>
              <w:t>COVID-19</w:t>
            </w:r>
            <w:r w:rsidRPr="0068782C">
              <w:rPr>
                <w:rFonts w:cstheme="minorHAnsi"/>
                <w:sz w:val="22"/>
                <w:szCs w:val="22"/>
              </w:rPr>
              <w:t xml:space="preserve"> patients with cancer to a matched group of patients without cancer at a single institution. </w:t>
            </w:r>
            <w:r w:rsidRPr="0068782C">
              <w:rPr>
                <w:rFonts w:cstheme="minorHAnsi"/>
                <w:b/>
                <w:bCs/>
                <w:sz w:val="22"/>
                <w:szCs w:val="22"/>
              </w:rPr>
              <w:t>Of Note:</w:t>
            </w:r>
            <w:r w:rsidRPr="0068782C">
              <w:rPr>
                <w:rFonts w:cstheme="minorHAnsi"/>
                <w:sz w:val="22"/>
                <w:szCs w:val="22"/>
              </w:rPr>
              <w:t xml:space="preserve"> The mortality rates for both cancer (44%) and non-cancer (34%) patients reported here are much higher than what has been reported by the UKCCMP (28%) or CCC19 (13%). It is possible that SES or racial/ethnic composition of this cohort (~50% non-white) could explain the high death rate.</w:t>
            </w:r>
          </w:p>
        </w:tc>
        <w:tc>
          <w:tcPr>
            <w:tcW w:w="1340" w:type="dxa"/>
            <w:hideMark/>
          </w:tcPr>
          <w:p w14:paraId="4EBBECB9" w14:textId="20E31FC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Front</w:t>
            </w:r>
            <w:r w:rsidR="003F0A22" w:rsidRPr="0068782C">
              <w:rPr>
                <w:rFonts w:cstheme="minorHAnsi"/>
                <w:sz w:val="22"/>
                <w:szCs w:val="22"/>
              </w:rPr>
              <w:t>iers in</w:t>
            </w:r>
            <w:r w:rsidRPr="0068782C">
              <w:rPr>
                <w:rFonts w:cstheme="minorHAnsi"/>
                <w:sz w:val="22"/>
                <w:szCs w:val="22"/>
              </w:rPr>
              <w:t xml:space="preserve"> Onco</w:t>
            </w:r>
            <w:r w:rsidR="003F0A22" w:rsidRPr="0068782C">
              <w:rPr>
                <w:rFonts w:cstheme="minorHAnsi"/>
                <w:sz w:val="22"/>
                <w:szCs w:val="22"/>
              </w:rPr>
              <w:t>logy</w:t>
            </w:r>
          </w:p>
        </w:tc>
        <w:tc>
          <w:tcPr>
            <w:tcW w:w="2160" w:type="dxa"/>
            <w:hideMark/>
          </w:tcPr>
          <w:p w14:paraId="1A755C63" w14:textId="179E9E0D" w:rsidR="007C7CC5" w:rsidRPr="0068782C" w:rsidRDefault="00761F64" w:rsidP="0068782C">
            <w:pPr>
              <w:shd w:val="clear" w:color="auto" w:fill="FFFFFF" w:themeFill="background1"/>
              <w:rPr>
                <w:rFonts w:cstheme="minorHAnsi"/>
                <w:sz w:val="22"/>
                <w:szCs w:val="22"/>
              </w:rPr>
            </w:pPr>
            <w:hyperlink r:id="rId10" w:history="1">
              <w:r w:rsidR="007C7CC5" w:rsidRPr="0068782C">
                <w:rPr>
                  <w:rStyle w:val="Hyperlink"/>
                  <w:rFonts w:cstheme="minorHAnsi"/>
                  <w:sz w:val="22"/>
                  <w:szCs w:val="22"/>
                </w:rPr>
                <w:t>10.3389/fonc.2020.595804</w:t>
              </w:r>
            </w:hyperlink>
            <w:r w:rsidR="00AC242E" w:rsidRPr="0068782C">
              <w:rPr>
                <w:rStyle w:val="Hyperlink"/>
                <w:rFonts w:cstheme="minorHAnsi"/>
                <w:sz w:val="22"/>
                <w:szCs w:val="22"/>
              </w:rPr>
              <w:t xml:space="preserve">  </w:t>
            </w:r>
            <w:r w:rsidR="00AC242E" w:rsidRPr="0068782C">
              <w:rPr>
                <w:rFonts w:cstheme="minorHAnsi"/>
                <w:sz w:val="22"/>
                <w:szCs w:val="22"/>
              </w:rPr>
              <w:t>{</w:t>
            </w:r>
            <w:proofErr w:type="spellStart"/>
            <w:r w:rsidR="00AC242E" w:rsidRPr="0068782C">
              <w:rPr>
                <w:rFonts w:cstheme="minorHAnsi"/>
                <w:sz w:val="22"/>
                <w:szCs w:val="22"/>
              </w:rPr>
              <w:t>Sng</w:t>
            </w:r>
            <w:proofErr w:type="spellEnd"/>
            <w:r w:rsidR="00AC242E" w:rsidRPr="0068782C">
              <w:rPr>
                <w:rFonts w:cstheme="minorHAnsi"/>
                <w:sz w:val="22"/>
                <w:szCs w:val="22"/>
              </w:rPr>
              <w:t>, 2020 #6971}</w:t>
            </w:r>
          </w:p>
        </w:tc>
        <w:tc>
          <w:tcPr>
            <w:tcW w:w="1170" w:type="dxa"/>
            <w:hideMark/>
          </w:tcPr>
          <w:p w14:paraId="2365FA03"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7C7CC5" w:rsidRPr="0068782C" w14:paraId="261AEDE8" w14:textId="77777777" w:rsidTr="00DE7C64">
        <w:trPr>
          <w:trHeight w:val="4391"/>
        </w:trPr>
        <w:tc>
          <w:tcPr>
            <w:tcW w:w="1885" w:type="dxa"/>
          </w:tcPr>
          <w:p w14:paraId="2865BD3A" w14:textId="1518B5F0"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11</w:t>
            </w:r>
            <w:r w:rsidR="00E07606" w:rsidRPr="0068782C">
              <w:rPr>
                <w:rFonts w:cstheme="minorHAnsi"/>
                <w:sz w:val="22"/>
                <w:szCs w:val="22"/>
              </w:rPr>
              <w:t>/</w:t>
            </w:r>
            <w:r w:rsidRPr="0068782C">
              <w:rPr>
                <w:rFonts w:cstheme="minorHAnsi"/>
                <w:sz w:val="22"/>
                <w:szCs w:val="22"/>
              </w:rPr>
              <w:t>9</w:t>
            </w:r>
            <w:r w:rsidR="00E07606" w:rsidRPr="0068782C">
              <w:rPr>
                <w:rFonts w:cstheme="minorHAnsi"/>
                <w:sz w:val="22"/>
                <w:szCs w:val="22"/>
              </w:rPr>
              <w:t>/</w:t>
            </w:r>
            <w:r w:rsidRPr="0068782C">
              <w:rPr>
                <w:rFonts w:cstheme="minorHAnsi"/>
                <w:sz w:val="22"/>
                <w:szCs w:val="22"/>
              </w:rPr>
              <w:t>2020</w:t>
            </w:r>
          </w:p>
        </w:tc>
        <w:tc>
          <w:tcPr>
            <w:tcW w:w="2155" w:type="dxa"/>
            <w:hideMark/>
          </w:tcPr>
          <w:p w14:paraId="273F74F4" w14:textId="4138501A"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Until Sep 1 2020</w:t>
            </w:r>
          </w:p>
        </w:tc>
        <w:tc>
          <w:tcPr>
            <w:tcW w:w="1800" w:type="dxa"/>
            <w:hideMark/>
          </w:tcPr>
          <w:p w14:paraId="487689D5"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EHR data collected by the IBM Watson Health </w:t>
            </w:r>
            <w:proofErr w:type="spellStart"/>
            <w:r w:rsidRPr="0068782C">
              <w:rPr>
                <w:rFonts w:cstheme="minorHAnsi"/>
                <w:sz w:val="22"/>
                <w:szCs w:val="22"/>
              </w:rPr>
              <w:t>Explorys</w:t>
            </w:r>
            <w:proofErr w:type="spellEnd"/>
            <w:r w:rsidRPr="0068782C">
              <w:rPr>
                <w:rFonts w:cstheme="minorHAnsi"/>
                <w:sz w:val="22"/>
                <w:szCs w:val="22"/>
              </w:rPr>
              <w:t xml:space="preserve"> (from 360</w:t>
            </w:r>
            <w:r w:rsidRPr="0068782C">
              <w:rPr>
                <w:rFonts w:cstheme="minorHAnsi"/>
                <w:sz w:val="22"/>
                <w:szCs w:val="22"/>
              </w:rPr>
              <w:br/>
              <w:t>hospitals and 317,000 providers across the 50 states of U.S.)</w:t>
            </w:r>
          </w:p>
        </w:tc>
        <w:tc>
          <w:tcPr>
            <w:tcW w:w="1985" w:type="dxa"/>
            <w:hideMark/>
          </w:tcPr>
          <w:p w14:paraId="06929E61" w14:textId="39164373"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17,130 diagnosed with </w:t>
            </w:r>
            <w:r w:rsidR="00E273FB" w:rsidRPr="0068782C">
              <w:rPr>
                <w:rFonts w:cstheme="minorHAnsi"/>
                <w:sz w:val="22"/>
                <w:szCs w:val="22"/>
              </w:rPr>
              <w:t>COVID-19</w:t>
            </w:r>
            <w:r w:rsidRPr="0068782C">
              <w:rPr>
                <w:rFonts w:cstheme="minorHAnsi"/>
                <w:sz w:val="22"/>
                <w:szCs w:val="22"/>
              </w:rPr>
              <w:t xml:space="preserve">; 420 with both </w:t>
            </w:r>
            <w:r w:rsidR="00E273FB" w:rsidRPr="0068782C">
              <w:rPr>
                <w:rFonts w:cstheme="minorHAnsi"/>
                <w:sz w:val="22"/>
                <w:szCs w:val="22"/>
              </w:rPr>
              <w:t>COVID-19</w:t>
            </w:r>
            <w:r w:rsidRPr="0068782C">
              <w:rPr>
                <w:rFonts w:cstheme="minorHAnsi"/>
                <w:sz w:val="22"/>
                <w:szCs w:val="22"/>
              </w:rPr>
              <w:t xml:space="preserve"> and </w:t>
            </w:r>
            <w:r w:rsidR="00515868" w:rsidRPr="0068782C">
              <w:rPr>
                <w:rFonts w:cstheme="minorHAnsi"/>
                <w:sz w:val="22"/>
                <w:szCs w:val="22"/>
              </w:rPr>
              <w:t>hematological cancer</w:t>
            </w:r>
          </w:p>
        </w:tc>
        <w:tc>
          <w:tcPr>
            <w:tcW w:w="1530" w:type="dxa"/>
            <w:hideMark/>
          </w:tcPr>
          <w:p w14:paraId="41D2953A" w14:textId="786B13B4"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Hematological cancer</w:t>
            </w:r>
            <w:r w:rsidR="00F80906" w:rsidRPr="0068782C">
              <w:rPr>
                <w:rFonts w:cstheme="minorHAnsi"/>
                <w:sz w:val="22"/>
                <w:szCs w:val="22"/>
              </w:rPr>
              <w:t>s</w:t>
            </w:r>
          </w:p>
        </w:tc>
        <w:tc>
          <w:tcPr>
            <w:tcW w:w="4775" w:type="dxa"/>
            <w:hideMark/>
          </w:tcPr>
          <w:p w14:paraId="46B3AF6E" w14:textId="2523AC78" w:rsidR="007C7CC5" w:rsidRPr="0068782C" w:rsidRDefault="007C7CC5" w:rsidP="0068782C">
            <w:pPr>
              <w:shd w:val="clear" w:color="auto" w:fill="FFFFFF" w:themeFill="background1"/>
              <w:rPr>
                <w:rFonts w:cstheme="minorHAnsi"/>
                <w:sz w:val="22"/>
                <w:szCs w:val="22"/>
              </w:rPr>
            </w:pPr>
            <w:r w:rsidRPr="00761F64">
              <w:rPr>
                <w:rFonts w:cstheme="minorHAnsi"/>
                <w:sz w:val="22"/>
                <w:szCs w:val="22"/>
                <w:shd w:val="clear" w:color="auto" w:fill="FFFFFF" w:themeFill="background1"/>
              </w:rPr>
              <w:t>After adjusting for age, race, gender and comorbidities, patients with hematologic malignancies had increased odds of COVID-19 infection compared with patients without hematologic malignancies for both all-time diagnosis (malignancy diagnosed in the past year or prior) (adjusted Odds Ratio: 2.27)  and recent diagnosis (malignancy diagnosed in the past year) (AOR: 11.91).</w:t>
            </w:r>
            <w:r w:rsidRPr="0068782C">
              <w:rPr>
                <w:rFonts w:cstheme="minorHAnsi"/>
                <w:sz w:val="22"/>
                <w:szCs w:val="22"/>
              </w:rPr>
              <w:t xml:space="preserve"> After adjusting for the same variables as before, COVID-19 patients with recently diagnosed </w:t>
            </w:r>
            <w:r w:rsidR="00515868" w:rsidRPr="0068782C">
              <w:rPr>
                <w:rFonts w:cstheme="minorHAnsi"/>
                <w:sz w:val="22"/>
                <w:szCs w:val="22"/>
              </w:rPr>
              <w:t>hematological cancer</w:t>
            </w:r>
            <w:r w:rsidRPr="0068782C">
              <w:rPr>
                <w:rFonts w:cstheme="minorHAnsi"/>
                <w:sz w:val="22"/>
                <w:szCs w:val="22"/>
              </w:rPr>
              <w:t xml:space="preserve"> had significantly worse outcomes (death rate: 15%) than COVID-19 patients without </w:t>
            </w:r>
            <w:r w:rsidR="00515868" w:rsidRPr="0068782C">
              <w:rPr>
                <w:rFonts w:cstheme="minorHAnsi"/>
                <w:sz w:val="22"/>
                <w:szCs w:val="22"/>
              </w:rPr>
              <w:t>hematological cancer</w:t>
            </w:r>
            <w:r w:rsidRPr="0068782C">
              <w:rPr>
                <w:rFonts w:cstheme="minorHAnsi"/>
                <w:sz w:val="22"/>
                <w:szCs w:val="22"/>
              </w:rPr>
              <w:t xml:space="preserve"> (death rate: 5%) and hematologic malignancy patients without COVID-19 (death rate: 4%).</w:t>
            </w:r>
          </w:p>
        </w:tc>
        <w:tc>
          <w:tcPr>
            <w:tcW w:w="4055" w:type="dxa"/>
            <w:hideMark/>
          </w:tcPr>
          <w:p w14:paraId="0D95FCAE" w14:textId="7BF19B46"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Since they used EHR data the cohort represents a nationwide sample. </w:t>
            </w:r>
            <w:r w:rsidRPr="0068782C">
              <w:rPr>
                <w:rFonts w:cstheme="minorHAnsi"/>
                <w:b/>
                <w:bCs/>
                <w:sz w:val="22"/>
                <w:szCs w:val="22"/>
              </w:rPr>
              <w:t>Limitation</w:t>
            </w:r>
            <w:r w:rsidR="00DB30AC" w:rsidRPr="0068782C">
              <w:rPr>
                <w:rFonts w:cstheme="minorHAnsi"/>
                <w:b/>
                <w:bCs/>
                <w:sz w:val="22"/>
                <w:szCs w:val="22"/>
              </w:rPr>
              <w:t>s</w:t>
            </w:r>
            <w:r w:rsidRPr="0068782C">
              <w:rPr>
                <w:rFonts w:cstheme="minorHAnsi"/>
                <w:b/>
                <w:bCs/>
                <w:sz w:val="22"/>
                <w:szCs w:val="22"/>
              </w:rPr>
              <w:t>:</w:t>
            </w:r>
            <w:r w:rsidRPr="0068782C">
              <w:rPr>
                <w:rFonts w:cstheme="minorHAnsi"/>
                <w:sz w:val="22"/>
                <w:szCs w:val="22"/>
              </w:rPr>
              <w:t xml:space="preserve"> They do not report the mortality rates for COVID-19 patients with an all-time diagnosis </w:t>
            </w:r>
            <w:r w:rsidR="003840C7" w:rsidRPr="0068782C">
              <w:rPr>
                <w:rFonts w:cstheme="minorHAnsi"/>
                <w:sz w:val="22"/>
                <w:szCs w:val="22"/>
              </w:rPr>
              <w:t xml:space="preserve">of </w:t>
            </w:r>
            <w:r w:rsidR="00176289" w:rsidRPr="0068782C">
              <w:rPr>
                <w:rFonts w:cstheme="minorHAnsi"/>
                <w:sz w:val="22"/>
                <w:szCs w:val="22"/>
              </w:rPr>
              <w:t>hematological cancers</w:t>
            </w:r>
            <w:r w:rsidRPr="0068782C">
              <w:rPr>
                <w:rFonts w:cstheme="minorHAnsi"/>
                <w:sz w:val="22"/>
                <w:szCs w:val="22"/>
              </w:rPr>
              <w:t>. From supplemental figure 3 which is stratified by race it looks like this value is about 13%</w:t>
            </w:r>
            <w:r w:rsidRPr="0068782C">
              <w:rPr>
                <w:rFonts w:cstheme="minorHAnsi"/>
                <w:b/>
                <w:bCs/>
                <w:sz w:val="22"/>
                <w:szCs w:val="22"/>
              </w:rPr>
              <w:t xml:space="preserve"> </w:t>
            </w:r>
            <w:r w:rsidRPr="0068782C">
              <w:rPr>
                <w:rFonts w:cstheme="minorHAnsi"/>
                <w:sz w:val="22"/>
                <w:szCs w:val="22"/>
              </w:rPr>
              <w:t xml:space="preserve">while mortality in COVID-19 patients with no </w:t>
            </w:r>
            <w:r w:rsidR="00176289" w:rsidRPr="0068782C">
              <w:rPr>
                <w:rFonts w:cstheme="minorHAnsi"/>
                <w:sz w:val="22"/>
                <w:szCs w:val="22"/>
              </w:rPr>
              <w:t>hematological cancer</w:t>
            </w:r>
            <w:r w:rsidRPr="0068782C">
              <w:rPr>
                <w:rFonts w:cstheme="minorHAnsi"/>
                <w:sz w:val="22"/>
                <w:szCs w:val="22"/>
              </w:rPr>
              <w:t xml:space="preserve"> or all-time </w:t>
            </w:r>
            <w:r w:rsidR="00176289" w:rsidRPr="0068782C">
              <w:rPr>
                <w:rFonts w:cstheme="minorHAnsi"/>
                <w:sz w:val="22"/>
                <w:szCs w:val="22"/>
              </w:rPr>
              <w:t>hematological cancer</w:t>
            </w:r>
            <w:r w:rsidRPr="0068782C">
              <w:rPr>
                <w:rFonts w:cstheme="minorHAnsi"/>
                <w:sz w:val="22"/>
                <w:szCs w:val="22"/>
              </w:rPr>
              <w:t xml:space="preserve"> patients with no COVID-19 are significantly less.</w:t>
            </w:r>
          </w:p>
        </w:tc>
        <w:tc>
          <w:tcPr>
            <w:tcW w:w="1340" w:type="dxa"/>
            <w:hideMark/>
          </w:tcPr>
          <w:p w14:paraId="2455F144"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Blood Reviews</w:t>
            </w:r>
          </w:p>
        </w:tc>
        <w:tc>
          <w:tcPr>
            <w:tcW w:w="2160" w:type="dxa"/>
            <w:hideMark/>
          </w:tcPr>
          <w:p w14:paraId="10158051" w14:textId="6FFCF3C6" w:rsidR="007C7CC5" w:rsidRPr="0068782C" w:rsidRDefault="00761F64" w:rsidP="0068782C">
            <w:pPr>
              <w:shd w:val="clear" w:color="auto" w:fill="FFFFFF" w:themeFill="background1"/>
              <w:rPr>
                <w:rFonts w:cstheme="minorHAnsi"/>
                <w:sz w:val="22"/>
                <w:szCs w:val="22"/>
              </w:rPr>
            </w:pPr>
            <w:hyperlink r:id="rId11" w:history="1">
              <w:r w:rsidR="007C7CC5" w:rsidRPr="0068782C">
                <w:rPr>
                  <w:rStyle w:val="Hyperlink"/>
                  <w:rFonts w:cstheme="minorHAnsi"/>
                  <w:sz w:val="22"/>
                  <w:szCs w:val="22"/>
                </w:rPr>
                <w:t>10.1016/j.blre.2020.100775</w:t>
              </w:r>
            </w:hyperlink>
            <w:r w:rsidR="00AC242E" w:rsidRPr="0068782C">
              <w:rPr>
                <w:rStyle w:val="Hyperlink"/>
                <w:rFonts w:cstheme="minorHAnsi"/>
                <w:sz w:val="22"/>
                <w:szCs w:val="22"/>
              </w:rPr>
              <w:t xml:space="preserve"> </w:t>
            </w:r>
            <w:r w:rsidR="00AC242E" w:rsidRPr="0068782C">
              <w:rPr>
                <w:rFonts w:cstheme="minorHAnsi"/>
                <w:sz w:val="22"/>
                <w:szCs w:val="22"/>
              </w:rPr>
              <w:t>{Wang, 2020 #6972}</w:t>
            </w:r>
          </w:p>
        </w:tc>
        <w:tc>
          <w:tcPr>
            <w:tcW w:w="1170" w:type="dxa"/>
            <w:hideMark/>
          </w:tcPr>
          <w:p w14:paraId="23E86943"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7C7CC5" w:rsidRPr="0068782C" w14:paraId="14FDCC6C" w14:textId="77777777" w:rsidTr="00DE7C64">
        <w:trPr>
          <w:trHeight w:val="3311"/>
        </w:trPr>
        <w:tc>
          <w:tcPr>
            <w:tcW w:w="1885" w:type="dxa"/>
          </w:tcPr>
          <w:p w14:paraId="3A0E2871" w14:textId="58E3D1D1"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lastRenderedPageBreak/>
              <w:t>11</w:t>
            </w:r>
            <w:r w:rsidR="00E07606" w:rsidRPr="0068782C">
              <w:rPr>
                <w:rFonts w:cstheme="minorHAnsi"/>
                <w:sz w:val="22"/>
                <w:szCs w:val="22"/>
              </w:rPr>
              <w:t>/</w:t>
            </w:r>
            <w:r w:rsidRPr="0068782C">
              <w:rPr>
                <w:rFonts w:cstheme="minorHAnsi"/>
                <w:sz w:val="22"/>
                <w:szCs w:val="22"/>
              </w:rPr>
              <w:t>7</w:t>
            </w:r>
            <w:r w:rsidR="00E07606" w:rsidRPr="0068782C">
              <w:rPr>
                <w:rFonts w:cstheme="minorHAnsi"/>
                <w:sz w:val="22"/>
                <w:szCs w:val="22"/>
              </w:rPr>
              <w:t>/</w:t>
            </w:r>
            <w:r w:rsidRPr="0068782C">
              <w:rPr>
                <w:rFonts w:cstheme="minorHAnsi"/>
                <w:sz w:val="22"/>
                <w:szCs w:val="22"/>
              </w:rPr>
              <w:t>2020</w:t>
            </w:r>
          </w:p>
        </w:tc>
        <w:tc>
          <w:tcPr>
            <w:tcW w:w="2155" w:type="dxa"/>
            <w:hideMark/>
          </w:tcPr>
          <w:p w14:paraId="2F26E6EC" w14:textId="546ECF2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16-Aug- 31 2020</w:t>
            </w:r>
          </w:p>
        </w:tc>
        <w:tc>
          <w:tcPr>
            <w:tcW w:w="1800" w:type="dxa"/>
            <w:hideMark/>
          </w:tcPr>
          <w:p w14:paraId="0275C906"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Lean European Open Survey on SARS-CoV-2 Infected Patients (LEOSS) registry; Germany</w:t>
            </w:r>
          </w:p>
        </w:tc>
        <w:tc>
          <w:tcPr>
            <w:tcW w:w="1985" w:type="dxa"/>
            <w:hideMark/>
          </w:tcPr>
          <w:p w14:paraId="7BADA41F" w14:textId="3D42C9A1"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Retrospective analysis of a cohort of 435 cancer patients and 2636 non-cancer patients with confirmed </w:t>
            </w:r>
            <w:r w:rsidR="00E273FB" w:rsidRPr="0068782C">
              <w:rPr>
                <w:rFonts w:cstheme="minorHAnsi"/>
                <w:sz w:val="22"/>
                <w:szCs w:val="22"/>
              </w:rPr>
              <w:t>COVID-19</w:t>
            </w:r>
          </w:p>
        </w:tc>
        <w:tc>
          <w:tcPr>
            <w:tcW w:w="1530" w:type="dxa"/>
            <w:hideMark/>
          </w:tcPr>
          <w:p w14:paraId="4F7E3B44" w14:textId="157FCF73"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38B46FCD" w14:textId="3FF41BDE"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 Mortality attributed to COVID-19 was significantly higher in cancer patients compared with non-cancer patients (14% vs 22.5%) (mortality was comparable for patients with solid tumors and </w:t>
            </w:r>
            <w:r w:rsidR="00187191" w:rsidRPr="0068782C">
              <w:rPr>
                <w:rFonts w:cstheme="minorHAnsi"/>
                <w:sz w:val="22"/>
                <w:szCs w:val="22"/>
              </w:rPr>
              <w:t>hematological cancer</w:t>
            </w:r>
            <w:r w:rsidRPr="0068782C">
              <w:rPr>
                <w:rFonts w:cstheme="minorHAnsi"/>
                <w:sz w:val="22"/>
                <w:szCs w:val="22"/>
              </w:rPr>
              <w:t xml:space="preserve">). however, after adjusting for age, sex, and comorbidity there was no difference in overall mortality between cancer and non-cancer patients. Of note, </w:t>
            </w:r>
            <w:r w:rsidR="00EF7134" w:rsidRPr="0068782C">
              <w:rPr>
                <w:rFonts w:cstheme="minorHAnsi"/>
                <w:sz w:val="22"/>
                <w:szCs w:val="22"/>
              </w:rPr>
              <w:t>most</w:t>
            </w:r>
            <w:r w:rsidRPr="0068782C">
              <w:rPr>
                <w:rFonts w:cstheme="minorHAnsi"/>
                <w:sz w:val="22"/>
                <w:szCs w:val="22"/>
              </w:rPr>
              <w:t xml:space="preserve"> patients in this study were hospitalized; the most common age category was 76–85;</w:t>
            </w:r>
          </w:p>
        </w:tc>
        <w:tc>
          <w:tcPr>
            <w:tcW w:w="4055" w:type="dxa"/>
            <w:hideMark/>
          </w:tcPr>
          <w:p w14:paraId="7F36D439" w14:textId="02E21F7B"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Unlike data published in the earlier phase of the pandemic, both mortality and survival of cancer and non-cancer patients were comparable after adjustments for age, sex, and comorbidity. Could be </w:t>
            </w:r>
            <w:r w:rsidR="002972A7" w:rsidRPr="0068782C">
              <w:rPr>
                <w:rFonts w:cstheme="minorHAnsi"/>
                <w:sz w:val="22"/>
                <w:szCs w:val="22"/>
              </w:rPr>
              <w:t>because</w:t>
            </w:r>
            <w:r w:rsidRPr="0068782C">
              <w:rPr>
                <w:rFonts w:cstheme="minorHAnsi"/>
                <w:sz w:val="22"/>
                <w:szCs w:val="22"/>
              </w:rPr>
              <w:t xml:space="preserve"> care for the severely ill patients have </w:t>
            </w:r>
            <w:r w:rsidR="00267044" w:rsidRPr="0068782C">
              <w:rPr>
                <w:rFonts w:cstheme="minorHAnsi"/>
                <w:sz w:val="22"/>
                <w:szCs w:val="22"/>
              </w:rPr>
              <w:t>improved</w:t>
            </w:r>
            <w:r w:rsidRPr="0068782C">
              <w:rPr>
                <w:rFonts w:cstheme="minorHAnsi"/>
                <w:sz w:val="22"/>
                <w:szCs w:val="22"/>
              </w:rPr>
              <w:t xml:space="preserve"> over the</w:t>
            </w:r>
            <w:r w:rsidR="00267044" w:rsidRPr="0068782C">
              <w:rPr>
                <w:rFonts w:cstheme="minorHAnsi"/>
                <w:sz w:val="22"/>
                <w:szCs w:val="22"/>
              </w:rPr>
              <w:t xml:space="preserve"> course</w:t>
            </w:r>
            <w:r w:rsidRPr="0068782C">
              <w:rPr>
                <w:rFonts w:cstheme="minorHAnsi"/>
                <w:sz w:val="22"/>
                <w:szCs w:val="22"/>
              </w:rPr>
              <w:t xml:space="preserve"> of the past 9 months. </w:t>
            </w:r>
            <w:r w:rsidRPr="0068782C">
              <w:rPr>
                <w:rFonts w:cstheme="minorHAnsi"/>
                <w:b/>
                <w:bCs/>
                <w:sz w:val="22"/>
                <w:szCs w:val="22"/>
              </w:rPr>
              <w:t>Of note</w:t>
            </w:r>
            <w:r w:rsidR="002972A7" w:rsidRPr="0068782C">
              <w:rPr>
                <w:rFonts w:cstheme="minorHAnsi"/>
                <w:b/>
                <w:bCs/>
                <w:sz w:val="22"/>
                <w:szCs w:val="22"/>
              </w:rPr>
              <w:t>:</w:t>
            </w:r>
            <w:r w:rsidRPr="0068782C">
              <w:rPr>
                <w:rFonts w:cstheme="minorHAnsi"/>
                <w:sz w:val="22"/>
                <w:szCs w:val="22"/>
              </w:rPr>
              <w:t xml:space="preserve"> </w:t>
            </w:r>
            <w:r w:rsidR="002972A7" w:rsidRPr="0068782C">
              <w:rPr>
                <w:rFonts w:cstheme="minorHAnsi"/>
                <w:sz w:val="22"/>
                <w:szCs w:val="22"/>
              </w:rPr>
              <w:t>T</w:t>
            </w:r>
            <w:r w:rsidRPr="0068782C">
              <w:rPr>
                <w:rFonts w:cstheme="minorHAnsi"/>
                <w:sz w:val="22"/>
                <w:szCs w:val="22"/>
              </w:rPr>
              <w:t>his study is from Germany which has done extremely well in terms of mortality/survival throughout the course of t</w:t>
            </w:r>
            <w:r w:rsidR="00FA0553" w:rsidRPr="0068782C">
              <w:rPr>
                <w:rFonts w:cstheme="minorHAnsi"/>
                <w:sz w:val="22"/>
                <w:szCs w:val="22"/>
              </w:rPr>
              <w:t>h</w:t>
            </w:r>
            <w:r w:rsidRPr="0068782C">
              <w:rPr>
                <w:rFonts w:cstheme="minorHAnsi"/>
                <w:sz w:val="22"/>
                <w:szCs w:val="22"/>
              </w:rPr>
              <w:t>e pandemic (has one of the lowest mortality rates of all countries).</w:t>
            </w:r>
          </w:p>
        </w:tc>
        <w:tc>
          <w:tcPr>
            <w:tcW w:w="1340" w:type="dxa"/>
            <w:hideMark/>
          </w:tcPr>
          <w:p w14:paraId="29C7F82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Annals of Hematology</w:t>
            </w:r>
          </w:p>
        </w:tc>
        <w:tc>
          <w:tcPr>
            <w:tcW w:w="2160" w:type="dxa"/>
            <w:hideMark/>
          </w:tcPr>
          <w:p w14:paraId="7787DEAF" w14:textId="7C12AEED" w:rsidR="007C7CC5" w:rsidRPr="0068782C" w:rsidRDefault="00761F64" w:rsidP="0068782C">
            <w:pPr>
              <w:shd w:val="clear" w:color="auto" w:fill="FFFFFF" w:themeFill="background1"/>
              <w:rPr>
                <w:rFonts w:cstheme="minorHAnsi"/>
                <w:sz w:val="22"/>
                <w:szCs w:val="22"/>
              </w:rPr>
            </w:pPr>
            <w:hyperlink r:id="rId12" w:history="1">
              <w:r w:rsidR="007C7CC5" w:rsidRPr="0068782C">
                <w:rPr>
                  <w:rStyle w:val="Hyperlink"/>
                  <w:rFonts w:cstheme="minorHAnsi"/>
                  <w:sz w:val="22"/>
                  <w:szCs w:val="22"/>
                </w:rPr>
                <w:t>10.1007/s00277-020-04328-4</w:t>
              </w:r>
            </w:hyperlink>
            <w:r w:rsidR="00AC242E" w:rsidRPr="0068782C">
              <w:rPr>
                <w:rStyle w:val="Hyperlink"/>
                <w:rFonts w:cstheme="minorHAnsi"/>
                <w:sz w:val="22"/>
                <w:szCs w:val="22"/>
              </w:rPr>
              <w:t xml:space="preserve"> </w:t>
            </w:r>
            <w:r w:rsidR="00AC242E" w:rsidRPr="0068782C">
              <w:rPr>
                <w:rFonts w:cstheme="minorHAnsi"/>
                <w:sz w:val="22"/>
                <w:szCs w:val="22"/>
              </w:rPr>
              <w:t>{</w:t>
            </w:r>
            <w:proofErr w:type="spellStart"/>
            <w:r w:rsidR="00AC242E" w:rsidRPr="0068782C">
              <w:rPr>
                <w:rFonts w:cstheme="minorHAnsi"/>
                <w:sz w:val="22"/>
                <w:szCs w:val="22"/>
              </w:rPr>
              <w:t>Rüthrich</w:t>
            </w:r>
            <w:proofErr w:type="spellEnd"/>
            <w:r w:rsidR="00AC242E" w:rsidRPr="0068782C">
              <w:rPr>
                <w:rFonts w:cstheme="minorHAnsi"/>
                <w:sz w:val="22"/>
                <w:szCs w:val="22"/>
              </w:rPr>
              <w:t>, 2020 #6973}</w:t>
            </w:r>
          </w:p>
        </w:tc>
        <w:tc>
          <w:tcPr>
            <w:tcW w:w="1170" w:type="dxa"/>
            <w:hideMark/>
          </w:tcPr>
          <w:p w14:paraId="3276DCB5"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7C7CC5" w:rsidRPr="0068782C" w14:paraId="1D9DB399" w14:textId="77777777" w:rsidTr="00DE7C64">
        <w:trPr>
          <w:trHeight w:val="4220"/>
        </w:trPr>
        <w:tc>
          <w:tcPr>
            <w:tcW w:w="1885" w:type="dxa"/>
          </w:tcPr>
          <w:p w14:paraId="3B853B6D" w14:textId="5B1F6E7C"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10</w:t>
            </w:r>
            <w:r w:rsidR="00E07606" w:rsidRPr="0068782C">
              <w:rPr>
                <w:rFonts w:cstheme="minorHAnsi"/>
                <w:sz w:val="22"/>
                <w:szCs w:val="22"/>
              </w:rPr>
              <w:t>/</w:t>
            </w:r>
            <w:r w:rsidRPr="0068782C">
              <w:rPr>
                <w:rFonts w:cstheme="minorHAnsi"/>
                <w:sz w:val="22"/>
                <w:szCs w:val="22"/>
              </w:rPr>
              <w:t>28</w:t>
            </w:r>
            <w:r w:rsidR="00E07606" w:rsidRPr="0068782C">
              <w:rPr>
                <w:rFonts w:cstheme="minorHAnsi"/>
                <w:sz w:val="22"/>
                <w:szCs w:val="22"/>
              </w:rPr>
              <w:t>/</w:t>
            </w:r>
            <w:r w:rsidRPr="0068782C">
              <w:rPr>
                <w:rFonts w:cstheme="minorHAnsi"/>
                <w:sz w:val="22"/>
                <w:szCs w:val="22"/>
              </w:rPr>
              <w:t>2020</w:t>
            </w:r>
          </w:p>
        </w:tc>
        <w:tc>
          <w:tcPr>
            <w:tcW w:w="2155" w:type="dxa"/>
            <w:hideMark/>
          </w:tcPr>
          <w:p w14:paraId="33169155" w14:textId="02FC105A"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1-Apr 30, 2020</w:t>
            </w:r>
          </w:p>
        </w:tc>
        <w:tc>
          <w:tcPr>
            <w:tcW w:w="1800" w:type="dxa"/>
            <w:hideMark/>
          </w:tcPr>
          <w:p w14:paraId="03D240F3" w14:textId="13CE29EC"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USA/Ochsner Health System in the state of Louisiana</w:t>
            </w:r>
          </w:p>
        </w:tc>
        <w:tc>
          <w:tcPr>
            <w:tcW w:w="1985" w:type="dxa"/>
            <w:hideMark/>
          </w:tcPr>
          <w:p w14:paraId="3412604D"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COVID-19+ Cancer+ (312); COVID-19+Cancer-(4833)</w:t>
            </w:r>
          </w:p>
        </w:tc>
        <w:tc>
          <w:tcPr>
            <w:tcW w:w="1530" w:type="dxa"/>
            <w:hideMark/>
          </w:tcPr>
          <w:p w14:paraId="40054263" w14:textId="19EE2F65"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24D0B6B2" w14:textId="5FC60125"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In this retrospective observational analysis</w:t>
            </w:r>
            <w:r w:rsidR="0042744C" w:rsidRPr="0068782C">
              <w:rPr>
                <w:rFonts w:cstheme="minorHAnsi"/>
                <w:sz w:val="22"/>
                <w:szCs w:val="22"/>
              </w:rPr>
              <w:t>,</w:t>
            </w:r>
            <w:r w:rsidRPr="0068782C">
              <w:rPr>
                <w:rFonts w:cstheme="minorHAnsi"/>
                <w:sz w:val="22"/>
                <w:szCs w:val="22"/>
              </w:rPr>
              <w:t xml:space="preserve"> a direct comparison of patients with and without cancer who were infected with SARS-CoV-2 showed that all-cause mortality was significantly higher among patients with cancer (21% vs 8.7%;  in a multivariate analysis OR was 2.03 when adjusted for demographics and comorbidities). Hospitalized patients with cancer, however, have similar mortality risk once admitted. Patients with </w:t>
            </w:r>
            <w:r w:rsidR="005D04D3" w:rsidRPr="0068782C">
              <w:rPr>
                <w:rFonts w:cstheme="minorHAnsi"/>
                <w:sz w:val="22"/>
                <w:szCs w:val="22"/>
              </w:rPr>
              <w:t>hematological cancer</w:t>
            </w:r>
            <w:r w:rsidR="007A7F26" w:rsidRPr="0068782C">
              <w:rPr>
                <w:rFonts w:cstheme="minorHAnsi"/>
                <w:sz w:val="22"/>
                <w:szCs w:val="22"/>
              </w:rPr>
              <w:t>s</w:t>
            </w:r>
            <w:r w:rsidRPr="0068782C">
              <w:rPr>
                <w:rFonts w:cstheme="minorHAnsi"/>
                <w:sz w:val="22"/>
                <w:szCs w:val="22"/>
              </w:rPr>
              <w:t xml:space="preserve"> were shown to have significantly increased mortality </w:t>
            </w:r>
            <w:r w:rsidR="007A7F26" w:rsidRPr="0068782C">
              <w:rPr>
                <w:rFonts w:cstheme="minorHAnsi"/>
                <w:sz w:val="22"/>
                <w:szCs w:val="22"/>
              </w:rPr>
              <w:t>when compared</w:t>
            </w:r>
            <w:r w:rsidRPr="0068782C">
              <w:rPr>
                <w:rFonts w:cstheme="minorHAnsi"/>
                <w:sz w:val="22"/>
                <w:szCs w:val="22"/>
              </w:rPr>
              <w:t xml:space="preserve"> with patients with solid tumors (31.1% vs 18.7%; OR, 2.25). Those with a recent diagnosis (&lt;1 </w:t>
            </w:r>
            <w:r w:rsidR="007A7F26" w:rsidRPr="0068782C">
              <w:rPr>
                <w:rFonts w:cstheme="minorHAnsi"/>
                <w:sz w:val="22"/>
                <w:szCs w:val="22"/>
              </w:rPr>
              <w:t>yr.</w:t>
            </w:r>
            <w:r w:rsidRPr="0068782C">
              <w:rPr>
                <w:rFonts w:cstheme="minorHAnsi"/>
                <w:sz w:val="22"/>
                <w:szCs w:val="22"/>
              </w:rPr>
              <w:t xml:space="preserve"> ago) were more likely to die than those with a distant history (10-15 </w:t>
            </w:r>
            <w:r w:rsidR="005D04D3" w:rsidRPr="0068782C">
              <w:rPr>
                <w:rFonts w:cstheme="minorHAnsi"/>
                <w:sz w:val="22"/>
                <w:szCs w:val="22"/>
              </w:rPr>
              <w:t>yrs.</w:t>
            </w:r>
            <w:r w:rsidRPr="0068782C">
              <w:rPr>
                <w:rFonts w:cstheme="minorHAnsi"/>
                <w:sz w:val="22"/>
                <w:szCs w:val="22"/>
              </w:rPr>
              <w:t xml:space="preserve"> ago) of cancer (32.8% vs 12%). </w:t>
            </w:r>
          </w:p>
        </w:tc>
        <w:tc>
          <w:tcPr>
            <w:tcW w:w="4055" w:type="dxa"/>
            <w:hideMark/>
          </w:tcPr>
          <w:p w14:paraId="19081AD0" w14:textId="77777777"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The authors claim that this is the largest and at the time of publication the only multivariate study evaluating the difference in mortality from coronavirus disease 2019 (COVID-19) between patients with cancer and patients without cancer in the United States.</w:t>
            </w:r>
          </w:p>
        </w:tc>
        <w:tc>
          <w:tcPr>
            <w:tcW w:w="1340" w:type="dxa"/>
            <w:hideMark/>
          </w:tcPr>
          <w:p w14:paraId="07D4653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Cancer </w:t>
            </w:r>
          </w:p>
        </w:tc>
        <w:tc>
          <w:tcPr>
            <w:tcW w:w="2160" w:type="dxa"/>
            <w:hideMark/>
          </w:tcPr>
          <w:p w14:paraId="7A3BCE83" w14:textId="44F36ABB" w:rsidR="007C7CC5" w:rsidRPr="0068782C" w:rsidRDefault="00761F64" w:rsidP="0068782C">
            <w:pPr>
              <w:shd w:val="clear" w:color="auto" w:fill="FFFFFF" w:themeFill="background1"/>
              <w:rPr>
                <w:rFonts w:cstheme="minorHAnsi"/>
                <w:sz w:val="22"/>
                <w:szCs w:val="22"/>
              </w:rPr>
            </w:pPr>
            <w:hyperlink r:id="rId13" w:history="1">
              <w:r w:rsidR="007C7CC5" w:rsidRPr="0068782C">
                <w:rPr>
                  <w:rStyle w:val="Hyperlink"/>
                  <w:rFonts w:cstheme="minorHAnsi"/>
                  <w:sz w:val="22"/>
                  <w:szCs w:val="22"/>
                </w:rPr>
                <w:t>10.1002/cncr.33243</w:t>
              </w:r>
            </w:hyperlink>
            <w:r w:rsidR="00AC242E" w:rsidRPr="0068782C">
              <w:rPr>
                <w:rStyle w:val="Hyperlink"/>
                <w:rFonts w:cstheme="minorHAnsi"/>
                <w:sz w:val="22"/>
                <w:szCs w:val="22"/>
              </w:rPr>
              <w:t xml:space="preserve"> </w:t>
            </w:r>
            <w:r w:rsidR="00AC242E" w:rsidRPr="0068782C">
              <w:rPr>
                <w:rFonts w:cstheme="minorHAnsi"/>
                <w:sz w:val="22"/>
                <w:szCs w:val="22"/>
              </w:rPr>
              <w:t>{Lunski, 2020 #6974}</w:t>
            </w:r>
          </w:p>
        </w:tc>
        <w:tc>
          <w:tcPr>
            <w:tcW w:w="1170" w:type="dxa"/>
            <w:hideMark/>
          </w:tcPr>
          <w:p w14:paraId="636E6821"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7C7CC5" w:rsidRPr="0068782C" w14:paraId="4814FA94" w14:textId="77777777" w:rsidTr="00DE7C64">
        <w:trPr>
          <w:trHeight w:val="3059"/>
        </w:trPr>
        <w:tc>
          <w:tcPr>
            <w:tcW w:w="1885" w:type="dxa"/>
          </w:tcPr>
          <w:p w14:paraId="2C4B6832" w14:textId="7219DD1D"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9</w:t>
            </w:r>
            <w:r w:rsidR="00E07606" w:rsidRPr="0068782C">
              <w:rPr>
                <w:rFonts w:cstheme="minorHAnsi"/>
                <w:sz w:val="22"/>
                <w:szCs w:val="22"/>
              </w:rPr>
              <w:t>/</w:t>
            </w:r>
            <w:r w:rsidRPr="0068782C">
              <w:rPr>
                <w:rFonts w:cstheme="minorHAnsi"/>
                <w:sz w:val="22"/>
                <w:szCs w:val="22"/>
              </w:rPr>
              <w:t>28</w:t>
            </w:r>
            <w:r w:rsidR="00E07606" w:rsidRPr="0068782C">
              <w:rPr>
                <w:rFonts w:cstheme="minorHAnsi"/>
                <w:sz w:val="22"/>
                <w:szCs w:val="22"/>
              </w:rPr>
              <w:t>/</w:t>
            </w:r>
            <w:r w:rsidRPr="0068782C">
              <w:rPr>
                <w:rFonts w:cstheme="minorHAnsi"/>
                <w:sz w:val="22"/>
                <w:szCs w:val="22"/>
              </w:rPr>
              <w:t>2020</w:t>
            </w:r>
          </w:p>
        </w:tc>
        <w:tc>
          <w:tcPr>
            <w:tcW w:w="2155" w:type="dxa"/>
            <w:hideMark/>
          </w:tcPr>
          <w:p w14:paraId="45FFC6DA" w14:textId="1A93F52A"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Mar 3-May </w:t>
            </w:r>
            <w:r w:rsidR="00895EA1" w:rsidRPr="0068782C">
              <w:rPr>
                <w:rFonts w:cstheme="minorHAnsi"/>
                <w:sz w:val="22"/>
                <w:szCs w:val="22"/>
              </w:rPr>
              <w:t>15,</w:t>
            </w:r>
            <w:r w:rsidRPr="0068782C">
              <w:rPr>
                <w:rFonts w:cstheme="minorHAnsi"/>
                <w:sz w:val="22"/>
                <w:szCs w:val="22"/>
              </w:rPr>
              <w:t xml:space="preserve"> 2020 </w:t>
            </w:r>
          </w:p>
        </w:tc>
        <w:tc>
          <w:tcPr>
            <w:tcW w:w="1800" w:type="dxa"/>
            <w:hideMark/>
          </w:tcPr>
          <w:p w14:paraId="007C83F9"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 Adult patients who were COVID-19 positive and were admitted to two NY hospitals</w:t>
            </w:r>
          </w:p>
        </w:tc>
        <w:tc>
          <w:tcPr>
            <w:tcW w:w="1985" w:type="dxa"/>
            <w:hideMark/>
          </w:tcPr>
          <w:p w14:paraId="43DF94B7" w14:textId="3BBC76CC"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585 </w:t>
            </w:r>
            <w:r w:rsidR="00E273FB" w:rsidRPr="0068782C">
              <w:rPr>
                <w:rFonts w:cstheme="minorHAnsi"/>
                <w:sz w:val="22"/>
                <w:szCs w:val="22"/>
              </w:rPr>
              <w:t>COVID-19</w:t>
            </w:r>
            <w:r w:rsidRPr="0068782C">
              <w:rPr>
                <w:rFonts w:cstheme="minorHAnsi"/>
                <w:sz w:val="22"/>
                <w:szCs w:val="22"/>
              </w:rPr>
              <w:t xml:space="preserve"> patients of whom 117 had active malignancy and 468 were matched controls without cancer (median age: 71 years)</w:t>
            </w:r>
          </w:p>
        </w:tc>
        <w:tc>
          <w:tcPr>
            <w:tcW w:w="1530" w:type="dxa"/>
            <w:hideMark/>
          </w:tcPr>
          <w:p w14:paraId="7358FF3A" w14:textId="588B496A"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38445C11" w14:textId="4FEBC138"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This retrospective observational study found no differences in death and composite outcome (death, intubation, or ICU admission) among </w:t>
            </w:r>
            <w:r w:rsidR="00FD488A" w:rsidRPr="0068782C">
              <w:rPr>
                <w:rFonts w:cstheme="minorHAnsi"/>
                <w:sz w:val="22"/>
                <w:szCs w:val="22"/>
              </w:rPr>
              <w:t>COVID-19</w:t>
            </w:r>
            <w:r w:rsidRPr="0068782C">
              <w:rPr>
                <w:rFonts w:cstheme="minorHAnsi"/>
                <w:sz w:val="22"/>
                <w:szCs w:val="22"/>
              </w:rPr>
              <w:t xml:space="preserve"> patients with or without cancer. In addition, there were no differences in composite outcome between hematologic and solid </w:t>
            </w:r>
            <w:r w:rsidR="005D04D3" w:rsidRPr="0068782C">
              <w:rPr>
                <w:rFonts w:cstheme="minorHAnsi"/>
                <w:sz w:val="22"/>
                <w:szCs w:val="22"/>
              </w:rPr>
              <w:t>cancers</w:t>
            </w:r>
            <w:r w:rsidRPr="0068782C">
              <w:rPr>
                <w:rFonts w:cstheme="minorHAnsi"/>
                <w:sz w:val="22"/>
                <w:szCs w:val="22"/>
              </w:rPr>
              <w:t xml:space="preserve"> in terms of ICU admissions, intubation, or death. In the multivariate analysis none of the known comorbidities (COPD, hypertension, obesity) were associated with higher mortality.</w:t>
            </w:r>
          </w:p>
        </w:tc>
        <w:tc>
          <w:tcPr>
            <w:tcW w:w="4055" w:type="dxa"/>
            <w:hideMark/>
          </w:tcPr>
          <w:p w14:paraId="008A4A57" w14:textId="60404A77"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Limitation</w:t>
            </w:r>
            <w:r w:rsidR="0021651F" w:rsidRPr="0068782C">
              <w:rPr>
                <w:rFonts w:cstheme="minorHAnsi"/>
                <w:b/>
                <w:bCs/>
                <w:sz w:val="22"/>
                <w:szCs w:val="22"/>
              </w:rPr>
              <w:t>s</w:t>
            </w:r>
            <w:r w:rsidRPr="0068782C">
              <w:rPr>
                <w:rFonts w:cstheme="minorHAnsi"/>
                <w:b/>
                <w:bCs/>
                <w:sz w:val="22"/>
                <w:szCs w:val="22"/>
              </w:rPr>
              <w:t xml:space="preserve">: </w:t>
            </w:r>
            <w:r w:rsidRPr="0068782C">
              <w:rPr>
                <w:rFonts w:cstheme="minorHAnsi"/>
                <w:sz w:val="22"/>
                <w:szCs w:val="22"/>
              </w:rPr>
              <w:t xml:space="preserve">The </w:t>
            </w:r>
            <w:r w:rsidR="005D04D3" w:rsidRPr="0068782C">
              <w:rPr>
                <w:rFonts w:cstheme="minorHAnsi"/>
                <w:sz w:val="22"/>
                <w:szCs w:val="22"/>
              </w:rPr>
              <w:t>non-cancer</w:t>
            </w:r>
            <w:r w:rsidRPr="0068782C">
              <w:rPr>
                <w:rFonts w:cstheme="minorHAnsi"/>
                <w:sz w:val="22"/>
                <w:szCs w:val="22"/>
              </w:rPr>
              <w:t xml:space="preserve"> patients have a much higher mortality rate (21.4%) compared with other reports. That maybe the reason why there aren’t any differences between the two groups. Also, </w:t>
            </w:r>
            <w:r w:rsidR="008B2BC3" w:rsidRPr="0068782C">
              <w:rPr>
                <w:rFonts w:cstheme="minorHAnsi"/>
                <w:sz w:val="22"/>
                <w:szCs w:val="22"/>
              </w:rPr>
              <w:t>all</w:t>
            </w:r>
            <w:r w:rsidRPr="0068782C">
              <w:rPr>
                <w:rFonts w:cstheme="minorHAnsi"/>
                <w:sz w:val="22"/>
                <w:szCs w:val="22"/>
              </w:rPr>
              <w:t xml:space="preserve"> patients are hospitalized. It is possible (as reported in other studies) once hospitalized the course of disease is similar among </w:t>
            </w:r>
            <w:r w:rsidR="00FD488A" w:rsidRPr="0068782C">
              <w:rPr>
                <w:rFonts w:cstheme="minorHAnsi"/>
                <w:sz w:val="22"/>
                <w:szCs w:val="22"/>
              </w:rPr>
              <w:t>COVID-19</w:t>
            </w:r>
            <w:r w:rsidRPr="0068782C">
              <w:rPr>
                <w:rFonts w:cstheme="minorHAnsi"/>
                <w:sz w:val="22"/>
                <w:szCs w:val="22"/>
              </w:rPr>
              <w:t xml:space="preserve"> patients with and without cancer. The median age (71 years) is higher than most other reports. </w:t>
            </w:r>
          </w:p>
        </w:tc>
        <w:tc>
          <w:tcPr>
            <w:tcW w:w="1340" w:type="dxa"/>
            <w:hideMark/>
          </w:tcPr>
          <w:p w14:paraId="7E69146C" w14:textId="7B59765F"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w:t>
            </w:r>
            <w:r w:rsidR="003840C7" w:rsidRPr="0068782C">
              <w:rPr>
                <w:rFonts w:cstheme="minorHAnsi"/>
                <w:sz w:val="22"/>
                <w:szCs w:val="22"/>
              </w:rPr>
              <w:t xml:space="preserve">ournal of </w:t>
            </w:r>
            <w:r w:rsidRPr="0068782C">
              <w:rPr>
                <w:rFonts w:cstheme="minorHAnsi"/>
                <w:sz w:val="22"/>
                <w:szCs w:val="22"/>
              </w:rPr>
              <w:t>C</w:t>
            </w:r>
            <w:r w:rsidR="003840C7" w:rsidRPr="0068782C">
              <w:rPr>
                <w:rFonts w:cstheme="minorHAnsi"/>
                <w:sz w:val="22"/>
                <w:szCs w:val="22"/>
              </w:rPr>
              <w:t xml:space="preserve">linical </w:t>
            </w:r>
            <w:r w:rsidRPr="0068782C">
              <w:rPr>
                <w:rFonts w:cstheme="minorHAnsi"/>
                <w:sz w:val="22"/>
                <w:szCs w:val="22"/>
              </w:rPr>
              <w:t>O</w:t>
            </w:r>
            <w:r w:rsidR="003840C7" w:rsidRPr="0068782C">
              <w:rPr>
                <w:rFonts w:cstheme="minorHAnsi"/>
                <w:sz w:val="22"/>
                <w:szCs w:val="22"/>
              </w:rPr>
              <w:t>ncology</w:t>
            </w:r>
          </w:p>
        </w:tc>
        <w:tc>
          <w:tcPr>
            <w:tcW w:w="2160" w:type="dxa"/>
            <w:hideMark/>
          </w:tcPr>
          <w:p w14:paraId="204172EA" w14:textId="59E65044" w:rsidR="007C7CC5" w:rsidRPr="0068782C" w:rsidRDefault="00761F64" w:rsidP="0068782C">
            <w:pPr>
              <w:shd w:val="clear" w:color="auto" w:fill="FFFFFF" w:themeFill="background1"/>
              <w:rPr>
                <w:rFonts w:cstheme="minorHAnsi"/>
                <w:sz w:val="22"/>
                <w:szCs w:val="22"/>
              </w:rPr>
            </w:pPr>
            <w:hyperlink r:id="rId14" w:history="1">
              <w:r w:rsidR="007C7CC5" w:rsidRPr="0068782C">
                <w:rPr>
                  <w:rStyle w:val="Hyperlink"/>
                  <w:rFonts w:cstheme="minorHAnsi"/>
                  <w:sz w:val="22"/>
                  <w:szCs w:val="22"/>
                </w:rPr>
                <w:t>10.1200/JCO.20.</w:t>
              </w:r>
              <w:r w:rsidR="007C7CC5" w:rsidRPr="0068782C">
                <w:rPr>
                  <w:rStyle w:val="Hyperlink"/>
                  <w:rFonts w:cstheme="minorHAnsi"/>
                  <w:sz w:val="22"/>
                  <w:szCs w:val="22"/>
                </w:rPr>
                <w:br/>
                <w:t>01580</w:t>
              </w:r>
            </w:hyperlink>
            <w:r w:rsidR="00AC242E" w:rsidRPr="0068782C">
              <w:rPr>
                <w:rStyle w:val="Hyperlink"/>
                <w:rFonts w:cstheme="minorHAnsi"/>
                <w:sz w:val="22"/>
                <w:szCs w:val="22"/>
              </w:rPr>
              <w:t xml:space="preserve"> </w:t>
            </w:r>
            <w:r w:rsidR="00AC242E" w:rsidRPr="0068782C">
              <w:rPr>
                <w:rFonts w:cstheme="minorHAnsi"/>
                <w:sz w:val="22"/>
                <w:szCs w:val="22"/>
              </w:rPr>
              <w:t>{Brar, 2020 #6975}</w:t>
            </w:r>
          </w:p>
        </w:tc>
        <w:tc>
          <w:tcPr>
            <w:tcW w:w="1170" w:type="dxa"/>
            <w:hideMark/>
          </w:tcPr>
          <w:p w14:paraId="09E24245"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0</w:t>
            </w:r>
          </w:p>
        </w:tc>
      </w:tr>
      <w:tr w:rsidR="00370EE3" w:rsidRPr="0068782C" w14:paraId="310C4B5A" w14:textId="77777777" w:rsidTr="00DE7C64">
        <w:trPr>
          <w:trHeight w:val="701"/>
        </w:trPr>
        <w:tc>
          <w:tcPr>
            <w:tcW w:w="1885" w:type="dxa"/>
          </w:tcPr>
          <w:p w14:paraId="1F3389AB" w14:textId="4CC2DFF8"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9</w:t>
            </w:r>
            <w:r w:rsidR="00E07606" w:rsidRPr="0068782C">
              <w:rPr>
                <w:rFonts w:cstheme="minorHAnsi"/>
                <w:sz w:val="22"/>
                <w:szCs w:val="22"/>
              </w:rPr>
              <w:t>/</w:t>
            </w:r>
            <w:r w:rsidRPr="0068782C">
              <w:rPr>
                <w:rFonts w:cstheme="minorHAnsi"/>
                <w:sz w:val="22"/>
                <w:szCs w:val="22"/>
              </w:rPr>
              <w:t>10</w:t>
            </w:r>
            <w:r w:rsidR="00E07606" w:rsidRPr="0068782C">
              <w:rPr>
                <w:rFonts w:cstheme="minorHAnsi"/>
                <w:sz w:val="22"/>
                <w:szCs w:val="22"/>
              </w:rPr>
              <w:t>/</w:t>
            </w:r>
            <w:r w:rsidRPr="0068782C">
              <w:rPr>
                <w:rFonts w:cstheme="minorHAnsi"/>
                <w:sz w:val="22"/>
                <w:szCs w:val="22"/>
              </w:rPr>
              <w:t>2020</w:t>
            </w:r>
          </w:p>
        </w:tc>
        <w:tc>
          <w:tcPr>
            <w:tcW w:w="2155" w:type="dxa"/>
            <w:hideMark/>
          </w:tcPr>
          <w:p w14:paraId="1D6FD151" w14:textId="76B21B9F"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w:t>
            </w:r>
            <w:r w:rsidR="006E075D" w:rsidRPr="0068782C">
              <w:rPr>
                <w:rFonts w:cstheme="minorHAnsi"/>
                <w:sz w:val="22"/>
                <w:szCs w:val="22"/>
              </w:rPr>
              <w:t>-Mar</w:t>
            </w:r>
            <w:r w:rsidRPr="0068782C">
              <w:rPr>
                <w:rFonts w:cstheme="minorHAnsi"/>
                <w:sz w:val="22"/>
                <w:szCs w:val="22"/>
              </w:rPr>
              <w:t xml:space="preserve"> 31, 2020 </w:t>
            </w:r>
          </w:p>
        </w:tc>
        <w:tc>
          <w:tcPr>
            <w:tcW w:w="1800" w:type="dxa"/>
            <w:hideMark/>
          </w:tcPr>
          <w:p w14:paraId="65BDBFEE"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Lombardy, Italy</w:t>
            </w:r>
          </w:p>
        </w:tc>
        <w:tc>
          <w:tcPr>
            <w:tcW w:w="1985" w:type="dxa"/>
            <w:shd w:val="clear" w:color="auto" w:fill="auto"/>
            <w:hideMark/>
          </w:tcPr>
          <w:p w14:paraId="3B78ED72" w14:textId="2EA312C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COVID-19+ </w:t>
            </w:r>
            <w:r w:rsidR="00162038" w:rsidRPr="0068782C">
              <w:rPr>
                <w:rFonts w:cstheme="minorHAnsi"/>
                <w:sz w:val="22"/>
                <w:szCs w:val="22"/>
              </w:rPr>
              <w:t xml:space="preserve">Hematological cancer </w:t>
            </w:r>
            <w:r w:rsidRPr="0068782C">
              <w:rPr>
                <w:rFonts w:cstheme="minorHAnsi"/>
                <w:sz w:val="22"/>
                <w:szCs w:val="22"/>
              </w:rPr>
              <w:t xml:space="preserve">Patients (102; mean age 68.3); COVID-19– </w:t>
            </w:r>
            <w:r w:rsidR="002A24D0" w:rsidRPr="0068782C">
              <w:rPr>
                <w:rFonts w:cstheme="minorHAnsi"/>
                <w:sz w:val="22"/>
                <w:szCs w:val="22"/>
              </w:rPr>
              <w:t xml:space="preserve">Hematological cancer </w:t>
            </w:r>
            <w:r w:rsidRPr="0068782C">
              <w:rPr>
                <w:rFonts w:cstheme="minorHAnsi"/>
                <w:sz w:val="22"/>
                <w:szCs w:val="22"/>
              </w:rPr>
              <w:t>Patients (101; mean age 68.7);</w:t>
            </w:r>
            <w:r w:rsidR="002A24D0" w:rsidRPr="0068782C">
              <w:rPr>
                <w:rFonts w:cstheme="minorHAnsi"/>
                <w:sz w:val="22"/>
                <w:szCs w:val="22"/>
              </w:rPr>
              <w:t xml:space="preserve"> </w:t>
            </w:r>
            <w:r w:rsidRPr="0068782C">
              <w:rPr>
                <w:rFonts w:cstheme="minorHAnsi"/>
                <w:sz w:val="22"/>
                <w:szCs w:val="22"/>
              </w:rPr>
              <w:t>COVID-19+ Non-</w:t>
            </w:r>
            <w:r w:rsidR="00CE0C86" w:rsidRPr="0068782C">
              <w:rPr>
                <w:rFonts w:cstheme="minorHAnsi"/>
                <w:sz w:val="22"/>
                <w:szCs w:val="22"/>
              </w:rPr>
              <w:t>hematological</w:t>
            </w:r>
            <w:r w:rsidRPr="0068782C">
              <w:rPr>
                <w:rFonts w:cstheme="minorHAnsi"/>
                <w:sz w:val="22"/>
                <w:szCs w:val="22"/>
              </w:rPr>
              <w:t xml:space="preserve"> Patients (102; mean age 68.5)</w:t>
            </w:r>
          </w:p>
        </w:tc>
        <w:tc>
          <w:tcPr>
            <w:tcW w:w="1530" w:type="dxa"/>
            <w:hideMark/>
          </w:tcPr>
          <w:p w14:paraId="2939FC0B" w14:textId="3DC39A7C"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Hematological cancer</w:t>
            </w:r>
            <w:r w:rsidR="00F80906" w:rsidRPr="0068782C">
              <w:rPr>
                <w:rFonts w:cstheme="minorHAnsi"/>
                <w:sz w:val="22"/>
                <w:szCs w:val="22"/>
              </w:rPr>
              <w:t>s</w:t>
            </w:r>
          </w:p>
        </w:tc>
        <w:tc>
          <w:tcPr>
            <w:tcW w:w="4775" w:type="dxa"/>
            <w:hideMark/>
          </w:tcPr>
          <w:p w14:paraId="3086EC5E" w14:textId="22DCB41E"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This retrospective study reports mortality of 39.2% among </w:t>
            </w:r>
            <w:r w:rsidR="00FD488A" w:rsidRPr="0068782C">
              <w:rPr>
                <w:rFonts w:cstheme="minorHAnsi"/>
                <w:sz w:val="22"/>
                <w:szCs w:val="22"/>
              </w:rPr>
              <w:t>COVID-19</w:t>
            </w:r>
            <w:r w:rsidRPr="0068782C">
              <w:rPr>
                <w:rFonts w:cstheme="minorHAnsi"/>
                <w:sz w:val="22"/>
                <w:szCs w:val="22"/>
              </w:rPr>
              <w:t xml:space="preserve"> patients with </w:t>
            </w:r>
            <w:r w:rsidR="007A4E97" w:rsidRPr="0068782C">
              <w:rPr>
                <w:rFonts w:cstheme="minorHAnsi"/>
                <w:sz w:val="22"/>
                <w:szCs w:val="22"/>
              </w:rPr>
              <w:t>hematological cancers</w:t>
            </w:r>
            <w:r w:rsidRPr="0068782C">
              <w:rPr>
                <w:rFonts w:cstheme="minorHAnsi"/>
                <w:sz w:val="22"/>
                <w:szCs w:val="22"/>
              </w:rPr>
              <w:t xml:space="preserve"> and 3% among matched uninfected hematologic</w:t>
            </w:r>
            <w:r w:rsidR="000559DF" w:rsidRPr="0068782C">
              <w:rPr>
                <w:rFonts w:cstheme="minorHAnsi"/>
                <w:sz w:val="22"/>
                <w:szCs w:val="22"/>
              </w:rPr>
              <w:t>al</w:t>
            </w:r>
            <w:r w:rsidRPr="0068782C">
              <w:rPr>
                <w:rFonts w:cstheme="minorHAnsi"/>
                <w:sz w:val="22"/>
                <w:szCs w:val="22"/>
              </w:rPr>
              <w:t xml:space="preserve"> controls 30 days after the documentation of SARS-CoV-</w:t>
            </w:r>
            <w:r w:rsidR="000559DF" w:rsidRPr="0068782C">
              <w:rPr>
                <w:rFonts w:cstheme="minorHAnsi"/>
                <w:sz w:val="22"/>
                <w:szCs w:val="22"/>
              </w:rPr>
              <w:t>2 (</w:t>
            </w:r>
            <w:r w:rsidRPr="0068782C">
              <w:rPr>
                <w:rFonts w:cstheme="minorHAnsi"/>
                <w:sz w:val="22"/>
                <w:szCs w:val="22"/>
              </w:rPr>
              <w:t xml:space="preserve">P &lt; .001). The cause of death was attributable to COVID-19 in all cases. The mortality of patients with COVID-19 who did not have cancer was 23.5%; p=0.02, which was significantly lower than the mortality rate of </w:t>
            </w:r>
            <w:r w:rsidR="000559DF" w:rsidRPr="0068782C">
              <w:rPr>
                <w:rFonts w:cstheme="minorHAnsi"/>
                <w:sz w:val="22"/>
                <w:szCs w:val="22"/>
              </w:rPr>
              <w:t xml:space="preserve">hematological cancer </w:t>
            </w:r>
            <w:r w:rsidRPr="0068782C">
              <w:rPr>
                <w:rFonts w:cstheme="minorHAnsi"/>
                <w:sz w:val="22"/>
                <w:szCs w:val="22"/>
              </w:rPr>
              <w:t>patients with COVID-19 when they were matched for sex, age, comorbidities, and respiratory failure at presentation.</w:t>
            </w:r>
          </w:p>
        </w:tc>
        <w:tc>
          <w:tcPr>
            <w:tcW w:w="4055" w:type="dxa"/>
            <w:hideMark/>
          </w:tcPr>
          <w:p w14:paraId="3ABE1BD2"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w:t>
            </w:r>
          </w:p>
        </w:tc>
        <w:tc>
          <w:tcPr>
            <w:tcW w:w="1340" w:type="dxa"/>
            <w:hideMark/>
          </w:tcPr>
          <w:p w14:paraId="2A36BB6F"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Cancer</w:t>
            </w:r>
          </w:p>
        </w:tc>
        <w:tc>
          <w:tcPr>
            <w:tcW w:w="2160" w:type="dxa"/>
            <w:hideMark/>
          </w:tcPr>
          <w:p w14:paraId="659572D9" w14:textId="77777777" w:rsidR="007C7CC5" w:rsidRPr="0068782C" w:rsidRDefault="00761F64" w:rsidP="0068782C">
            <w:pPr>
              <w:shd w:val="clear" w:color="auto" w:fill="FFFFFF" w:themeFill="background1"/>
              <w:rPr>
                <w:rStyle w:val="Hyperlink"/>
                <w:rFonts w:cstheme="minorHAnsi"/>
                <w:sz w:val="22"/>
                <w:szCs w:val="22"/>
              </w:rPr>
            </w:pPr>
            <w:hyperlink r:id="rId15" w:history="1">
              <w:r w:rsidR="007C7CC5" w:rsidRPr="0068782C">
                <w:rPr>
                  <w:rStyle w:val="Hyperlink"/>
                  <w:rFonts w:cstheme="minorHAnsi"/>
                  <w:sz w:val="22"/>
                  <w:szCs w:val="22"/>
                </w:rPr>
                <w:t>10.1002/cncr.33160</w:t>
              </w:r>
            </w:hyperlink>
          </w:p>
          <w:p w14:paraId="10C14D6B" w14:textId="4E277EF2" w:rsidR="00AC242E" w:rsidRPr="0068782C" w:rsidRDefault="00AC242E" w:rsidP="0068782C">
            <w:pPr>
              <w:shd w:val="clear" w:color="auto" w:fill="FFFFFF" w:themeFill="background1"/>
              <w:rPr>
                <w:rFonts w:cstheme="minorHAnsi"/>
                <w:sz w:val="22"/>
                <w:szCs w:val="22"/>
              </w:rPr>
            </w:pPr>
            <w:r w:rsidRPr="0068782C">
              <w:rPr>
                <w:rFonts w:cstheme="minorHAnsi"/>
                <w:sz w:val="22"/>
                <w:szCs w:val="22"/>
              </w:rPr>
              <w:t>{</w:t>
            </w:r>
            <w:proofErr w:type="spellStart"/>
            <w:r w:rsidRPr="0068782C">
              <w:rPr>
                <w:rFonts w:cstheme="minorHAnsi"/>
                <w:sz w:val="22"/>
                <w:szCs w:val="22"/>
              </w:rPr>
              <w:t>Cattaneo</w:t>
            </w:r>
            <w:proofErr w:type="spellEnd"/>
            <w:r w:rsidRPr="0068782C">
              <w:rPr>
                <w:rFonts w:cstheme="minorHAnsi"/>
                <w:sz w:val="22"/>
                <w:szCs w:val="22"/>
              </w:rPr>
              <w:t>, 2020 #6976}</w:t>
            </w:r>
          </w:p>
        </w:tc>
        <w:tc>
          <w:tcPr>
            <w:tcW w:w="1170" w:type="dxa"/>
            <w:hideMark/>
          </w:tcPr>
          <w:p w14:paraId="62C3CF45"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7</w:t>
            </w:r>
          </w:p>
        </w:tc>
      </w:tr>
      <w:tr w:rsidR="007C7CC5" w:rsidRPr="0068782C" w14:paraId="7EDD6F52" w14:textId="77777777" w:rsidTr="00DE7C64">
        <w:trPr>
          <w:trHeight w:val="3581"/>
        </w:trPr>
        <w:tc>
          <w:tcPr>
            <w:tcW w:w="1885" w:type="dxa"/>
          </w:tcPr>
          <w:p w14:paraId="7DE10A25" w14:textId="50AE8826"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lastRenderedPageBreak/>
              <w:t>7</w:t>
            </w:r>
            <w:r w:rsidR="00E07606" w:rsidRPr="0068782C">
              <w:rPr>
                <w:rFonts w:cstheme="minorHAnsi"/>
                <w:sz w:val="22"/>
                <w:szCs w:val="22"/>
              </w:rPr>
              <w:t>/</w:t>
            </w:r>
            <w:r w:rsidRPr="0068782C">
              <w:rPr>
                <w:rFonts w:cstheme="minorHAnsi"/>
                <w:sz w:val="22"/>
                <w:szCs w:val="22"/>
              </w:rPr>
              <w:t>8</w:t>
            </w:r>
            <w:r w:rsidR="00E07606" w:rsidRPr="0068782C">
              <w:rPr>
                <w:rFonts w:cstheme="minorHAnsi"/>
                <w:sz w:val="22"/>
                <w:szCs w:val="22"/>
              </w:rPr>
              <w:t>/</w:t>
            </w:r>
            <w:r w:rsidRPr="0068782C">
              <w:rPr>
                <w:rFonts w:cstheme="minorHAnsi"/>
                <w:sz w:val="22"/>
                <w:szCs w:val="22"/>
              </w:rPr>
              <w:t>2020</w:t>
            </w:r>
          </w:p>
        </w:tc>
        <w:tc>
          <w:tcPr>
            <w:tcW w:w="2155" w:type="dxa"/>
            <w:hideMark/>
          </w:tcPr>
          <w:p w14:paraId="53BBEB93" w14:textId="4F6C03F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Feb 1-May 6, 2020</w:t>
            </w:r>
          </w:p>
        </w:tc>
        <w:tc>
          <w:tcPr>
            <w:tcW w:w="1800" w:type="dxa"/>
            <w:hideMark/>
          </w:tcPr>
          <w:p w14:paraId="6B493DB1"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UK</w:t>
            </w:r>
          </w:p>
        </w:tc>
        <w:tc>
          <w:tcPr>
            <w:tcW w:w="1985" w:type="dxa"/>
            <w:hideMark/>
          </w:tcPr>
          <w:p w14:paraId="73D0A097"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17,278,392 adults</w:t>
            </w:r>
          </w:p>
        </w:tc>
        <w:tc>
          <w:tcPr>
            <w:tcW w:w="1530" w:type="dxa"/>
            <w:hideMark/>
          </w:tcPr>
          <w:p w14:paraId="25ADB346" w14:textId="24B77170"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13C345FF" w14:textId="6B2E43B8" w:rsidR="007C7CC5" w:rsidRPr="0068782C" w:rsidRDefault="00FD488A" w:rsidP="0068782C">
            <w:pPr>
              <w:shd w:val="clear" w:color="auto" w:fill="FFFFFF" w:themeFill="background1"/>
              <w:rPr>
                <w:rFonts w:cstheme="minorHAnsi"/>
                <w:sz w:val="22"/>
                <w:szCs w:val="22"/>
              </w:rPr>
            </w:pPr>
            <w:r w:rsidRPr="0068782C">
              <w:rPr>
                <w:rFonts w:cstheme="minorHAnsi"/>
                <w:sz w:val="22"/>
                <w:szCs w:val="22"/>
              </w:rPr>
              <w:t>COVID-19</w:t>
            </w:r>
            <w:r w:rsidR="007C7CC5" w:rsidRPr="0068782C">
              <w:rPr>
                <w:rFonts w:cstheme="minorHAnsi"/>
                <w:sz w:val="22"/>
                <w:szCs w:val="22"/>
              </w:rPr>
              <w:t xml:space="preserve"> patients with a recent (&lt;5 years) history of </w:t>
            </w:r>
            <w:r w:rsidR="000559DF" w:rsidRPr="0068782C">
              <w:rPr>
                <w:rFonts w:cstheme="minorHAnsi"/>
                <w:sz w:val="22"/>
                <w:szCs w:val="22"/>
              </w:rPr>
              <w:t>hematological cancer</w:t>
            </w:r>
            <w:r w:rsidR="007C7CC5" w:rsidRPr="0068782C">
              <w:rPr>
                <w:rFonts w:cstheme="minorHAnsi"/>
                <w:sz w:val="22"/>
                <w:szCs w:val="22"/>
              </w:rPr>
              <w:t xml:space="preserve"> had a ≥2.5-fold increased risk of death (HR 2.80 for those diagnosed &lt;1 year ago; HR 2.46 for those diagnosed 1-4.9 years ago); risks decreased slightly after 5 years (HR 1.61 for those diagnosed &gt;5 years ago). For </w:t>
            </w:r>
            <w:r w:rsidRPr="0068782C">
              <w:rPr>
                <w:rFonts w:cstheme="minorHAnsi"/>
                <w:sz w:val="22"/>
                <w:szCs w:val="22"/>
              </w:rPr>
              <w:t>COVID-19</w:t>
            </w:r>
            <w:r w:rsidR="007C7CC5" w:rsidRPr="0068782C">
              <w:rPr>
                <w:rFonts w:cstheme="minorHAnsi"/>
                <w:sz w:val="22"/>
                <w:szCs w:val="22"/>
              </w:rPr>
              <w:t xml:space="preserve"> patients with non-</w:t>
            </w:r>
            <w:r w:rsidR="00E51AD7" w:rsidRPr="0068782C">
              <w:rPr>
                <w:rFonts w:cstheme="minorHAnsi"/>
                <w:sz w:val="22"/>
                <w:szCs w:val="22"/>
              </w:rPr>
              <w:t>hematological cancers</w:t>
            </w:r>
            <w:r w:rsidR="007C7CC5" w:rsidRPr="0068782C">
              <w:rPr>
                <w:rFonts w:cstheme="minorHAnsi"/>
                <w:sz w:val="22"/>
                <w:szCs w:val="22"/>
              </w:rPr>
              <w:t>, increased risks of death were smaller and mainly with recent diagnoses (HR 1.72 for those diagnosed &lt; 1 year ago; HR 1.15 for those diagnosed 1-4.9 years ago). HRs were calculated using a multivariate model which adjusted for age, sex, BMI, and several comorbidities.</w:t>
            </w:r>
          </w:p>
        </w:tc>
        <w:tc>
          <w:tcPr>
            <w:tcW w:w="4055" w:type="dxa"/>
            <w:hideMark/>
          </w:tcPr>
          <w:p w14:paraId="1CED7941" w14:textId="266962D4"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Compared risk of death from COVID-19 in cancer patients with those without a history of cancer. O</w:t>
            </w:r>
            <w:r w:rsidR="005F72D6" w:rsidRPr="0068782C">
              <w:rPr>
                <w:rFonts w:cstheme="minorHAnsi"/>
                <w:sz w:val="22"/>
                <w:szCs w:val="22"/>
              </w:rPr>
              <w:t>f</w:t>
            </w:r>
            <w:r w:rsidRPr="0068782C">
              <w:rPr>
                <w:rFonts w:cstheme="minorHAnsi"/>
                <w:sz w:val="22"/>
                <w:szCs w:val="22"/>
              </w:rPr>
              <w:t xml:space="preserve"> note, this study reports percentage of COVID-19 deaths among the general population rather than in a population infected with SARS-COV-2. Therefore, all patients were included irrespective of any SARS-COV-2test results and there is no analysis of case fatality rates.</w:t>
            </w:r>
          </w:p>
        </w:tc>
        <w:tc>
          <w:tcPr>
            <w:tcW w:w="1340" w:type="dxa"/>
            <w:hideMark/>
          </w:tcPr>
          <w:p w14:paraId="18EE3933"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Nature</w:t>
            </w:r>
          </w:p>
        </w:tc>
        <w:tc>
          <w:tcPr>
            <w:tcW w:w="2160" w:type="dxa"/>
            <w:hideMark/>
          </w:tcPr>
          <w:p w14:paraId="06151AF2" w14:textId="6915CFE3" w:rsidR="007C7CC5" w:rsidRPr="0068782C" w:rsidRDefault="00761F64" w:rsidP="0068782C">
            <w:pPr>
              <w:shd w:val="clear" w:color="auto" w:fill="FFFFFF" w:themeFill="background1"/>
              <w:rPr>
                <w:rFonts w:cstheme="minorHAnsi"/>
                <w:sz w:val="22"/>
                <w:szCs w:val="22"/>
              </w:rPr>
            </w:pPr>
            <w:hyperlink r:id="rId16" w:history="1">
              <w:r w:rsidR="007C7CC5" w:rsidRPr="0068782C">
                <w:rPr>
                  <w:rStyle w:val="Hyperlink"/>
                  <w:rFonts w:cstheme="minorHAnsi"/>
                  <w:sz w:val="22"/>
                  <w:szCs w:val="22"/>
                </w:rPr>
                <w:t>10.1038/s41586-020-2521-4</w:t>
              </w:r>
            </w:hyperlink>
            <w:r w:rsidR="00AC242E" w:rsidRPr="0068782C">
              <w:rPr>
                <w:rStyle w:val="Hyperlink"/>
                <w:rFonts w:cstheme="minorHAnsi"/>
                <w:sz w:val="22"/>
                <w:szCs w:val="22"/>
              </w:rPr>
              <w:t xml:space="preserve">  {Williamson, 2020 #6977}</w:t>
            </w:r>
          </w:p>
        </w:tc>
        <w:tc>
          <w:tcPr>
            <w:tcW w:w="1170" w:type="dxa"/>
            <w:hideMark/>
          </w:tcPr>
          <w:p w14:paraId="72B758FA"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126</w:t>
            </w:r>
          </w:p>
        </w:tc>
      </w:tr>
      <w:tr w:rsidR="007C7CC5" w:rsidRPr="0068782C" w14:paraId="54F0EBDA" w14:textId="77777777" w:rsidTr="00DE7C64">
        <w:trPr>
          <w:trHeight w:val="2951"/>
        </w:trPr>
        <w:tc>
          <w:tcPr>
            <w:tcW w:w="1885" w:type="dxa"/>
          </w:tcPr>
          <w:p w14:paraId="4421D5F2" w14:textId="60086466"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6</w:t>
            </w:r>
            <w:r w:rsidR="00ED12AE" w:rsidRPr="0068782C">
              <w:rPr>
                <w:rFonts w:cstheme="minorHAnsi"/>
                <w:sz w:val="22"/>
                <w:szCs w:val="22"/>
              </w:rPr>
              <w:t>/</w:t>
            </w:r>
            <w:r w:rsidRPr="0068782C">
              <w:rPr>
                <w:rFonts w:cstheme="minorHAnsi"/>
                <w:sz w:val="22"/>
                <w:szCs w:val="22"/>
              </w:rPr>
              <w:t>10</w:t>
            </w:r>
            <w:r w:rsidR="00ED12AE" w:rsidRPr="0068782C">
              <w:rPr>
                <w:rFonts w:cstheme="minorHAnsi"/>
                <w:sz w:val="22"/>
                <w:szCs w:val="22"/>
              </w:rPr>
              <w:t>/</w:t>
            </w:r>
            <w:r w:rsidRPr="0068782C">
              <w:rPr>
                <w:rFonts w:cstheme="minorHAnsi"/>
                <w:sz w:val="22"/>
                <w:szCs w:val="22"/>
              </w:rPr>
              <w:t>2020</w:t>
            </w:r>
          </w:p>
        </w:tc>
        <w:tc>
          <w:tcPr>
            <w:tcW w:w="2155" w:type="dxa"/>
            <w:hideMark/>
          </w:tcPr>
          <w:p w14:paraId="47415B6E" w14:textId="2CDA0C9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Jan 18-Mar 27 2020</w:t>
            </w:r>
          </w:p>
        </w:tc>
        <w:tc>
          <w:tcPr>
            <w:tcW w:w="1800" w:type="dxa"/>
            <w:hideMark/>
          </w:tcPr>
          <w:p w14:paraId="315D731D"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Tongji Hospital, a designated hospital for severe COVID-19 patients in Wuhan, China. </w:t>
            </w:r>
          </w:p>
        </w:tc>
        <w:tc>
          <w:tcPr>
            <w:tcW w:w="1985" w:type="dxa"/>
            <w:hideMark/>
          </w:tcPr>
          <w:p w14:paraId="6915E571" w14:textId="4C88D358"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109 </w:t>
            </w:r>
            <w:r w:rsidR="00FD488A" w:rsidRPr="0068782C">
              <w:rPr>
                <w:rFonts w:cstheme="minorHAnsi"/>
                <w:sz w:val="22"/>
                <w:szCs w:val="22"/>
              </w:rPr>
              <w:t>COVID-19</w:t>
            </w:r>
            <w:r w:rsidRPr="0068782C">
              <w:rPr>
                <w:rFonts w:cstheme="minorHAnsi"/>
                <w:sz w:val="22"/>
                <w:szCs w:val="22"/>
              </w:rPr>
              <w:t xml:space="preserve"> patients with cancer; 327 matched controls (</w:t>
            </w:r>
            <w:r w:rsidR="00FD488A" w:rsidRPr="0068782C">
              <w:rPr>
                <w:rFonts w:cstheme="minorHAnsi"/>
                <w:sz w:val="22"/>
                <w:szCs w:val="22"/>
              </w:rPr>
              <w:t>COVID-19</w:t>
            </w:r>
            <w:r w:rsidRPr="0068782C">
              <w:rPr>
                <w:rFonts w:cstheme="minorHAnsi"/>
                <w:sz w:val="22"/>
                <w:szCs w:val="22"/>
              </w:rPr>
              <w:t xml:space="preserve"> patients without cancer); (median age for patients with cancer and noncancer controls are 61.7 </w:t>
            </w:r>
            <w:r w:rsidR="00895EA1" w:rsidRPr="0068782C">
              <w:rPr>
                <w:rFonts w:cstheme="minorHAnsi"/>
                <w:sz w:val="22"/>
                <w:szCs w:val="22"/>
              </w:rPr>
              <w:t>yrs.</w:t>
            </w:r>
            <w:r w:rsidRPr="0068782C">
              <w:rPr>
                <w:rFonts w:cstheme="minorHAnsi"/>
                <w:sz w:val="22"/>
                <w:szCs w:val="22"/>
              </w:rPr>
              <w:t xml:space="preserve"> and </w:t>
            </w:r>
            <w:r w:rsidR="00895EA1" w:rsidRPr="0068782C">
              <w:rPr>
                <w:rFonts w:cstheme="minorHAnsi"/>
                <w:sz w:val="22"/>
                <w:szCs w:val="22"/>
              </w:rPr>
              <w:t>57.9 yrs.</w:t>
            </w:r>
            <w:r w:rsidRPr="0068782C">
              <w:rPr>
                <w:rFonts w:cstheme="minorHAnsi"/>
                <w:sz w:val="22"/>
                <w:szCs w:val="22"/>
              </w:rPr>
              <w:t>, respectively)</w:t>
            </w:r>
          </w:p>
        </w:tc>
        <w:tc>
          <w:tcPr>
            <w:tcW w:w="1530" w:type="dxa"/>
            <w:hideMark/>
          </w:tcPr>
          <w:p w14:paraId="08100BF4" w14:textId="1644C534"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6AA73255" w14:textId="19D0BD35"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The retrospective analysis showed that COVID-19 patients with cancer exhibited a significant increase in mortality rate (29.4% vs. 10.2%, P &lt; 0.0001). Furthermore, the clinical outcomes of patients with </w:t>
            </w:r>
            <w:r w:rsidR="00E51AD7" w:rsidRPr="0068782C">
              <w:rPr>
                <w:rFonts w:cstheme="minorHAnsi"/>
                <w:sz w:val="22"/>
                <w:szCs w:val="22"/>
              </w:rPr>
              <w:t xml:space="preserve">hematological cancers </w:t>
            </w:r>
            <w:r w:rsidRPr="0068782C">
              <w:rPr>
                <w:rFonts w:cstheme="minorHAnsi"/>
                <w:sz w:val="22"/>
                <w:szCs w:val="22"/>
              </w:rPr>
              <w:t xml:space="preserve">were worse, with a mortality rate twice that of patients with solid tumors (50% vs. 26.1%). A propensity </w:t>
            </w:r>
            <w:proofErr w:type="gramStart"/>
            <w:r w:rsidRPr="0068782C">
              <w:rPr>
                <w:rFonts w:cstheme="minorHAnsi"/>
                <w:sz w:val="22"/>
                <w:szCs w:val="22"/>
              </w:rPr>
              <w:t>score</w:t>
            </w:r>
            <w:proofErr w:type="gramEnd"/>
            <w:r w:rsidRPr="0068782C">
              <w:rPr>
                <w:rFonts w:cstheme="minorHAnsi"/>
                <w:sz w:val="22"/>
                <w:szCs w:val="22"/>
              </w:rPr>
              <w:t xml:space="preserve"> matched analysis demonstrated that cancer patients have a higher risk of mortality than the matched noncancer patients (OR 2.98); </w:t>
            </w:r>
          </w:p>
        </w:tc>
        <w:tc>
          <w:tcPr>
            <w:tcW w:w="4055" w:type="dxa"/>
            <w:hideMark/>
          </w:tcPr>
          <w:p w14:paraId="3B7ABDEC" w14:textId="102307D4"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Outcomes for </w:t>
            </w:r>
            <w:r w:rsidR="00FD488A" w:rsidRPr="0068782C">
              <w:rPr>
                <w:rFonts w:cstheme="minorHAnsi"/>
                <w:sz w:val="22"/>
                <w:szCs w:val="22"/>
              </w:rPr>
              <w:t>COVID-19</w:t>
            </w:r>
            <w:r w:rsidRPr="0068782C">
              <w:rPr>
                <w:rFonts w:cstheme="minorHAnsi"/>
                <w:sz w:val="22"/>
                <w:szCs w:val="22"/>
              </w:rPr>
              <w:t xml:space="preserve"> patients with cancer are compared with those without cancer from the same healthcare system</w:t>
            </w:r>
          </w:p>
        </w:tc>
        <w:tc>
          <w:tcPr>
            <w:tcW w:w="1340" w:type="dxa"/>
            <w:hideMark/>
          </w:tcPr>
          <w:p w14:paraId="74E6B98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Journal of Hematology &amp; Oncology</w:t>
            </w:r>
          </w:p>
        </w:tc>
        <w:tc>
          <w:tcPr>
            <w:tcW w:w="2160" w:type="dxa"/>
            <w:hideMark/>
          </w:tcPr>
          <w:p w14:paraId="526894CF" w14:textId="15AB9E52" w:rsidR="007C7CC5" w:rsidRPr="0068782C" w:rsidRDefault="00761F64" w:rsidP="0068782C">
            <w:pPr>
              <w:shd w:val="clear" w:color="auto" w:fill="FFFFFF" w:themeFill="background1"/>
              <w:rPr>
                <w:rFonts w:cstheme="minorHAnsi"/>
                <w:sz w:val="22"/>
                <w:szCs w:val="22"/>
              </w:rPr>
            </w:pPr>
            <w:hyperlink r:id="rId17" w:history="1">
              <w:r w:rsidR="007C7CC5" w:rsidRPr="0068782C">
                <w:rPr>
                  <w:rStyle w:val="Hyperlink"/>
                  <w:rFonts w:cstheme="minorHAnsi"/>
                  <w:sz w:val="22"/>
                  <w:szCs w:val="22"/>
                </w:rPr>
                <w:t>10.1186/s13045-020-00907-0</w:t>
              </w:r>
            </w:hyperlink>
            <w:r w:rsidR="00D324B8" w:rsidRPr="0068782C">
              <w:rPr>
                <w:rStyle w:val="Hyperlink"/>
                <w:rFonts w:cstheme="minorHAnsi"/>
                <w:sz w:val="22"/>
                <w:szCs w:val="22"/>
              </w:rPr>
              <w:t xml:space="preserve"> {Meng, 2020 #6979}</w:t>
            </w:r>
          </w:p>
        </w:tc>
        <w:tc>
          <w:tcPr>
            <w:tcW w:w="1170" w:type="dxa"/>
            <w:hideMark/>
          </w:tcPr>
          <w:p w14:paraId="1121B387"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10</w:t>
            </w:r>
          </w:p>
        </w:tc>
      </w:tr>
      <w:tr w:rsidR="007C7CC5" w:rsidRPr="0068782C" w14:paraId="7B8B5CAF" w14:textId="77777777" w:rsidTr="00DE7C64">
        <w:trPr>
          <w:trHeight w:val="2951"/>
        </w:trPr>
        <w:tc>
          <w:tcPr>
            <w:tcW w:w="1885" w:type="dxa"/>
          </w:tcPr>
          <w:p w14:paraId="7A4DCA53" w14:textId="2B261B4E"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5</w:t>
            </w:r>
            <w:r w:rsidR="006B1DE4" w:rsidRPr="0068782C">
              <w:rPr>
                <w:rFonts w:cstheme="minorHAnsi"/>
                <w:sz w:val="22"/>
                <w:szCs w:val="22"/>
              </w:rPr>
              <w:t>/</w:t>
            </w:r>
            <w:r w:rsidRPr="0068782C">
              <w:rPr>
                <w:rFonts w:cstheme="minorHAnsi"/>
                <w:sz w:val="22"/>
                <w:szCs w:val="22"/>
              </w:rPr>
              <w:t>29</w:t>
            </w:r>
            <w:r w:rsidR="006B1DE4" w:rsidRPr="0068782C">
              <w:rPr>
                <w:rFonts w:cstheme="minorHAnsi"/>
                <w:sz w:val="22"/>
                <w:szCs w:val="22"/>
              </w:rPr>
              <w:t>/</w:t>
            </w:r>
            <w:r w:rsidRPr="0068782C">
              <w:rPr>
                <w:rFonts w:cstheme="minorHAnsi"/>
                <w:sz w:val="22"/>
                <w:szCs w:val="22"/>
              </w:rPr>
              <w:t>2020</w:t>
            </w:r>
          </w:p>
        </w:tc>
        <w:tc>
          <w:tcPr>
            <w:tcW w:w="2155" w:type="dxa"/>
            <w:hideMark/>
          </w:tcPr>
          <w:p w14:paraId="609961ED" w14:textId="464C5B0D"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Jan 13-Mar 18 2020</w:t>
            </w:r>
          </w:p>
        </w:tc>
        <w:tc>
          <w:tcPr>
            <w:tcW w:w="1800" w:type="dxa"/>
            <w:hideMark/>
          </w:tcPr>
          <w:p w14:paraId="774EB11D"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Nine hospitals in Wuhan, China</w:t>
            </w:r>
          </w:p>
        </w:tc>
        <w:tc>
          <w:tcPr>
            <w:tcW w:w="1985" w:type="dxa"/>
            <w:hideMark/>
          </w:tcPr>
          <w:p w14:paraId="20ED9495" w14:textId="5F60FF84"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232 </w:t>
            </w:r>
            <w:r w:rsidR="00FD488A" w:rsidRPr="0068782C">
              <w:rPr>
                <w:rFonts w:cstheme="minorHAnsi"/>
                <w:sz w:val="22"/>
                <w:szCs w:val="22"/>
              </w:rPr>
              <w:t>COVID-19</w:t>
            </w:r>
            <w:r w:rsidRPr="0068782C">
              <w:rPr>
                <w:rFonts w:cstheme="minorHAnsi"/>
                <w:sz w:val="22"/>
                <w:szCs w:val="22"/>
              </w:rPr>
              <w:t xml:space="preserve"> patients with cancer and 519 statistically matched patients without cancer (median age, 64)</w:t>
            </w:r>
          </w:p>
        </w:tc>
        <w:tc>
          <w:tcPr>
            <w:tcW w:w="1530" w:type="dxa"/>
            <w:hideMark/>
          </w:tcPr>
          <w:p w14:paraId="5569D319" w14:textId="3A534450" w:rsidR="007C7CC5" w:rsidRPr="0068782C" w:rsidRDefault="002903C2"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57D43E0C" w14:textId="75C2BC55"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In this multicenter, retrospective, cohort study, mortality was higher among patients with </w:t>
            </w:r>
            <w:r w:rsidR="00FD488A" w:rsidRPr="0068782C">
              <w:rPr>
                <w:rFonts w:cstheme="minorHAnsi"/>
                <w:sz w:val="22"/>
                <w:szCs w:val="22"/>
              </w:rPr>
              <w:t>COVID-19</w:t>
            </w:r>
            <w:r w:rsidRPr="0068782C">
              <w:rPr>
                <w:rFonts w:cstheme="minorHAnsi"/>
                <w:sz w:val="22"/>
                <w:szCs w:val="22"/>
              </w:rPr>
              <w:t xml:space="preserve"> and cancer vs patients with </w:t>
            </w:r>
            <w:r w:rsidR="00FD488A" w:rsidRPr="0068782C">
              <w:rPr>
                <w:rFonts w:cstheme="minorHAnsi"/>
                <w:sz w:val="22"/>
                <w:szCs w:val="22"/>
              </w:rPr>
              <w:t>COVID-19</w:t>
            </w:r>
            <w:r w:rsidRPr="0068782C">
              <w:rPr>
                <w:rFonts w:cstheme="minorHAnsi"/>
                <w:sz w:val="22"/>
                <w:szCs w:val="22"/>
              </w:rPr>
              <w:t xml:space="preserve"> without cancer (20% vs 11%). Patients with cancer were more likely to have severe COVID-19 than patients without cancer (odds ratio, 3·61) (patients without cancer were statistically matched to those with cancer, which helped to minimize the effects of common confounders such as age, sex, and other comorbidities on the severity of COVID-19). </w:t>
            </w:r>
          </w:p>
        </w:tc>
        <w:tc>
          <w:tcPr>
            <w:tcW w:w="4055" w:type="dxa"/>
            <w:hideMark/>
          </w:tcPr>
          <w:p w14:paraId="06DFA1E8" w14:textId="45A122B7"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Limitation</w:t>
            </w:r>
            <w:r w:rsidR="00F14437" w:rsidRPr="0068782C">
              <w:rPr>
                <w:rFonts w:cstheme="minorHAnsi"/>
                <w:b/>
                <w:bCs/>
                <w:sz w:val="22"/>
                <w:szCs w:val="22"/>
              </w:rPr>
              <w:t>s</w:t>
            </w:r>
            <w:r w:rsidRPr="0068782C">
              <w:rPr>
                <w:rFonts w:cstheme="minorHAnsi"/>
                <w:b/>
                <w:bCs/>
                <w:sz w:val="22"/>
                <w:szCs w:val="22"/>
              </w:rPr>
              <w:t xml:space="preserve">: </w:t>
            </w:r>
            <w:r w:rsidRPr="0068782C">
              <w:rPr>
                <w:rFonts w:cstheme="minorHAnsi"/>
                <w:sz w:val="22"/>
                <w:szCs w:val="22"/>
              </w:rPr>
              <w:t xml:space="preserve">They do not present any adjusted HR, RR, or </w:t>
            </w:r>
            <w:proofErr w:type="spellStart"/>
            <w:r w:rsidRPr="0068782C">
              <w:rPr>
                <w:rFonts w:cstheme="minorHAnsi"/>
                <w:sz w:val="22"/>
                <w:szCs w:val="22"/>
              </w:rPr>
              <w:t>OR</w:t>
            </w:r>
            <w:proofErr w:type="spellEnd"/>
            <w:r w:rsidRPr="0068782C">
              <w:rPr>
                <w:rFonts w:cstheme="minorHAnsi"/>
                <w:sz w:val="22"/>
                <w:szCs w:val="22"/>
              </w:rPr>
              <w:t xml:space="preserve"> for a comparison of mortality risks in </w:t>
            </w:r>
            <w:r w:rsidR="00FD488A" w:rsidRPr="0068782C">
              <w:rPr>
                <w:rFonts w:cstheme="minorHAnsi"/>
                <w:sz w:val="22"/>
                <w:szCs w:val="22"/>
              </w:rPr>
              <w:t>COVID-19</w:t>
            </w:r>
            <w:r w:rsidRPr="0068782C">
              <w:rPr>
                <w:rFonts w:cstheme="minorHAnsi"/>
                <w:sz w:val="22"/>
                <w:szCs w:val="22"/>
              </w:rPr>
              <w:t xml:space="preserve"> patients with cancer vs those without cancer.</w:t>
            </w:r>
          </w:p>
        </w:tc>
        <w:tc>
          <w:tcPr>
            <w:tcW w:w="1340" w:type="dxa"/>
            <w:hideMark/>
          </w:tcPr>
          <w:p w14:paraId="281F6A26" w14:textId="34191E3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Lancet Oncol</w:t>
            </w:r>
            <w:r w:rsidR="003840C7" w:rsidRPr="0068782C">
              <w:rPr>
                <w:rFonts w:cstheme="minorHAnsi"/>
                <w:sz w:val="22"/>
                <w:szCs w:val="22"/>
              </w:rPr>
              <w:t>ogy</w:t>
            </w:r>
          </w:p>
        </w:tc>
        <w:tc>
          <w:tcPr>
            <w:tcW w:w="2160" w:type="dxa"/>
            <w:hideMark/>
          </w:tcPr>
          <w:p w14:paraId="5837E9D4" w14:textId="30D2C242" w:rsidR="007C7CC5" w:rsidRPr="0068782C" w:rsidRDefault="00761F64" w:rsidP="0068782C">
            <w:pPr>
              <w:shd w:val="clear" w:color="auto" w:fill="FFFFFF" w:themeFill="background1"/>
              <w:rPr>
                <w:rFonts w:cstheme="minorHAnsi"/>
                <w:sz w:val="22"/>
                <w:szCs w:val="22"/>
              </w:rPr>
            </w:pPr>
            <w:hyperlink r:id="rId18" w:history="1">
              <w:r w:rsidR="007C7CC5" w:rsidRPr="0068782C">
                <w:rPr>
                  <w:rStyle w:val="Hyperlink"/>
                  <w:rFonts w:cstheme="minorHAnsi"/>
                  <w:sz w:val="22"/>
                  <w:szCs w:val="22"/>
                </w:rPr>
                <w:t>10.1016/S1470-2045(20)30309-0</w:t>
              </w:r>
            </w:hyperlink>
            <w:r w:rsidR="009D4E5B" w:rsidRPr="0068782C">
              <w:rPr>
                <w:rStyle w:val="Hyperlink"/>
                <w:rFonts w:cstheme="minorHAnsi"/>
                <w:sz w:val="22"/>
                <w:szCs w:val="22"/>
              </w:rPr>
              <w:t xml:space="preserve"> {Tian, 2020 #6962}</w:t>
            </w:r>
          </w:p>
        </w:tc>
        <w:tc>
          <w:tcPr>
            <w:tcW w:w="1170" w:type="dxa"/>
            <w:hideMark/>
          </w:tcPr>
          <w:p w14:paraId="7412426E"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41</w:t>
            </w:r>
          </w:p>
        </w:tc>
      </w:tr>
      <w:tr w:rsidR="007C7CC5" w:rsidRPr="0068782C" w14:paraId="00DCCF6D" w14:textId="77777777" w:rsidTr="00DE7C64">
        <w:trPr>
          <w:trHeight w:val="3860"/>
        </w:trPr>
        <w:tc>
          <w:tcPr>
            <w:tcW w:w="1885" w:type="dxa"/>
          </w:tcPr>
          <w:p w14:paraId="12BA0065" w14:textId="63DF4BD8" w:rsidR="007C7CC5" w:rsidRPr="0068782C" w:rsidDel="00FF523F" w:rsidRDefault="007C7CC5" w:rsidP="0068782C">
            <w:pPr>
              <w:shd w:val="clear" w:color="auto" w:fill="FFFFFF" w:themeFill="background1"/>
              <w:rPr>
                <w:rFonts w:cstheme="minorHAnsi"/>
                <w:sz w:val="22"/>
                <w:szCs w:val="22"/>
              </w:rPr>
            </w:pPr>
            <w:r w:rsidRPr="0068782C">
              <w:rPr>
                <w:rFonts w:cstheme="minorHAnsi"/>
                <w:sz w:val="22"/>
                <w:szCs w:val="22"/>
              </w:rPr>
              <w:t>5</w:t>
            </w:r>
            <w:r w:rsidR="00ED12AE" w:rsidRPr="0068782C">
              <w:rPr>
                <w:rFonts w:cstheme="minorHAnsi"/>
                <w:sz w:val="22"/>
                <w:szCs w:val="22"/>
              </w:rPr>
              <w:t>/</w:t>
            </w:r>
            <w:r w:rsidRPr="0068782C">
              <w:rPr>
                <w:rFonts w:cstheme="minorHAnsi"/>
                <w:sz w:val="22"/>
                <w:szCs w:val="22"/>
              </w:rPr>
              <w:t>1</w:t>
            </w:r>
            <w:r w:rsidR="00ED12AE" w:rsidRPr="0068782C">
              <w:rPr>
                <w:rFonts w:cstheme="minorHAnsi"/>
                <w:sz w:val="22"/>
                <w:szCs w:val="22"/>
              </w:rPr>
              <w:t>/</w:t>
            </w:r>
            <w:r w:rsidRPr="0068782C">
              <w:rPr>
                <w:rFonts w:cstheme="minorHAnsi"/>
                <w:sz w:val="22"/>
                <w:szCs w:val="22"/>
              </w:rPr>
              <w:t>2020</w:t>
            </w:r>
          </w:p>
        </w:tc>
        <w:tc>
          <w:tcPr>
            <w:tcW w:w="2155" w:type="dxa"/>
            <w:hideMark/>
          </w:tcPr>
          <w:p w14:paraId="543AACAC" w14:textId="6B5E1F11"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18-Apr 8 2020</w:t>
            </w:r>
          </w:p>
        </w:tc>
        <w:tc>
          <w:tcPr>
            <w:tcW w:w="1800" w:type="dxa"/>
            <w:hideMark/>
          </w:tcPr>
          <w:p w14:paraId="69FF25D6"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Montefiore Medical Center, NYC</w:t>
            </w:r>
          </w:p>
        </w:tc>
        <w:tc>
          <w:tcPr>
            <w:tcW w:w="1985" w:type="dxa"/>
            <w:hideMark/>
          </w:tcPr>
          <w:p w14:paraId="7C5B7D65"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218 COVID-19 patients with a malignant diagnosis (median age of 69 years)</w:t>
            </w:r>
          </w:p>
        </w:tc>
        <w:tc>
          <w:tcPr>
            <w:tcW w:w="1530" w:type="dxa"/>
            <w:hideMark/>
          </w:tcPr>
          <w:p w14:paraId="5CE69928" w14:textId="2635AD2A" w:rsidR="007C7CC5" w:rsidRPr="0068782C" w:rsidRDefault="006E075D"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158E6AFA" w14:textId="14DAC20B"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The overall case fatality rate (CFR) among COVID-19 patients with cancer was 28%; 25% among patients with solid tumors and 37% among patients with </w:t>
            </w:r>
            <w:r w:rsidR="00E51AD7" w:rsidRPr="0068782C">
              <w:rPr>
                <w:rFonts w:cstheme="minorHAnsi"/>
                <w:sz w:val="22"/>
                <w:szCs w:val="22"/>
              </w:rPr>
              <w:t>hematological cancers</w:t>
            </w:r>
            <w:r w:rsidRPr="0068782C">
              <w:rPr>
                <w:rFonts w:cstheme="minorHAnsi"/>
                <w:sz w:val="22"/>
                <w:szCs w:val="22"/>
              </w:rPr>
              <w:t xml:space="preserve">. An age- and sex-matched cohort of 1,090 patients without cancer from the same time period and from the same hospital system was used as control to estimate the increased risk posed by cancer. CFR among these </w:t>
            </w:r>
            <w:r w:rsidR="00FD488A" w:rsidRPr="0068782C">
              <w:rPr>
                <w:rFonts w:cstheme="minorHAnsi"/>
                <w:sz w:val="22"/>
                <w:szCs w:val="22"/>
              </w:rPr>
              <w:t>COVID-19</w:t>
            </w:r>
            <w:r w:rsidRPr="0068782C">
              <w:rPr>
                <w:rFonts w:cstheme="minorHAnsi"/>
                <w:sz w:val="22"/>
                <w:szCs w:val="22"/>
              </w:rPr>
              <w:t xml:space="preserve"> patients without cancer was 14% (OR: 2.45) and in New York, overall, was 6% (OR: 6.16). Older age was associated with increased mortality. </w:t>
            </w:r>
          </w:p>
        </w:tc>
        <w:tc>
          <w:tcPr>
            <w:tcW w:w="4055" w:type="dxa"/>
            <w:hideMark/>
          </w:tcPr>
          <w:p w14:paraId="372A8FF8" w14:textId="2752E502"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Limitation</w:t>
            </w:r>
            <w:r w:rsidR="00F14437" w:rsidRPr="0068782C">
              <w:rPr>
                <w:rFonts w:cstheme="minorHAnsi"/>
                <w:b/>
                <w:bCs/>
                <w:sz w:val="22"/>
                <w:szCs w:val="22"/>
              </w:rPr>
              <w:t>s</w:t>
            </w:r>
            <w:r w:rsidRPr="0068782C">
              <w:rPr>
                <w:rFonts w:cstheme="minorHAnsi"/>
                <w:sz w:val="22"/>
                <w:szCs w:val="22"/>
              </w:rPr>
              <w:t>:  The cohort may be an especially vulnerable group and not representative of the overall cancer population. Many were either nursing-home or shelter residents, and/or admitted as an inpatient or presented to the emergency room within the 30 days prior to their COVID-19 positive test. The majority had a poor ECOG performance status and carried multiple comorbidities. They didn’t perform any multivariate analyses (</w:t>
            </w:r>
            <w:r w:rsidR="00FD488A" w:rsidRPr="0068782C">
              <w:rPr>
                <w:rFonts w:cstheme="minorHAnsi"/>
                <w:sz w:val="22"/>
                <w:szCs w:val="22"/>
              </w:rPr>
              <w:t>COVID-19</w:t>
            </w:r>
            <w:r w:rsidRPr="0068782C">
              <w:rPr>
                <w:rFonts w:cstheme="minorHAnsi"/>
                <w:sz w:val="22"/>
                <w:szCs w:val="22"/>
              </w:rPr>
              <w:t xml:space="preserve"> patients with vs without cancer) to adjust for demographics or comorbidities</w:t>
            </w:r>
          </w:p>
        </w:tc>
        <w:tc>
          <w:tcPr>
            <w:tcW w:w="1340" w:type="dxa"/>
            <w:hideMark/>
          </w:tcPr>
          <w:p w14:paraId="53529CF2"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Cancer Discovery</w:t>
            </w:r>
          </w:p>
        </w:tc>
        <w:tc>
          <w:tcPr>
            <w:tcW w:w="2160" w:type="dxa"/>
            <w:hideMark/>
          </w:tcPr>
          <w:p w14:paraId="235BE1BB" w14:textId="3332B6B8" w:rsidR="007C7CC5" w:rsidRPr="0068782C" w:rsidRDefault="00761F64" w:rsidP="0068782C">
            <w:pPr>
              <w:shd w:val="clear" w:color="auto" w:fill="FFFFFF" w:themeFill="background1"/>
              <w:rPr>
                <w:rFonts w:cstheme="minorHAnsi"/>
                <w:sz w:val="22"/>
                <w:szCs w:val="22"/>
              </w:rPr>
            </w:pPr>
            <w:hyperlink r:id="rId19" w:history="1">
              <w:r w:rsidR="007C7CC5" w:rsidRPr="0068782C">
                <w:rPr>
                  <w:rStyle w:val="Hyperlink"/>
                  <w:rFonts w:cstheme="minorHAnsi"/>
                  <w:sz w:val="22"/>
                  <w:szCs w:val="22"/>
                </w:rPr>
                <w:t>10.1158/2159-8290.CD-20-0516</w:t>
              </w:r>
            </w:hyperlink>
            <w:r w:rsidR="009D4E5B" w:rsidRPr="0068782C">
              <w:rPr>
                <w:rStyle w:val="Hyperlink"/>
                <w:rFonts w:cstheme="minorHAnsi"/>
                <w:sz w:val="22"/>
                <w:szCs w:val="22"/>
              </w:rPr>
              <w:t xml:space="preserve"> {Mehta, 2020 #6980}</w:t>
            </w:r>
          </w:p>
        </w:tc>
        <w:tc>
          <w:tcPr>
            <w:tcW w:w="1170" w:type="dxa"/>
            <w:hideMark/>
          </w:tcPr>
          <w:p w14:paraId="16EF9967"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104</w:t>
            </w:r>
          </w:p>
        </w:tc>
      </w:tr>
      <w:tr w:rsidR="007C7CC5" w:rsidRPr="0068782C" w14:paraId="65975E33" w14:textId="77777777" w:rsidTr="00DE7C64">
        <w:trPr>
          <w:trHeight w:val="3140"/>
        </w:trPr>
        <w:tc>
          <w:tcPr>
            <w:tcW w:w="1885" w:type="dxa"/>
          </w:tcPr>
          <w:p w14:paraId="6BDCE47C" w14:textId="65F9AC59"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lastRenderedPageBreak/>
              <w:t>4</w:t>
            </w:r>
            <w:r w:rsidR="00ED12AE" w:rsidRPr="0068782C">
              <w:rPr>
                <w:rFonts w:cstheme="minorHAnsi"/>
                <w:sz w:val="22"/>
                <w:szCs w:val="22"/>
              </w:rPr>
              <w:t>/</w:t>
            </w:r>
            <w:r w:rsidRPr="0068782C">
              <w:rPr>
                <w:rFonts w:cstheme="minorHAnsi"/>
                <w:sz w:val="22"/>
                <w:szCs w:val="22"/>
              </w:rPr>
              <w:t>28</w:t>
            </w:r>
            <w:r w:rsidR="00ED12AE" w:rsidRPr="0068782C">
              <w:rPr>
                <w:rFonts w:cstheme="minorHAnsi"/>
                <w:sz w:val="22"/>
                <w:szCs w:val="22"/>
              </w:rPr>
              <w:t>/</w:t>
            </w:r>
            <w:r w:rsidRPr="0068782C">
              <w:rPr>
                <w:rFonts w:cstheme="minorHAnsi"/>
                <w:sz w:val="22"/>
                <w:szCs w:val="22"/>
              </w:rPr>
              <w:t>2020</w:t>
            </w:r>
          </w:p>
        </w:tc>
        <w:tc>
          <w:tcPr>
            <w:tcW w:w="2155" w:type="dxa"/>
            <w:hideMark/>
          </w:tcPr>
          <w:p w14:paraId="320E3542" w14:textId="50FF43E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Jan 1-Feb 24 2020</w:t>
            </w:r>
          </w:p>
        </w:tc>
        <w:tc>
          <w:tcPr>
            <w:tcW w:w="1800" w:type="dxa"/>
            <w:hideMark/>
          </w:tcPr>
          <w:p w14:paraId="661DE25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14 hospitals in Wuhan, China</w:t>
            </w:r>
          </w:p>
        </w:tc>
        <w:tc>
          <w:tcPr>
            <w:tcW w:w="1985" w:type="dxa"/>
            <w:hideMark/>
          </w:tcPr>
          <w:p w14:paraId="2381263F" w14:textId="7A8D4FE0"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 xml:space="preserve"> 105 COVID-19 patients with Cancer and 536 age-matched non-cancer controls (median age: 64 years for </w:t>
            </w:r>
            <w:r w:rsidR="00FD488A" w:rsidRPr="0068782C">
              <w:rPr>
                <w:rFonts w:cstheme="minorHAnsi"/>
                <w:sz w:val="22"/>
                <w:szCs w:val="22"/>
              </w:rPr>
              <w:t>COVID-19</w:t>
            </w:r>
            <w:r w:rsidRPr="0068782C">
              <w:rPr>
                <w:rFonts w:cstheme="minorHAnsi"/>
                <w:sz w:val="22"/>
                <w:szCs w:val="22"/>
              </w:rPr>
              <w:t xml:space="preserve"> patients with cancer)</w:t>
            </w:r>
          </w:p>
        </w:tc>
        <w:tc>
          <w:tcPr>
            <w:tcW w:w="1530" w:type="dxa"/>
            <w:hideMark/>
          </w:tcPr>
          <w:p w14:paraId="2CA4F9A2" w14:textId="3855A664" w:rsidR="007C7CC5" w:rsidRPr="0068782C" w:rsidRDefault="006E075D"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50097EE9" w14:textId="1990A335" w:rsidR="007C7CC5" w:rsidRPr="0068782C" w:rsidRDefault="007C7CC5" w:rsidP="0068782C">
            <w:pPr>
              <w:shd w:val="clear" w:color="auto" w:fill="FFFFFF" w:themeFill="background1"/>
              <w:rPr>
                <w:rFonts w:cstheme="minorHAnsi"/>
                <w:sz w:val="22"/>
                <w:szCs w:val="22"/>
              </w:rPr>
            </w:pPr>
            <w:r w:rsidRPr="00761F64">
              <w:rPr>
                <w:rFonts w:cstheme="minorHAnsi"/>
                <w:sz w:val="22"/>
                <w:szCs w:val="22"/>
                <w:shd w:val="clear" w:color="auto" w:fill="FFFFFF" w:themeFill="background1"/>
              </w:rPr>
              <w:t xml:space="preserve">Compared with </w:t>
            </w:r>
            <w:r w:rsidR="00FD488A" w:rsidRPr="00761F64">
              <w:rPr>
                <w:rFonts w:cstheme="minorHAnsi"/>
                <w:sz w:val="22"/>
                <w:szCs w:val="22"/>
                <w:shd w:val="clear" w:color="auto" w:fill="FFFFFF" w:themeFill="background1"/>
              </w:rPr>
              <w:t>COVID-19</w:t>
            </w:r>
            <w:r w:rsidRPr="00761F64">
              <w:rPr>
                <w:rFonts w:cstheme="minorHAnsi"/>
                <w:sz w:val="22"/>
                <w:szCs w:val="22"/>
                <w:shd w:val="clear" w:color="auto" w:fill="FFFFFF" w:themeFill="background1"/>
              </w:rPr>
              <w:t xml:space="preserve"> patients without cancer patients with cancer experienced more in-hospital infections [(19.04% vs. 1.49%); </w:t>
            </w:r>
            <w:r w:rsidRPr="00761F64">
              <w:rPr>
                <w:rFonts w:cstheme="minorHAnsi"/>
                <w:i/>
                <w:iCs/>
                <w:sz w:val="22"/>
                <w:szCs w:val="22"/>
                <w:shd w:val="clear" w:color="auto" w:fill="FFFFFF" w:themeFill="background1"/>
              </w:rPr>
              <w:t xml:space="preserve">P </w:t>
            </w:r>
            <w:r w:rsidRPr="00761F64">
              <w:rPr>
                <w:rFonts w:cstheme="minorHAnsi"/>
                <w:sz w:val="22"/>
                <w:szCs w:val="22"/>
                <w:shd w:val="clear" w:color="auto" w:fill="FFFFFF" w:themeFill="background1"/>
              </w:rPr>
              <w:t>&lt; 0.01]</w:t>
            </w:r>
            <w:r w:rsidRPr="0068782C">
              <w:rPr>
                <w:rFonts w:cstheme="minorHAnsi"/>
                <w:sz w:val="22"/>
                <w:szCs w:val="22"/>
              </w:rPr>
              <w:t xml:space="preserve"> Compared with </w:t>
            </w:r>
            <w:r w:rsidR="00FD488A" w:rsidRPr="0068782C">
              <w:rPr>
                <w:rFonts w:cstheme="minorHAnsi"/>
                <w:sz w:val="22"/>
                <w:szCs w:val="22"/>
              </w:rPr>
              <w:t>COVID-19</w:t>
            </w:r>
            <w:r w:rsidRPr="0068782C">
              <w:rPr>
                <w:rFonts w:cstheme="minorHAnsi"/>
                <w:sz w:val="22"/>
                <w:szCs w:val="22"/>
              </w:rPr>
              <w:t xml:space="preserve"> patients without cancer patients with cancer had more severe disease as well as higher mortality (~5% vs 11.43%), even when adjusted for demographics and comorbidities (OR, 2.17; however, P = 0.06). Patients with </w:t>
            </w:r>
            <w:r w:rsidR="00E51AD7" w:rsidRPr="0068782C">
              <w:rPr>
                <w:rFonts w:cstheme="minorHAnsi"/>
                <w:sz w:val="22"/>
                <w:szCs w:val="22"/>
              </w:rPr>
              <w:t>hematological cancer</w:t>
            </w:r>
            <w:r w:rsidRPr="0068782C">
              <w:rPr>
                <w:rFonts w:cstheme="minorHAnsi"/>
                <w:sz w:val="22"/>
                <w:szCs w:val="22"/>
              </w:rPr>
              <w:t xml:space="preserve"> (33%), lung cancer, and metastatic disease have relatively higher death rates.</w:t>
            </w:r>
          </w:p>
        </w:tc>
        <w:tc>
          <w:tcPr>
            <w:tcW w:w="4055" w:type="dxa"/>
            <w:hideMark/>
          </w:tcPr>
          <w:p w14:paraId="2593326B" w14:textId="2CCE9B43"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Strength</w:t>
            </w:r>
            <w:r w:rsidRPr="0068782C">
              <w:rPr>
                <w:rFonts w:cstheme="minorHAnsi"/>
                <w:sz w:val="22"/>
                <w:szCs w:val="22"/>
              </w:rPr>
              <w:t xml:space="preserve">: Head to head comparison of outcomes among </w:t>
            </w:r>
            <w:r w:rsidR="00FD488A" w:rsidRPr="0068782C">
              <w:rPr>
                <w:rFonts w:cstheme="minorHAnsi"/>
                <w:sz w:val="22"/>
                <w:szCs w:val="22"/>
              </w:rPr>
              <w:t>COVID-19</w:t>
            </w:r>
            <w:r w:rsidRPr="0068782C">
              <w:rPr>
                <w:rFonts w:cstheme="minorHAnsi"/>
                <w:sz w:val="22"/>
                <w:szCs w:val="22"/>
              </w:rPr>
              <w:t xml:space="preserve"> patients with cancer vs without cancer from the same hospital systems. </w:t>
            </w:r>
            <w:r w:rsidRPr="0068782C">
              <w:rPr>
                <w:rFonts w:cstheme="minorHAnsi"/>
                <w:b/>
                <w:bCs/>
                <w:sz w:val="22"/>
                <w:szCs w:val="22"/>
              </w:rPr>
              <w:t>Limitation</w:t>
            </w:r>
            <w:r w:rsidR="00F14437" w:rsidRPr="0068782C">
              <w:rPr>
                <w:rFonts w:cstheme="minorHAnsi"/>
                <w:b/>
                <w:bCs/>
                <w:sz w:val="22"/>
                <w:szCs w:val="22"/>
              </w:rPr>
              <w:t>s</w:t>
            </w:r>
            <w:r w:rsidRPr="0068782C">
              <w:rPr>
                <w:rFonts w:cstheme="minorHAnsi"/>
                <w:sz w:val="22"/>
                <w:szCs w:val="22"/>
              </w:rPr>
              <w:t xml:space="preserve">: For some of the analyses (e.g. impact of treatments) the N is very low. This is one of the first case reports when physicians were just learning how to care for these patients and </w:t>
            </w:r>
            <w:r w:rsidR="00FD488A" w:rsidRPr="0068782C">
              <w:rPr>
                <w:rFonts w:cstheme="minorHAnsi"/>
                <w:sz w:val="22"/>
                <w:szCs w:val="22"/>
              </w:rPr>
              <w:t>COVID-19</w:t>
            </w:r>
            <w:r w:rsidRPr="0068782C">
              <w:rPr>
                <w:rFonts w:cstheme="minorHAnsi"/>
                <w:sz w:val="22"/>
                <w:szCs w:val="22"/>
              </w:rPr>
              <w:t xml:space="preserve"> mortality was very high, globally.</w:t>
            </w:r>
          </w:p>
        </w:tc>
        <w:tc>
          <w:tcPr>
            <w:tcW w:w="1340" w:type="dxa"/>
            <w:hideMark/>
          </w:tcPr>
          <w:p w14:paraId="36081250"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Cancer Discovery</w:t>
            </w:r>
          </w:p>
        </w:tc>
        <w:tc>
          <w:tcPr>
            <w:tcW w:w="2160" w:type="dxa"/>
            <w:hideMark/>
          </w:tcPr>
          <w:p w14:paraId="6EB34793" w14:textId="62F7E8A4" w:rsidR="007C7CC5" w:rsidRPr="0068782C" w:rsidRDefault="00761F64" w:rsidP="0068782C">
            <w:pPr>
              <w:shd w:val="clear" w:color="auto" w:fill="FFFFFF" w:themeFill="background1"/>
              <w:rPr>
                <w:rFonts w:cstheme="minorHAnsi"/>
                <w:sz w:val="22"/>
                <w:szCs w:val="22"/>
              </w:rPr>
            </w:pPr>
            <w:hyperlink r:id="rId20" w:history="1">
              <w:r w:rsidR="007C7CC5" w:rsidRPr="0068782C">
                <w:rPr>
                  <w:rStyle w:val="Hyperlink"/>
                  <w:rFonts w:cstheme="minorHAnsi"/>
                  <w:sz w:val="22"/>
                  <w:szCs w:val="22"/>
                </w:rPr>
                <w:t>10.1158/2159-8290.CD-20-0422</w:t>
              </w:r>
            </w:hyperlink>
            <w:r w:rsidR="009D4E5B" w:rsidRPr="0068782C">
              <w:rPr>
                <w:rStyle w:val="Hyperlink"/>
                <w:rFonts w:cstheme="minorHAnsi"/>
                <w:sz w:val="22"/>
                <w:szCs w:val="22"/>
              </w:rPr>
              <w:t xml:space="preserve"> {Dai, 2020 #6981}</w:t>
            </w:r>
          </w:p>
        </w:tc>
        <w:tc>
          <w:tcPr>
            <w:tcW w:w="1170" w:type="dxa"/>
            <w:hideMark/>
          </w:tcPr>
          <w:p w14:paraId="6ECDBB4D"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145</w:t>
            </w:r>
          </w:p>
        </w:tc>
      </w:tr>
      <w:tr w:rsidR="007C7CC5" w:rsidRPr="0068782C" w14:paraId="3D32067B" w14:textId="77777777" w:rsidTr="00DE7C64">
        <w:trPr>
          <w:trHeight w:val="3140"/>
        </w:trPr>
        <w:tc>
          <w:tcPr>
            <w:tcW w:w="1885" w:type="dxa"/>
          </w:tcPr>
          <w:p w14:paraId="723D2216" w14:textId="6FF24AF0" w:rsidR="007C7CC5" w:rsidRPr="0068782C" w:rsidDel="00FF523F" w:rsidRDefault="007C7CC5" w:rsidP="0068782C">
            <w:pPr>
              <w:shd w:val="clear" w:color="auto" w:fill="FFFFFF" w:themeFill="background1"/>
              <w:rPr>
                <w:rFonts w:cstheme="minorHAnsi"/>
                <w:sz w:val="22"/>
                <w:szCs w:val="22"/>
              </w:rPr>
            </w:pPr>
            <w:r w:rsidRPr="0068782C">
              <w:rPr>
                <w:rFonts w:cstheme="minorHAnsi"/>
                <w:sz w:val="22"/>
                <w:szCs w:val="22"/>
              </w:rPr>
              <w:t>4</w:t>
            </w:r>
            <w:r w:rsidR="003B3816" w:rsidRPr="0068782C">
              <w:rPr>
                <w:rFonts w:cstheme="minorHAnsi"/>
                <w:sz w:val="22"/>
                <w:szCs w:val="22"/>
              </w:rPr>
              <w:t>/</w:t>
            </w:r>
            <w:r w:rsidRPr="0068782C">
              <w:rPr>
                <w:rFonts w:cstheme="minorHAnsi"/>
                <w:sz w:val="22"/>
                <w:szCs w:val="22"/>
              </w:rPr>
              <w:t>21</w:t>
            </w:r>
            <w:r w:rsidR="00ED12AE" w:rsidRPr="0068782C">
              <w:rPr>
                <w:rFonts w:cstheme="minorHAnsi"/>
                <w:sz w:val="22"/>
                <w:szCs w:val="22"/>
              </w:rPr>
              <w:t>/</w:t>
            </w:r>
            <w:r w:rsidRPr="0068782C">
              <w:rPr>
                <w:rFonts w:cstheme="minorHAnsi"/>
                <w:sz w:val="22"/>
                <w:szCs w:val="22"/>
              </w:rPr>
              <w:t>2020</w:t>
            </w:r>
          </w:p>
        </w:tc>
        <w:tc>
          <w:tcPr>
            <w:tcW w:w="2155" w:type="dxa"/>
            <w:hideMark/>
          </w:tcPr>
          <w:p w14:paraId="48B0832E" w14:textId="32FE0003"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Mar 1-Apr 8 2020</w:t>
            </w:r>
          </w:p>
        </w:tc>
        <w:tc>
          <w:tcPr>
            <w:tcW w:w="1800" w:type="dxa"/>
            <w:hideMark/>
          </w:tcPr>
          <w:p w14:paraId="36A56A88"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Mount Sinai Health System (MSHS) in New York City</w:t>
            </w:r>
          </w:p>
        </w:tc>
        <w:tc>
          <w:tcPr>
            <w:tcW w:w="1985" w:type="dxa"/>
            <w:hideMark/>
          </w:tcPr>
          <w:p w14:paraId="02F4AFB0"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5688 patients with COVID-19, of whom 334 patients had cancer</w:t>
            </w:r>
          </w:p>
        </w:tc>
        <w:tc>
          <w:tcPr>
            <w:tcW w:w="1530" w:type="dxa"/>
            <w:hideMark/>
          </w:tcPr>
          <w:p w14:paraId="0004A2F9" w14:textId="2C9C3886" w:rsidR="007C7CC5" w:rsidRPr="0068782C" w:rsidRDefault="006E075D" w:rsidP="0068782C">
            <w:pPr>
              <w:shd w:val="clear" w:color="auto" w:fill="FFFFFF" w:themeFill="background1"/>
              <w:rPr>
                <w:rFonts w:cstheme="minorHAnsi"/>
                <w:sz w:val="22"/>
                <w:szCs w:val="22"/>
              </w:rPr>
            </w:pPr>
            <w:r w:rsidRPr="0068782C">
              <w:rPr>
                <w:rFonts w:cstheme="minorHAnsi"/>
                <w:sz w:val="22"/>
                <w:szCs w:val="22"/>
              </w:rPr>
              <w:t>Any</w:t>
            </w:r>
          </w:p>
        </w:tc>
        <w:tc>
          <w:tcPr>
            <w:tcW w:w="4775" w:type="dxa"/>
            <w:hideMark/>
          </w:tcPr>
          <w:p w14:paraId="4CECC821"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Without adjusting for age groups, patients with cancer were intubated significantly more frequently [relative risk, RR 1.89], but the rate of death was not significantly different.  After stratifying patients by age groups, patients younger than 50</w:t>
            </w:r>
            <w:r w:rsidRPr="0068782C">
              <w:rPr>
                <w:rFonts w:cstheme="minorHAnsi"/>
                <w:sz w:val="22"/>
                <w:szCs w:val="22"/>
              </w:rPr>
              <w:br/>
              <w:t>years with cancer had a significantly higher mortality rate [RR 5.01]. However, the mortality rates of COVID-19 in cancer patients in age groups older than 50 years,</w:t>
            </w:r>
            <w:r w:rsidRPr="0068782C">
              <w:rPr>
                <w:rFonts w:cstheme="minorHAnsi"/>
                <w:sz w:val="22"/>
                <w:szCs w:val="22"/>
              </w:rPr>
              <w:br/>
              <w:t>were not statistically different.</w:t>
            </w:r>
          </w:p>
        </w:tc>
        <w:tc>
          <w:tcPr>
            <w:tcW w:w="4055" w:type="dxa"/>
            <w:hideMark/>
          </w:tcPr>
          <w:p w14:paraId="7A9B79E1" w14:textId="0164CAF9" w:rsidR="007C7CC5" w:rsidRPr="0068782C" w:rsidRDefault="007C7CC5" w:rsidP="0068782C">
            <w:pPr>
              <w:shd w:val="clear" w:color="auto" w:fill="FFFFFF" w:themeFill="background1"/>
              <w:rPr>
                <w:rFonts w:cstheme="minorHAnsi"/>
                <w:sz w:val="22"/>
                <w:szCs w:val="22"/>
              </w:rPr>
            </w:pPr>
            <w:r w:rsidRPr="0068782C">
              <w:rPr>
                <w:rFonts w:cstheme="minorHAnsi"/>
                <w:b/>
                <w:bCs/>
                <w:sz w:val="22"/>
                <w:szCs w:val="22"/>
              </w:rPr>
              <w:t>Limitation</w:t>
            </w:r>
            <w:r w:rsidR="00F14437" w:rsidRPr="0068782C">
              <w:rPr>
                <w:rFonts w:cstheme="minorHAnsi"/>
                <w:b/>
                <w:bCs/>
                <w:sz w:val="22"/>
                <w:szCs w:val="22"/>
              </w:rPr>
              <w:t>s</w:t>
            </w:r>
            <w:r w:rsidRPr="0068782C">
              <w:rPr>
                <w:rFonts w:cstheme="minorHAnsi"/>
                <w:b/>
                <w:bCs/>
                <w:sz w:val="22"/>
                <w:szCs w:val="22"/>
              </w:rPr>
              <w:t xml:space="preserve">: </w:t>
            </w:r>
            <w:r w:rsidRPr="0068782C">
              <w:rPr>
                <w:rFonts w:cstheme="minorHAnsi"/>
                <w:sz w:val="22"/>
                <w:szCs w:val="22"/>
              </w:rPr>
              <w:t xml:space="preserve">The overall </w:t>
            </w:r>
            <w:r w:rsidR="00FD488A" w:rsidRPr="0068782C">
              <w:rPr>
                <w:rFonts w:cstheme="minorHAnsi"/>
                <w:sz w:val="22"/>
                <w:szCs w:val="22"/>
              </w:rPr>
              <w:t>COVID-19</w:t>
            </w:r>
            <w:r w:rsidRPr="0068782C">
              <w:rPr>
                <w:rFonts w:cstheme="minorHAnsi"/>
                <w:sz w:val="22"/>
                <w:szCs w:val="22"/>
              </w:rPr>
              <w:t xml:space="preserve"> mortality risk analysis in cancer vs non-cancer patients didn’t account for other variables such as sex, comorbidities.</w:t>
            </w:r>
          </w:p>
        </w:tc>
        <w:tc>
          <w:tcPr>
            <w:tcW w:w="1340" w:type="dxa"/>
            <w:hideMark/>
          </w:tcPr>
          <w:p w14:paraId="3A50929D"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Annals of Oncology</w:t>
            </w:r>
          </w:p>
        </w:tc>
        <w:tc>
          <w:tcPr>
            <w:tcW w:w="2160" w:type="dxa"/>
            <w:hideMark/>
          </w:tcPr>
          <w:p w14:paraId="40156435" w14:textId="3CA04DA9" w:rsidR="007C7CC5" w:rsidRPr="0068782C" w:rsidRDefault="00761F64" w:rsidP="0068782C">
            <w:pPr>
              <w:shd w:val="clear" w:color="auto" w:fill="FFFFFF" w:themeFill="background1"/>
              <w:rPr>
                <w:rFonts w:cstheme="minorHAnsi"/>
                <w:sz w:val="22"/>
                <w:szCs w:val="22"/>
              </w:rPr>
            </w:pPr>
            <w:hyperlink r:id="rId21" w:history="1">
              <w:r w:rsidR="007C7CC5" w:rsidRPr="0068782C">
                <w:rPr>
                  <w:rStyle w:val="Hyperlink"/>
                  <w:rFonts w:cstheme="minorHAnsi"/>
                  <w:sz w:val="22"/>
                  <w:szCs w:val="22"/>
                </w:rPr>
                <w:t>10.1016/j.annonc.2020.04.006</w:t>
              </w:r>
            </w:hyperlink>
            <w:r w:rsidR="009D4E5B" w:rsidRPr="0068782C">
              <w:rPr>
                <w:rStyle w:val="Hyperlink"/>
                <w:rFonts w:cstheme="minorHAnsi"/>
                <w:sz w:val="22"/>
                <w:szCs w:val="22"/>
              </w:rPr>
              <w:t xml:space="preserve"> {Miyashita, 2020 #6982}</w:t>
            </w:r>
          </w:p>
        </w:tc>
        <w:tc>
          <w:tcPr>
            <w:tcW w:w="1170" w:type="dxa"/>
            <w:hideMark/>
          </w:tcPr>
          <w:p w14:paraId="0FB2108F" w14:textId="77777777" w:rsidR="007C7CC5" w:rsidRPr="0068782C" w:rsidRDefault="007C7CC5" w:rsidP="0068782C">
            <w:pPr>
              <w:shd w:val="clear" w:color="auto" w:fill="FFFFFF" w:themeFill="background1"/>
              <w:rPr>
                <w:rFonts w:cstheme="minorHAnsi"/>
                <w:sz w:val="22"/>
                <w:szCs w:val="22"/>
              </w:rPr>
            </w:pPr>
            <w:r w:rsidRPr="0068782C">
              <w:rPr>
                <w:rFonts w:cstheme="minorHAnsi"/>
                <w:sz w:val="22"/>
                <w:szCs w:val="22"/>
              </w:rPr>
              <w:t>55</w:t>
            </w:r>
          </w:p>
        </w:tc>
      </w:tr>
    </w:tbl>
    <w:p w14:paraId="4801367C" w14:textId="77777777" w:rsidR="0068782C" w:rsidRPr="0068782C" w:rsidRDefault="0068782C" w:rsidP="0068782C">
      <w:pPr>
        <w:shd w:val="clear" w:color="auto" w:fill="FFFFFF" w:themeFill="background1"/>
        <w:tabs>
          <w:tab w:val="left" w:pos="10980"/>
        </w:tabs>
      </w:pPr>
      <w:r w:rsidRPr="0068782C">
        <w:t>Legend: COVID-19: Coronavirus Disease 2019; SARS-CoV-2: Severe Acute Respiratory Syndrome Coronavirus 2; HER: Electronic Health Records; HR: Hazard Ratio; OR: Odds Ratio; AOR: Adjusted Odds Ratio; RR: Relative Risk; CFR: Case Fatality Rate;  NHS: UK National Health Service; ONS: UK Office of National Statistics; UKCCMP: UK Coronavirus Cancer Monitoring Project; CCC19: COVID-19 and Cancer Consortium; LEOSS: Lean European Open Survey on SARS-CoV-2 Infected Patients; TERAVOLT: Thoracic Cancers international COVID-19 Collaboration registry; MSKCC: Memorial Sloan-Kettering Cancer Center; NSCLC: Non-Small Cell Lung Carcinoma; SCLC: Small Cell Lung Carcinoma. “Any” in the Cancer Type column denotes a combination of multiple solid tumors and/or hematological cancers.</w:t>
      </w:r>
    </w:p>
    <w:p w14:paraId="6487932D" w14:textId="362CC6DA" w:rsidR="00CD74CC" w:rsidRPr="0068782C" w:rsidRDefault="00CD74CC" w:rsidP="0068782C">
      <w:pPr>
        <w:shd w:val="clear" w:color="auto" w:fill="FFFFFF" w:themeFill="background1"/>
        <w:rPr>
          <w:b/>
          <w:bCs/>
          <w:sz w:val="26"/>
          <w:szCs w:val="26"/>
        </w:rPr>
      </w:pPr>
    </w:p>
    <w:p w14:paraId="0F25AA4F" w14:textId="6B03C11F" w:rsidR="00CD74CC" w:rsidRPr="0068782C" w:rsidRDefault="00CD74CC" w:rsidP="0068782C">
      <w:pPr>
        <w:shd w:val="clear" w:color="auto" w:fill="FFFFFF" w:themeFill="background1"/>
        <w:rPr>
          <w:b/>
          <w:bCs/>
          <w:sz w:val="26"/>
          <w:szCs w:val="26"/>
        </w:rPr>
      </w:pPr>
      <w:r w:rsidRPr="0068782C">
        <w:rPr>
          <w:b/>
          <w:bCs/>
          <w:sz w:val="26"/>
          <w:szCs w:val="26"/>
        </w:rPr>
        <w:br w:type="page"/>
      </w:r>
    </w:p>
    <w:p w14:paraId="609691CB" w14:textId="1158F21B" w:rsidR="00F11D0B" w:rsidRPr="0068782C" w:rsidRDefault="0068782C" w:rsidP="0068782C">
      <w:pPr>
        <w:pStyle w:val="Heading1"/>
        <w:shd w:val="clear" w:color="auto" w:fill="FFFFFF" w:themeFill="background1"/>
        <w:jc w:val="left"/>
      </w:pPr>
      <w:bookmarkStart w:id="1" w:name="_Toc58838713"/>
      <w:r w:rsidRPr="0068782C">
        <w:rPr>
          <w:b/>
          <w:bCs/>
          <w:sz w:val="28"/>
          <w:szCs w:val="28"/>
        </w:rPr>
        <w:lastRenderedPageBreak/>
        <w:t xml:space="preserve">Supplementary </w:t>
      </w:r>
      <w:r w:rsidR="00F11D0B" w:rsidRPr="0068782C">
        <w:rPr>
          <w:b/>
          <w:bCs/>
          <w:sz w:val="28"/>
          <w:szCs w:val="28"/>
        </w:rPr>
        <w:t xml:space="preserve">Table </w:t>
      </w:r>
      <w:r w:rsidRPr="0068782C">
        <w:rPr>
          <w:b/>
          <w:bCs/>
          <w:sz w:val="28"/>
          <w:szCs w:val="28"/>
        </w:rPr>
        <w:t>S</w:t>
      </w:r>
      <w:r w:rsidR="00F11D0B" w:rsidRPr="0068782C">
        <w:rPr>
          <w:b/>
          <w:bCs/>
          <w:sz w:val="28"/>
          <w:szCs w:val="28"/>
        </w:rPr>
        <w:t xml:space="preserve">2: </w:t>
      </w:r>
      <w:r w:rsidR="0003289C" w:rsidRPr="0068782C">
        <w:rPr>
          <w:b/>
          <w:bCs/>
          <w:sz w:val="28"/>
          <w:szCs w:val="28"/>
        </w:rPr>
        <w:t xml:space="preserve">Studies comparing outcomes among SARS-COV-2 infected patients with cancer </w:t>
      </w:r>
      <w:r w:rsidR="00015BE7" w:rsidRPr="0068782C">
        <w:rPr>
          <w:b/>
          <w:bCs/>
          <w:sz w:val="28"/>
          <w:szCs w:val="28"/>
        </w:rPr>
        <w:t>and</w:t>
      </w:r>
      <w:r w:rsidR="0003289C" w:rsidRPr="0068782C">
        <w:rPr>
          <w:b/>
          <w:bCs/>
          <w:sz w:val="28"/>
          <w:szCs w:val="28"/>
        </w:rPr>
        <w:t xml:space="preserve"> uninfected patients with cancer</w:t>
      </w:r>
      <w:r w:rsidR="00F11D0B" w:rsidRPr="0068782C">
        <w:rPr>
          <w:b/>
          <w:bCs/>
          <w:sz w:val="28"/>
          <w:szCs w:val="28"/>
        </w:rPr>
        <w:t>.</w:t>
      </w:r>
      <w:bookmarkEnd w:id="1"/>
    </w:p>
    <w:p w14:paraId="1F5455EE" w14:textId="01714A8E" w:rsidR="00B0646B" w:rsidRPr="0068782C" w:rsidRDefault="00B0646B" w:rsidP="0068782C">
      <w:pPr>
        <w:shd w:val="clear" w:color="auto" w:fill="FFFFFF" w:themeFill="background1"/>
        <w:rPr>
          <w:b/>
          <w:bCs/>
          <w:sz w:val="26"/>
          <w:szCs w:val="26"/>
        </w:rPr>
      </w:pPr>
    </w:p>
    <w:tbl>
      <w:tblPr>
        <w:tblStyle w:val="TableGrid"/>
        <w:tblW w:w="22893" w:type="dxa"/>
        <w:tblLook w:val="04A0" w:firstRow="1" w:lastRow="0" w:firstColumn="1" w:lastColumn="0" w:noHBand="0" w:noVBand="1"/>
      </w:tblPr>
      <w:tblGrid>
        <w:gridCol w:w="1878"/>
        <w:gridCol w:w="2157"/>
        <w:gridCol w:w="1834"/>
        <w:gridCol w:w="1930"/>
        <w:gridCol w:w="1556"/>
        <w:gridCol w:w="4745"/>
        <w:gridCol w:w="4031"/>
        <w:gridCol w:w="1285"/>
        <w:gridCol w:w="2266"/>
        <w:gridCol w:w="1211"/>
      </w:tblGrid>
      <w:tr w:rsidR="005F73B0" w:rsidRPr="0068782C" w14:paraId="4BC5EB80" w14:textId="77777777" w:rsidTr="00DE7C64">
        <w:trPr>
          <w:trHeight w:val="521"/>
        </w:trPr>
        <w:tc>
          <w:tcPr>
            <w:tcW w:w="1878" w:type="dxa"/>
            <w:shd w:val="clear" w:color="auto" w:fill="D0CECE" w:themeFill="background2" w:themeFillShade="E6"/>
          </w:tcPr>
          <w:p w14:paraId="6C39ABD9" w14:textId="4E73FDFB" w:rsidR="00370EE3" w:rsidRPr="0068782C" w:rsidRDefault="00370EE3" w:rsidP="0068782C">
            <w:pPr>
              <w:shd w:val="clear" w:color="auto" w:fill="FFFFFF" w:themeFill="background1"/>
              <w:rPr>
                <w:b/>
                <w:bCs/>
              </w:rPr>
            </w:pPr>
            <w:r w:rsidRPr="0068782C">
              <w:rPr>
                <w:b/>
                <w:bCs/>
              </w:rPr>
              <w:t xml:space="preserve">Publication </w:t>
            </w:r>
            <w:r w:rsidR="00A57B34" w:rsidRPr="0068782C">
              <w:rPr>
                <w:b/>
                <w:bCs/>
              </w:rPr>
              <w:t>D</w:t>
            </w:r>
            <w:r w:rsidRPr="0068782C">
              <w:rPr>
                <w:b/>
                <w:bCs/>
              </w:rPr>
              <w:t>ate</w:t>
            </w:r>
          </w:p>
        </w:tc>
        <w:tc>
          <w:tcPr>
            <w:tcW w:w="2157" w:type="dxa"/>
            <w:shd w:val="clear" w:color="auto" w:fill="D0CECE" w:themeFill="background2" w:themeFillShade="E6"/>
            <w:hideMark/>
          </w:tcPr>
          <w:p w14:paraId="3C6082FE" w14:textId="2697DB06" w:rsidR="00370EE3" w:rsidRPr="0068782C" w:rsidRDefault="00370EE3" w:rsidP="0068782C">
            <w:pPr>
              <w:shd w:val="clear" w:color="auto" w:fill="FFFFFF" w:themeFill="background1"/>
              <w:rPr>
                <w:b/>
                <w:bCs/>
              </w:rPr>
            </w:pPr>
            <w:r w:rsidRPr="0068782C">
              <w:rPr>
                <w:b/>
                <w:bCs/>
              </w:rPr>
              <w:t xml:space="preserve">Study </w:t>
            </w:r>
            <w:r w:rsidR="00A57B34" w:rsidRPr="0068782C">
              <w:rPr>
                <w:b/>
                <w:bCs/>
              </w:rPr>
              <w:t>Timeline</w:t>
            </w:r>
          </w:p>
        </w:tc>
        <w:tc>
          <w:tcPr>
            <w:tcW w:w="1834" w:type="dxa"/>
            <w:shd w:val="clear" w:color="auto" w:fill="D0CECE" w:themeFill="background2" w:themeFillShade="E6"/>
            <w:hideMark/>
          </w:tcPr>
          <w:p w14:paraId="5D8E2409" w14:textId="2ABA3E9C" w:rsidR="00370EE3" w:rsidRPr="0068782C" w:rsidRDefault="00370EE3" w:rsidP="0068782C">
            <w:pPr>
              <w:shd w:val="clear" w:color="auto" w:fill="FFFFFF" w:themeFill="background1"/>
              <w:rPr>
                <w:b/>
                <w:bCs/>
              </w:rPr>
            </w:pPr>
            <w:r w:rsidRPr="0068782C">
              <w:rPr>
                <w:b/>
                <w:bCs/>
              </w:rPr>
              <w:t xml:space="preserve">Patients </w:t>
            </w:r>
            <w:r w:rsidR="00A57B34" w:rsidRPr="0068782C">
              <w:rPr>
                <w:b/>
                <w:bCs/>
              </w:rPr>
              <w:t xml:space="preserve">Cohort </w:t>
            </w:r>
          </w:p>
        </w:tc>
        <w:tc>
          <w:tcPr>
            <w:tcW w:w="1930" w:type="dxa"/>
            <w:shd w:val="clear" w:color="auto" w:fill="D0CECE" w:themeFill="background2" w:themeFillShade="E6"/>
            <w:hideMark/>
          </w:tcPr>
          <w:p w14:paraId="31095E56" w14:textId="4600C0D0" w:rsidR="00370EE3" w:rsidRPr="0068782C" w:rsidRDefault="00370EE3" w:rsidP="0068782C">
            <w:pPr>
              <w:shd w:val="clear" w:color="auto" w:fill="FFFFFF" w:themeFill="background1"/>
              <w:rPr>
                <w:b/>
                <w:bCs/>
              </w:rPr>
            </w:pPr>
            <w:r w:rsidRPr="0068782C">
              <w:rPr>
                <w:b/>
                <w:bCs/>
              </w:rPr>
              <w:t xml:space="preserve">Sample </w:t>
            </w:r>
            <w:r w:rsidR="00A57B34" w:rsidRPr="0068782C">
              <w:rPr>
                <w:b/>
                <w:bCs/>
              </w:rPr>
              <w:t>Size</w:t>
            </w:r>
          </w:p>
        </w:tc>
        <w:tc>
          <w:tcPr>
            <w:tcW w:w="1556" w:type="dxa"/>
            <w:shd w:val="clear" w:color="auto" w:fill="D0CECE" w:themeFill="background2" w:themeFillShade="E6"/>
            <w:hideMark/>
          </w:tcPr>
          <w:p w14:paraId="4F74E6C1" w14:textId="25F1B2BF" w:rsidR="00370EE3" w:rsidRPr="0068782C" w:rsidRDefault="00370EE3" w:rsidP="0068782C">
            <w:pPr>
              <w:shd w:val="clear" w:color="auto" w:fill="FFFFFF" w:themeFill="background1"/>
              <w:rPr>
                <w:b/>
                <w:bCs/>
              </w:rPr>
            </w:pPr>
            <w:r w:rsidRPr="0068782C">
              <w:rPr>
                <w:b/>
                <w:bCs/>
              </w:rPr>
              <w:t xml:space="preserve">Cancer </w:t>
            </w:r>
            <w:r w:rsidR="00A57B34" w:rsidRPr="0068782C">
              <w:rPr>
                <w:b/>
                <w:bCs/>
              </w:rPr>
              <w:t>Types</w:t>
            </w:r>
          </w:p>
        </w:tc>
        <w:tc>
          <w:tcPr>
            <w:tcW w:w="4745" w:type="dxa"/>
            <w:shd w:val="clear" w:color="auto" w:fill="D0CECE" w:themeFill="background2" w:themeFillShade="E6"/>
            <w:hideMark/>
          </w:tcPr>
          <w:p w14:paraId="52C547F7" w14:textId="4463124B" w:rsidR="00370EE3" w:rsidRPr="0068782C" w:rsidRDefault="00370EE3" w:rsidP="0068782C">
            <w:pPr>
              <w:shd w:val="clear" w:color="auto" w:fill="FFFFFF" w:themeFill="background1"/>
              <w:rPr>
                <w:b/>
                <w:bCs/>
              </w:rPr>
            </w:pPr>
            <w:r w:rsidRPr="0068782C">
              <w:rPr>
                <w:b/>
                <w:bCs/>
              </w:rPr>
              <w:t xml:space="preserve">Main </w:t>
            </w:r>
            <w:r w:rsidR="00A57B34" w:rsidRPr="0068782C">
              <w:rPr>
                <w:b/>
                <w:bCs/>
              </w:rPr>
              <w:t>Findings</w:t>
            </w:r>
          </w:p>
        </w:tc>
        <w:tc>
          <w:tcPr>
            <w:tcW w:w="4031" w:type="dxa"/>
            <w:shd w:val="clear" w:color="auto" w:fill="D0CECE" w:themeFill="background2" w:themeFillShade="E6"/>
            <w:hideMark/>
          </w:tcPr>
          <w:p w14:paraId="30085F00" w14:textId="77777777" w:rsidR="00370EE3" w:rsidRPr="0068782C" w:rsidRDefault="00370EE3" w:rsidP="0068782C">
            <w:pPr>
              <w:shd w:val="clear" w:color="auto" w:fill="FFFFFF" w:themeFill="background1"/>
              <w:rPr>
                <w:b/>
                <w:bCs/>
              </w:rPr>
            </w:pPr>
            <w:r w:rsidRPr="0068782C">
              <w:rPr>
                <w:b/>
                <w:bCs/>
              </w:rPr>
              <w:t>Notes</w:t>
            </w:r>
          </w:p>
        </w:tc>
        <w:tc>
          <w:tcPr>
            <w:tcW w:w="1285" w:type="dxa"/>
            <w:shd w:val="clear" w:color="auto" w:fill="D0CECE" w:themeFill="background2" w:themeFillShade="E6"/>
            <w:hideMark/>
          </w:tcPr>
          <w:p w14:paraId="19E956A1" w14:textId="77777777" w:rsidR="00370EE3" w:rsidRPr="0068782C" w:rsidRDefault="00370EE3" w:rsidP="0068782C">
            <w:pPr>
              <w:shd w:val="clear" w:color="auto" w:fill="FFFFFF" w:themeFill="background1"/>
              <w:rPr>
                <w:b/>
                <w:bCs/>
              </w:rPr>
            </w:pPr>
            <w:r w:rsidRPr="0068782C">
              <w:rPr>
                <w:b/>
                <w:bCs/>
              </w:rPr>
              <w:t>Journal</w:t>
            </w:r>
          </w:p>
        </w:tc>
        <w:tc>
          <w:tcPr>
            <w:tcW w:w="2266" w:type="dxa"/>
            <w:shd w:val="clear" w:color="auto" w:fill="D0CECE" w:themeFill="background2" w:themeFillShade="E6"/>
            <w:hideMark/>
          </w:tcPr>
          <w:p w14:paraId="27AD1C75" w14:textId="6D4C37D3" w:rsidR="00370EE3" w:rsidRPr="0068782C" w:rsidRDefault="00370EE3" w:rsidP="0068782C">
            <w:pPr>
              <w:shd w:val="clear" w:color="auto" w:fill="FFFFFF" w:themeFill="background1"/>
              <w:rPr>
                <w:b/>
                <w:bCs/>
              </w:rPr>
            </w:pPr>
            <w:r w:rsidRPr="0068782C">
              <w:rPr>
                <w:b/>
                <w:bCs/>
              </w:rPr>
              <w:t>DOI</w:t>
            </w:r>
            <w:r w:rsidR="00B768BB" w:rsidRPr="0068782C">
              <w:rPr>
                <w:b/>
                <w:bCs/>
              </w:rPr>
              <w:t>/Article Link</w:t>
            </w:r>
          </w:p>
        </w:tc>
        <w:tc>
          <w:tcPr>
            <w:tcW w:w="1211" w:type="dxa"/>
            <w:shd w:val="clear" w:color="auto" w:fill="D0CECE" w:themeFill="background2" w:themeFillShade="E6"/>
            <w:hideMark/>
          </w:tcPr>
          <w:p w14:paraId="3729704C" w14:textId="77777777" w:rsidR="00370EE3" w:rsidRPr="0068782C" w:rsidRDefault="00370EE3" w:rsidP="0068782C">
            <w:pPr>
              <w:shd w:val="clear" w:color="auto" w:fill="FFFFFF" w:themeFill="background1"/>
              <w:rPr>
                <w:b/>
                <w:bCs/>
              </w:rPr>
            </w:pPr>
            <w:r w:rsidRPr="0068782C">
              <w:rPr>
                <w:b/>
                <w:bCs/>
              </w:rPr>
              <w:t>Citations</w:t>
            </w:r>
          </w:p>
        </w:tc>
      </w:tr>
      <w:tr w:rsidR="00685236" w:rsidRPr="0068782C" w14:paraId="6934CBA7" w14:textId="77777777" w:rsidTr="00DE7C64">
        <w:trPr>
          <w:trHeight w:val="3824"/>
        </w:trPr>
        <w:tc>
          <w:tcPr>
            <w:tcW w:w="1878" w:type="dxa"/>
          </w:tcPr>
          <w:p w14:paraId="06F00880" w14:textId="08043407" w:rsidR="00370EE3" w:rsidRPr="0068782C" w:rsidRDefault="00370EE3" w:rsidP="0068782C">
            <w:pPr>
              <w:shd w:val="clear" w:color="auto" w:fill="FFFFFF" w:themeFill="background1"/>
              <w:rPr>
                <w:sz w:val="22"/>
                <w:szCs w:val="22"/>
              </w:rPr>
            </w:pPr>
            <w:r w:rsidRPr="0068782C">
              <w:rPr>
                <w:sz w:val="22"/>
                <w:szCs w:val="22"/>
              </w:rPr>
              <w:t>10</w:t>
            </w:r>
            <w:r w:rsidR="00E10232" w:rsidRPr="0068782C">
              <w:rPr>
                <w:sz w:val="22"/>
                <w:szCs w:val="22"/>
              </w:rPr>
              <w:t>/</w:t>
            </w:r>
            <w:r w:rsidRPr="0068782C">
              <w:rPr>
                <w:sz w:val="22"/>
                <w:szCs w:val="22"/>
              </w:rPr>
              <w:t>8</w:t>
            </w:r>
            <w:r w:rsidR="00E10232" w:rsidRPr="0068782C">
              <w:rPr>
                <w:sz w:val="22"/>
                <w:szCs w:val="22"/>
              </w:rPr>
              <w:t>/</w:t>
            </w:r>
            <w:r w:rsidRPr="0068782C">
              <w:rPr>
                <w:sz w:val="22"/>
                <w:szCs w:val="22"/>
              </w:rPr>
              <w:t>2020</w:t>
            </w:r>
          </w:p>
        </w:tc>
        <w:tc>
          <w:tcPr>
            <w:tcW w:w="2157" w:type="dxa"/>
            <w:hideMark/>
          </w:tcPr>
          <w:p w14:paraId="02E869D1" w14:textId="23BF8F7A" w:rsidR="00370EE3" w:rsidRPr="0068782C" w:rsidRDefault="00370EE3" w:rsidP="0068782C">
            <w:pPr>
              <w:shd w:val="clear" w:color="auto" w:fill="FFFFFF" w:themeFill="background1"/>
              <w:rPr>
                <w:sz w:val="22"/>
                <w:szCs w:val="22"/>
              </w:rPr>
            </w:pPr>
            <w:r w:rsidRPr="0068782C">
              <w:rPr>
                <w:sz w:val="22"/>
                <w:szCs w:val="22"/>
              </w:rPr>
              <w:t>Until May 4, 2020</w:t>
            </w:r>
          </w:p>
        </w:tc>
        <w:tc>
          <w:tcPr>
            <w:tcW w:w="1834" w:type="dxa"/>
            <w:hideMark/>
          </w:tcPr>
          <w:p w14:paraId="29302203" w14:textId="77777777" w:rsidR="00370EE3" w:rsidRPr="0068782C" w:rsidRDefault="00370EE3" w:rsidP="0068782C">
            <w:pPr>
              <w:shd w:val="clear" w:color="auto" w:fill="FFFFFF" w:themeFill="background1"/>
              <w:rPr>
                <w:sz w:val="22"/>
                <w:szCs w:val="22"/>
              </w:rPr>
            </w:pPr>
            <w:r w:rsidRPr="0068782C">
              <w:rPr>
                <w:sz w:val="22"/>
                <w:szCs w:val="22"/>
              </w:rPr>
              <w:t>Nationwide VA healthcare system</w:t>
            </w:r>
          </w:p>
        </w:tc>
        <w:tc>
          <w:tcPr>
            <w:tcW w:w="1930" w:type="dxa"/>
            <w:hideMark/>
          </w:tcPr>
          <w:p w14:paraId="58B30F48" w14:textId="0DDE00B8" w:rsidR="00370EE3" w:rsidRPr="0068782C" w:rsidRDefault="00370EE3" w:rsidP="0068782C">
            <w:pPr>
              <w:shd w:val="clear" w:color="auto" w:fill="FFFFFF" w:themeFill="background1"/>
              <w:rPr>
                <w:sz w:val="22"/>
                <w:szCs w:val="22"/>
              </w:rPr>
            </w:pPr>
            <w:r w:rsidRPr="0068782C">
              <w:rPr>
                <w:sz w:val="22"/>
                <w:szCs w:val="22"/>
              </w:rPr>
              <w:t xml:space="preserve">COVID-19+Cancer+ (n=1794); </w:t>
            </w:r>
          </w:p>
          <w:p w14:paraId="13892839" w14:textId="77777777" w:rsidR="00370EE3" w:rsidRPr="0068782C" w:rsidRDefault="00370EE3" w:rsidP="0068782C">
            <w:pPr>
              <w:shd w:val="clear" w:color="auto" w:fill="FFFFFF" w:themeFill="background1"/>
              <w:rPr>
                <w:sz w:val="22"/>
                <w:szCs w:val="22"/>
              </w:rPr>
            </w:pPr>
            <w:r w:rsidRPr="0068782C">
              <w:rPr>
                <w:sz w:val="22"/>
                <w:szCs w:val="22"/>
              </w:rPr>
              <w:t>COVID-19-Cancer+</w:t>
            </w:r>
          </w:p>
          <w:p w14:paraId="36959194" w14:textId="3CDCA46B" w:rsidR="00370EE3" w:rsidRPr="0068782C" w:rsidRDefault="00370EE3" w:rsidP="0068782C">
            <w:pPr>
              <w:shd w:val="clear" w:color="auto" w:fill="FFFFFF" w:themeFill="background1"/>
              <w:rPr>
                <w:sz w:val="22"/>
                <w:szCs w:val="22"/>
              </w:rPr>
            </w:pPr>
            <w:r w:rsidRPr="0068782C">
              <w:rPr>
                <w:sz w:val="22"/>
                <w:szCs w:val="22"/>
              </w:rPr>
              <w:t>(n=21120)</w:t>
            </w:r>
          </w:p>
        </w:tc>
        <w:tc>
          <w:tcPr>
            <w:tcW w:w="1556" w:type="dxa"/>
            <w:hideMark/>
          </w:tcPr>
          <w:p w14:paraId="22FEA5FF" w14:textId="77116DE8" w:rsidR="00370EE3" w:rsidRPr="0068782C" w:rsidRDefault="00370EE3" w:rsidP="0068782C">
            <w:pPr>
              <w:shd w:val="clear" w:color="auto" w:fill="FFFFFF" w:themeFill="background1"/>
              <w:rPr>
                <w:sz w:val="22"/>
                <w:szCs w:val="22"/>
              </w:rPr>
            </w:pPr>
            <w:r w:rsidRPr="0068782C">
              <w:rPr>
                <w:sz w:val="22"/>
                <w:szCs w:val="22"/>
              </w:rPr>
              <w:t>Any</w:t>
            </w:r>
          </w:p>
        </w:tc>
        <w:tc>
          <w:tcPr>
            <w:tcW w:w="4745" w:type="dxa"/>
            <w:hideMark/>
          </w:tcPr>
          <w:p w14:paraId="1E32E934" w14:textId="6D6D5217" w:rsidR="00370EE3" w:rsidRPr="0068782C" w:rsidRDefault="00370EE3" w:rsidP="0068782C">
            <w:pPr>
              <w:shd w:val="clear" w:color="auto" w:fill="FFFFFF" w:themeFill="background1"/>
              <w:rPr>
                <w:sz w:val="22"/>
                <w:szCs w:val="22"/>
              </w:rPr>
            </w:pPr>
            <w:r w:rsidRPr="0068782C">
              <w:rPr>
                <w:sz w:val="22"/>
                <w:szCs w:val="22"/>
              </w:rPr>
              <w:t xml:space="preserve">The study compares outcomes of cancer patients with or without COVID-19. COVID-19 positivity in cancer patients was 7.8%. Positivity was higher for hematological cancers (10.9% vs 7.8%). attributable). Death rate was 14.0% in COVID-19 positive compared to 3.1% in COVID-19 negative cancer patients. COVID-19 attributable mortality, calculated as the difference between mortality among COVID-19+ cancer patients and COVID-19- cancer patients was, therefore, 10.9% overall, and 13.9% for hematological cancers. </w:t>
            </w:r>
          </w:p>
        </w:tc>
        <w:tc>
          <w:tcPr>
            <w:tcW w:w="4031" w:type="dxa"/>
            <w:hideMark/>
          </w:tcPr>
          <w:p w14:paraId="094C114A" w14:textId="70ADD6C0" w:rsidR="00370EE3" w:rsidRPr="0068782C" w:rsidRDefault="00370EE3" w:rsidP="0068782C">
            <w:pPr>
              <w:shd w:val="clear" w:color="auto" w:fill="FFFFFF" w:themeFill="background1"/>
              <w:rPr>
                <w:sz w:val="22"/>
                <w:szCs w:val="22"/>
              </w:rPr>
            </w:pPr>
            <w:r w:rsidRPr="0068782C">
              <w:rPr>
                <w:b/>
                <w:bCs/>
                <w:sz w:val="22"/>
                <w:szCs w:val="22"/>
              </w:rPr>
              <w:t>Limitation</w:t>
            </w:r>
            <w:r w:rsidR="0081501B" w:rsidRPr="0068782C">
              <w:rPr>
                <w:b/>
                <w:bCs/>
                <w:sz w:val="22"/>
                <w:szCs w:val="22"/>
              </w:rPr>
              <w:t>s</w:t>
            </w:r>
            <w:r w:rsidRPr="0068782C">
              <w:rPr>
                <w:b/>
                <w:bCs/>
                <w:sz w:val="22"/>
                <w:szCs w:val="22"/>
              </w:rPr>
              <w:t>:</w:t>
            </w:r>
            <w:r w:rsidRPr="0068782C">
              <w:rPr>
                <w:sz w:val="22"/>
                <w:szCs w:val="22"/>
              </w:rPr>
              <w:t xml:space="preserve"> The authors claim that the prevalence of COVID-19 in cancer patients is lower than in the general population, which contrasts with other studies. However, they do not show data on the % of COVID-19 positivity in overall VA population but cite CDC numbers (13.5%). 75% of their cohort is male which may skew the data. For mortality data, again, they claim that the rates are higher in COVID-19 infected cancer patients compared with overall COVID-19 population but cite other sources but not their own data.</w:t>
            </w:r>
          </w:p>
        </w:tc>
        <w:tc>
          <w:tcPr>
            <w:tcW w:w="1285" w:type="dxa"/>
            <w:hideMark/>
          </w:tcPr>
          <w:p w14:paraId="21293D44" w14:textId="58147F3B" w:rsidR="00370EE3" w:rsidRPr="0068782C" w:rsidRDefault="00370EE3" w:rsidP="0068782C">
            <w:pPr>
              <w:shd w:val="clear" w:color="auto" w:fill="FFFFFF" w:themeFill="background1"/>
              <w:rPr>
                <w:sz w:val="22"/>
                <w:szCs w:val="22"/>
              </w:rPr>
            </w:pPr>
            <w:r w:rsidRPr="0068782C">
              <w:rPr>
                <w:sz w:val="22"/>
                <w:szCs w:val="22"/>
              </w:rPr>
              <w:t>J</w:t>
            </w:r>
            <w:r w:rsidR="00685236" w:rsidRPr="0068782C">
              <w:rPr>
                <w:sz w:val="22"/>
                <w:szCs w:val="22"/>
              </w:rPr>
              <w:t>ournal of National Cancer Institute</w:t>
            </w:r>
          </w:p>
        </w:tc>
        <w:tc>
          <w:tcPr>
            <w:tcW w:w="2266" w:type="dxa"/>
            <w:hideMark/>
          </w:tcPr>
          <w:p w14:paraId="46201B1E" w14:textId="683409B5" w:rsidR="00370EE3" w:rsidRPr="0068782C" w:rsidRDefault="00761F64" w:rsidP="0068782C">
            <w:pPr>
              <w:shd w:val="clear" w:color="auto" w:fill="FFFFFF" w:themeFill="background1"/>
              <w:rPr>
                <w:sz w:val="22"/>
                <w:szCs w:val="22"/>
              </w:rPr>
            </w:pPr>
            <w:hyperlink r:id="rId22" w:history="1">
              <w:r w:rsidR="00370EE3" w:rsidRPr="0068782C">
                <w:rPr>
                  <w:rStyle w:val="Hyperlink"/>
                  <w:sz w:val="22"/>
                  <w:szCs w:val="22"/>
                </w:rPr>
                <w:t>10.1093/</w:t>
              </w:r>
              <w:proofErr w:type="spellStart"/>
              <w:r w:rsidR="00370EE3" w:rsidRPr="0068782C">
                <w:rPr>
                  <w:rStyle w:val="Hyperlink"/>
                  <w:sz w:val="22"/>
                  <w:szCs w:val="22"/>
                </w:rPr>
                <w:t>jnci</w:t>
              </w:r>
              <w:proofErr w:type="spellEnd"/>
              <w:r w:rsidR="00370EE3" w:rsidRPr="0068782C">
                <w:rPr>
                  <w:rStyle w:val="Hyperlink"/>
                  <w:sz w:val="22"/>
                  <w:szCs w:val="22"/>
                </w:rPr>
                <w:t>/djaa159</w:t>
              </w:r>
            </w:hyperlink>
            <w:r w:rsidR="009D4E5B" w:rsidRPr="0068782C">
              <w:rPr>
                <w:rStyle w:val="Hyperlink"/>
                <w:sz w:val="22"/>
                <w:szCs w:val="22"/>
              </w:rPr>
              <w:t xml:space="preserve">  {Fillmore, 2020 #6983}</w:t>
            </w:r>
          </w:p>
        </w:tc>
        <w:tc>
          <w:tcPr>
            <w:tcW w:w="1211" w:type="dxa"/>
            <w:hideMark/>
          </w:tcPr>
          <w:p w14:paraId="58BD1754" w14:textId="77777777" w:rsidR="00370EE3" w:rsidRPr="0068782C" w:rsidRDefault="00370EE3" w:rsidP="0068782C">
            <w:pPr>
              <w:shd w:val="clear" w:color="auto" w:fill="FFFFFF" w:themeFill="background1"/>
              <w:rPr>
                <w:sz w:val="22"/>
                <w:szCs w:val="22"/>
              </w:rPr>
            </w:pPr>
            <w:r w:rsidRPr="0068782C">
              <w:rPr>
                <w:sz w:val="22"/>
                <w:szCs w:val="22"/>
              </w:rPr>
              <w:t>0</w:t>
            </w:r>
          </w:p>
        </w:tc>
      </w:tr>
      <w:tr w:rsidR="005F73B0" w:rsidRPr="0068782C" w14:paraId="4526B8A4" w14:textId="77777777" w:rsidTr="00DE7C64">
        <w:trPr>
          <w:trHeight w:val="5192"/>
        </w:trPr>
        <w:tc>
          <w:tcPr>
            <w:tcW w:w="1878" w:type="dxa"/>
          </w:tcPr>
          <w:p w14:paraId="606A395C" w14:textId="14B8B1BD" w:rsidR="00E10232" w:rsidRPr="0068782C" w:rsidRDefault="00E10232" w:rsidP="0068782C">
            <w:pPr>
              <w:shd w:val="clear" w:color="auto" w:fill="FFFFFF" w:themeFill="background1"/>
              <w:rPr>
                <w:sz w:val="22"/>
                <w:szCs w:val="22"/>
              </w:rPr>
            </w:pPr>
            <w:r w:rsidRPr="0068782C">
              <w:rPr>
                <w:sz w:val="22"/>
                <w:szCs w:val="22"/>
              </w:rPr>
              <w:t>8/24/2020</w:t>
            </w:r>
          </w:p>
        </w:tc>
        <w:tc>
          <w:tcPr>
            <w:tcW w:w="2157" w:type="dxa"/>
            <w:hideMark/>
          </w:tcPr>
          <w:p w14:paraId="662772B5" w14:textId="77777777" w:rsidR="00E10232" w:rsidRPr="0068782C" w:rsidRDefault="00E10232" w:rsidP="0068782C">
            <w:pPr>
              <w:shd w:val="clear" w:color="auto" w:fill="FFFFFF" w:themeFill="background1"/>
              <w:rPr>
                <w:sz w:val="22"/>
                <w:szCs w:val="22"/>
              </w:rPr>
            </w:pPr>
            <w:r w:rsidRPr="0068782C">
              <w:rPr>
                <w:sz w:val="22"/>
                <w:szCs w:val="22"/>
              </w:rPr>
              <w:t>Mar 18-May 8 2020</w:t>
            </w:r>
          </w:p>
        </w:tc>
        <w:tc>
          <w:tcPr>
            <w:tcW w:w="1834" w:type="dxa"/>
            <w:hideMark/>
          </w:tcPr>
          <w:p w14:paraId="1268865D" w14:textId="77777777" w:rsidR="00E10232" w:rsidRPr="0068782C" w:rsidRDefault="00E10232" w:rsidP="0068782C">
            <w:pPr>
              <w:shd w:val="clear" w:color="auto" w:fill="FFFFFF" w:themeFill="background1"/>
              <w:rPr>
                <w:sz w:val="22"/>
                <w:szCs w:val="22"/>
              </w:rPr>
            </w:pPr>
            <w:bookmarkStart w:id="2" w:name="_Hlk58839870"/>
            <w:r w:rsidRPr="0068782C">
              <w:rPr>
                <w:sz w:val="22"/>
                <w:szCs w:val="22"/>
              </w:rPr>
              <w:t>UK Coronavirus Cancer Monitoring Project</w:t>
            </w:r>
            <w:bookmarkEnd w:id="2"/>
            <w:r w:rsidRPr="0068782C">
              <w:rPr>
                <w:sz w:val="22"/>
                <w:szCs w:val="22"/>
              </w:rPr>
              <w:br/>
              <w:t>(UKCCMP)</w:t>
            </w:r>
          </w:p>
        </w:tc>
        <w:tc>
          <w:tcPr>
            <w:tcW w:w="1930" w:type="dxa"/>
            <w:hideMark/>
          </w:tcPr>
          <w:p w14:paraId="4EF753E2" w14:textId="77777777" w:rsidR="00E10232" w:rsidRPr="0068782C" w:rsidRDefault="00E10232" w:rsidP="0068782C">
            <w:pPr>
              <w:shd w:val="clear" w:color="auto" w:fill="FFFFFF" w:themeFill="background1"/>
              <w:rPr>
                <w:sz w:val="22"/>
                <w:szCs w:val="22"/>
              </w:rPr>
            </w:pPr>
            <w:r w:rsidRPr="0068782C">
              <w:rPr>
                <w:sz w:val="22"/>
                <w:szCs w:val="22"/>
              </w:rPr>
              <w:t>1044 (median age: 70 years)</w:t>
            </w:r>
          </w:p>
        </w:tc>
        <w:tc>
          <w:tcPr>
            <w:tcW w:w="1556" w:type="dxa"/>
            <w:hideMark/>
          </w:tcPr>
          <w:p w14:paraId="0159E47D" w14:textId="77777777" w:rsidR="00E10232" w:rsidRPr="0068782C" w:rsidRDefault="00E10232" w:rsidP="0068782C">
            <w:pPr>
              <w:shd w:val="clear" w:color="auto" w:fill="FFFFFF" w:themeFill="background1"/>
              <w:rPr>
                <w:sz w:val="22"/>
                <w:szCs w:val="22"/>
              </w:rPr>
            </w:pPr>
            <w:r w:rsidRPr="0068782C">
              <w:rPr>
                <w:sz w:val="22"/>
                <w:szCs w:val="22"/>
              </w:rPr>
              <w:t>Any</w:t>
            </w:r>
          </w:p>
        </w:tc>
        <w:tc>
          <w:tcPr>
            <w:tcW w:w="4745" w:type="dxa"/>
            <w:hideMark/>
          </w:tcPr>
          <w:p w14:paraId="709F4BA6" w14:textId="060329A2" w:rsidR="00E10232" w:rsidRPr="0068782C" w:rsidRDefault="00E10232" w:rsidP="0068782C">
            <w:pPr>
              <w:shd w:val="clear" w:color="auto" w:fill="FFFFFF" w:themeFill="background1"/>
              <w:rPr>
                <w:sz w:val="22"/>
                <w:szCs w:val="22"/>
              </w:rPr>
            </w:pPr>
            <w:r w:rsidRPr="0068782C">
              <w:rPr>
                <w:sz w:val="22"/>
                <w:szCs w:val="22"/>
              </w:rPr>
              <w:t>The study compared outcomes of COVID-19 patients with cancer (UKCCMP) with cancer patients without COVID-19 [UK Office for National Statistics (ONS)]. The outcomes of interest were rate of infection and all-cause mortality (could be due to COVID-19 or from cancer or other causes) for both cohorts. Patients with hematological cancers appeared to be at significantly increased risk of COVID-19 infection since patients with leukemia, lymphoma, and myeloma were overrepresented in the UKCCMP cohort compared with ONS (OR = 2.8, 1.6, 2.03 respectively). 319 (30·6%) of 1044 patients in the UKCCMP cohort died. After a multivariable analysis (age and sex adjusted), compared with the rest of the UKCCMP cohort, patients with leukemia showed a significantly increased case–fatality rate (OR 2·25) compared with a reference group (cancers of digestive organs).</w:t>
            </w:r>
          </w:p>
        </w:tc>
        <w:tc>
          <w:tcPr>
            <w:tcW w:w="4031" w:type="dxa"/>
            <w:hideMark/>
          </w:tcPr>
          <w:p w14:paraId="2A262102" w14:textId="77777777" w:rsidR="00E10232" w:rsidRPr="0068782C" w:rsidRDefault="00E10232" w:rsidP="0068782C">
            <w:pPr>
              <w:shd w:val="clear" w:color="auto" w:fill="FFFFFF" w:themeFill="background1"/>
              <w:rPr>
                <w:sz w:val="22"/>
                <w:szCs w:val="22"/>
              </w:rPr>
            </w:pPr>
            <w:r w:rsidRPr="0068782C">
              <w:rPr>
                <w:b/>
                <w:bCs/>
                <w:sz w:val="22"/>
                <w:szCs w:val="22"/>
              </w:rPr>
              <w:t>Limitations:</w:t>
            </w:r>
            <w:r w:rsidRPr="0068782C">
              <w:rPr>
                <w:sz w:val="22"/>
                <w:szCs w:val="22"/>
              </w:rPr>
              <w:t xml:space="preserve"> The comparators for the various measures (COVID-19 prevalence and mortality) are different. For prevalence they are looking at the distribution of cancer types within UKCCMP vs ONS. However, for case fatality rates they compared each cancer type to a reference group (GI cancer) which had the median CFR. They do not show a direct comparison with cancer patients without COVID-19 (ONS) or COVID-19 patients without cancer which are the common comparators in other studies. The multivariable analysis did not adjust for comorbidities but only for age and sex.</w:t>
            </w:r>
          </w:p>
        </w:tc>
        <w:tc>
          <w:tcPr>
            <w:tcW w:w="1285" w:type="dxa"/>
            <w:hideMark/>
          </w:tcPr>
          <w:p w14:paraId="13CD18EE" w14:textId="77777777" w:rsidR="00E10232" w:rsidRPr="0068782C" w:rsidRDefault="00E10232" w:rsidP="0068782C">
            <w:pPr>
              <w:shd w:val="clear" w:color="auto" w:fill="FFFFFF" w:themeFill="background1"/>
              <w:rPr>
                <w:sz w:val="22"/>
                <w:szCs w:val="22"/>
              </w:rPr>
            </w:pPr>
            <w:r w:rsidRPr="0068782C">
              <w:rPr>
                <w:sz w:val="22"/>
                <w:szCs w:val="22"/>
              </w:rPr>
              <w:t>The Lancet Oncology</w:t>
            </w:r>
          </w:p>
        </w:tc>
        <w:tc>
          <w:tcPr>
            <w:tcW w:w="2266" w:type="dxa"/>
            <w:hideMark/>
          </w:tcPr>
          <w:p w14:paraId="3E4215B6" w14:textId="62336460" w:rsidR="00E10232" w:rsidRPr="0068782C" w:rsidRDefault="00761F64" w:rsidP="0068782C">
            <w:pPr>
              <w:shd w:val="clear" w:color="auto" w:fill="FFFFFF" w:themeFill="background1"/>
              <w:rPr>
                <w:sz w:val="22"/>
                <w:szCs w:val="22"/>
              </w:rPr>
            </w:pPr>
            <w:hyperlink r:id="rId23" w:history="1">
              <w:r w:rsidR="00E10232" w:rsidRPr="0068782C">
                <w:rPr>
                  <w:rStyle w:val="Hyperlink"/>
                  <w:sz w:val="22"/>
                  <w:szCs w:val="22"/>
                </w:rPr>
                <w:t>10.1016/S1470-2045(20)30442-3</w:t>
              </w:r>
            </w:hyperlink>
            <w:r w:rsidR="003947C8" w:rsidRPr="0068782C">
              <w:rPr>
                <w:rStyle w:val="Hyperlink"/>
                <w:sz w:val="22"/>
                <w:szCs w:val="22"/>
              </w:rPr>
              <w:t xml:space="preserve"> </w:t>
            </w:r>
            <w:r w:rsidR="00DE4C48" w:rsidRPr="0068782C">
              <w:rPr>
                <w:rStyle w:val="Hyperlink"/>
                <w:sz w:val="22"/>
                <w:szCs w:val="22"/>
              </w:rPr>
              <w:t>{Lee, 2020 #6991}</w:t>
            </w:r>
          </w:p>
        </w:tc>
        <w:tc>
          <w:tcPr>
            <w:tcW w:w="1211" w:type="dxa"/>
            <w:hideMark/>
          </w:tcPr>
          <w:p w14:paraId="0847CA40" w14:textId="77777777" w:rsidR="00E10232" w:rsidRPr="0068782C" w:rsidRDefault="00E10232" w:rsidP="0068782C">
            <w:pPr>
              <w:shd w:val="clear" w:color="auto" w:fill="FFFFFF" w:themeFill="background1"/>
              <w:rPr>
                <w:sz w:val="22"/>
                <w:szCs w:val="22"/>
              </w:rPr>
            </w:pPr>
            <w:r w:rsidRPr="0068782C">
              <w:rPr>
                <w:sz w:val="22"/>
                <w:szCs w:val="22"/>
              </w:rPr>
              <w:t>0</w:t>
            </w:r>
          </w:p>
        </w:tc>
      </w:tr>
      <w:tr w:rsidR="00685236" w:rsidRPr="0068782C" w14:paraId="3F533ACC" w14:textId="77777777" w:rsidTr="00DE7C64">
        <w:trPr>
          <w:trHeight w:val="1979"/>
        </w:trPr>
        <w:tc>
          <w:tcPr>
            <w:tcW w:w="1878" w:type="dxa"/>
          </w:tcPr>
          <w:p w14:paraId="144AE6D0" w14:textId="1A915E7A" w:rsidR="00370EE3" w:rsidRPr="0068782C" w:rsidRDefault="00370EE3" w:rsidP="0068782C">
            <w:pPr>
              <w:shd w:val="clear" w:color="auto" w:fill="FFFFFF" w:themeFill="background1"/>
              <w:rPr>
                <w:sz w:val="22"/>
                <w:szCs w:val="22"/>
              </w:rPr>
            </w:pPr>
            <w:r w:rsidRPr="0068782C">
              <w:rPr>
                <w:sz w:val="22"/>
                <w:szCs w:val="22"/>
              </w:rPr>
              <w:t>8</w:t>
            </w:r>
            <w:r w:rsidR="00E10232" w:rsidRPr="0068782C">
              <w:rPr>
                <w:sz w:val="22"/>
                <w:szCs w:val="22"/>
              </w:rPr>
              <w:t>/</w:t>
            </w:r>
            <w:r w:rsidRPr="0068782C">
              <w:rPr>
                <w:sz w:val="22"/>
                <w:szCs w:val="22"/>
              </w:rPr>
              <w:t>14</w:t>
            </w:r>
            <w:r w:rsidR="00E10232" w:rsidRPr="0068782C">
              <w:rPr>
                <w:sz w:val="22"/>
                <w:szCs w:val="22"/>
              </w:rPr>
              <w:t>/</w:t>
            </w:r>
            <w:r w:rsidRPr="0068782C">
              <w:rPr>
                <w:sz w:val="22"/>
                <w:szCs w:val="22"/>
              </w:rPr>
              <w:t>2020</w:t>
            </w:r>
          </w:p>
        </w:tc>
        <w:tc>
          <w:tcPr>
            <w:tcW w:w="2157" w:type="dxa"/>
            <w:hideMark/>
          </w:tcPr>
          <w:p w14:paraId="2975B337" w14:textId="5A694348" w:rsidR="00370EE3" w:rsidRPr="0068782C" w:rsidRDefault="00370EE3" w:rsidP="0068782C">
            <w:pPr>
              <w:shd w:val="clear" w:color="auto" w:fill="FFFFFF" w:themeFill="background1"/>
              <w:rPr>
                <w:sz w:val="22"/>
                <w:szCs w:val="22"/>
              </w:rPr>
            </w:pPr>
            <w:r w:rsidRPr="0068782C">
              <w:rPr>
                <w:sz w:val="22"/>
                <w:szCs w:val="22"/>
              </w:rPr>
              <w:t>Mar</w:t>
            </w:r>
            <w:r w:rsidR="0081501B" w:rsidRPr="0068782C">
              <w:rPr>
                <w:sz w:val="22"/>
                <w:szCs w:val="22"/>
              </w:rPr>
              <w:t xml:space="preserve"> </w:t>
            </w:r>
            <w:r w:rsidRPr="0068782C">
              <w:rPr>
                <w:sz w:val="22"/>
                <w:szCs w:val="22"/>
              </w:rPr>
              <w:t>8-Mar 31 2020</w:t>
            </w:r>
          </w:p>
        </w:tc>
        <w:tc>
          <w:tcPr>
            <w:tcW w:w="1834" w:type="dxa"/>
            <w:hideMark/>
          </w:tcPr>
          <w:p w14:paraId="23690DE3" w14:textId="77777777" w:rsidR="00370EE3" w:rsidRPr="0068782C" w:rsidRDefault="00370EE3" w:rsidP="0068782C">
            <w:pPr>
              <w:shd w:val="clear" w:color="auto" w:fill="FFFFFF" w:themeFill="background1"/>
              <w:rPr>
                <w:sz w:val="22"/>
                <w:szCs w:val="22"/>
              </w:rPr>
            </w:pPr>
            <w:r w:rsidRPr="0068782C">
              <w:rPr>
                <w:sz w:val="22"/>
                <w:szCs w:val="22"/>
              </w:rPr>
              <w:t>MSKCC in NYC</w:t>
            </w:r>
          </w:p>
        </w:tc>
        <w:tc>
          <w:tcPr>
            <w:tcW w:w="1930" w:type="dxa"/>
            <w:hideMark/>
          </w:tcPr>
          <w:p w14:paraId="10468D31" w14:textId="4BEED6CA" w:rsidR="00370EE3" w:rsidRPr="0068782C" w:rsidRDefault="00370EE3" w:rsidP="0068782C">
            <w:pPr>
              <w:shd w:val="clear" w:color="auto" w:fill="FFFFFF" w:themeFill="background1"/>
              <w:rPr>
                <w:sz w:val="22"/>
                <w:szCs w:val="22"/>
              </w:rPr>
            </w:pPr>
            <w:r w:rsidRPr="0068782C">
              <w:rPr>
                <w:sz w:val="22"/>
                <w:szCs w:val="22"/>
              </w:rPr>
              <w:t>309 COVID-19 patients with cancer; 917 patients with cancer without COVID-19</w:t>
            </w:r>
          </w:p>
        </w:tc>
        <w:tc>
          <w:tcPr>
            <w:tcW w:w="1556" w:type="dxa"/>
            <w:hideMark/>
          </w:tcPr>
          <w:p w14:paraId="7DA34E77" w14:textId="24B2E159" w:rsidR="00370EE3" w:rsidRPr="0068782C" w:rsidRDefault="00370EE3" w:rsidP="0068782C">
            <w:pPr>
              <w:shd w:val="clear" w:color="auto" w:fill="FFFFFF" w:themeFill="background1"/>
              <w:rPr>
                <w:sz w:val="22"/>
                <w:szCs w:val="22"/>
              </w:rPr>
            </w:pPr>
            <w:r w:rsidRPr="0068782C">
              <w:rPr>
                <w:sz w:val="22"/>
                <w:szCs w:val="22"/>
              </w:rPr>
              <w:t>Any</w:t>
            </w:r>
          </w:p>
        </w:tc>
        <w:tc>
          <w:tcPr>
            <w:tcW w:w="4745" w:type="dxa"/>
            <w:hideMark/>
          </w:tcPr>
          <w:p w14:paraId="7D0617E0" w14:textId="69F59A36" w:rsidR="00370EE3" w:rsidRPr="0068782C" w:rsidRDefault="00370EE3" w:rsidP="0068782C">
            <w:pPr>
              <w:shd w:val="clear" w:color="auto" w:fill="FFFFFF" w:themeFill="background1"/>
              <w:rPr>
                <w:sz w:val="22"/>
                <w:szCs w:val="22"/>
              </w:rPr>
            </w:pPr>
            <w:r w:rsidRPr="0068782C">
              <w:rPr>
                <w:sz w:val="22"/>
                <w:szCs w:val="22"/>
              </w:rPr>
              <w:t xml:space="preserve">Mortality rate was 10% for COVID-19 patients with cancer vs 6.2% for a time-matched cohort of cancer patients who tested negative for COVID-19. In a multivariable Cox regression analysis patient with hematological (HR: 2.1) and thoracic cancers (HR: 2.04) demonstrated a higher risk of severe or critical COVID-19. </w:t>
            </w:r>
          </w:p>
        </w:tc>
        <w:tc>
          <w:tcPr>
            <w:tcW w:w="4031" w:type="dxa"/>
            <w:hideMark/>
          </w:tcPr>
          <w:p w14:paraId="1979BB93" w14:textId="79861FF9" w:rsidR="00370EE3" w:rsidRPr="0068782C" w:rsidRDefault="00370EE3" w:rsidP="0068782C">
            <w:pPr>
              <w:shd w:val="clear" w:color="auto" w:fill="FFFFFF" w:themeFill="background1"/>
              <w:rPr>
                <w:sz w:val="22"/>
                <w:szCs w:val="22"/>
              </w:rPr>
            </w:pPr>
            <w:r w:rsidRPr="0068782C">
              <w:rPr>
                <w:b/>
                <w:bCs/>
                <w:sz w:val="22"/>
                <w:szCs w:val="22"/>
              </w:rPr>
              <w:t>Limitations:</w:t>
            </w:r>
            <w:r w:rsidRPr="0068782C">
              <w:rPr>
                <w:sz w:val="22"/>
                <w:szCs w:val="22"/>
              </w:rPr>
              <w:t xml:space="preserve"> There is no comparison with a non-cancer group of COVID-19 patients. They do not calculate the excess risk for mortality in </w:t>
            </w:r>
            <w:r w:rsidR="006A0DB2" w:rsidRPr="0068782C">
              <w:rPr>
                <w:sz w:val="22"/>
                <w:szCs w:val="22"/>
              </w:rPr>
              <w:t>hematological</w:t>
            </w:r>
            <w:r w:rsidRPr="0068782C">
              <w:rPr>
                <w:sz w:val="22"/>
                <w:szCs w:val="22"/>
              </w:rPr>
              <w:t xml:space="preserve"> or lung cancer; HR are presented only for excess risk of severe or critical disease. </w:t>
            </w:r>
          </w:p>
        </w:tc>
        <w:tc>
          <w:tcPr>
            <w:tcW w:w="1285" w:type="dxa"/>
            <w:hideMark/>
          </w:tcPr>
          <w:p w14:paraId="06FBE105" w14:textId="7848E8C3" w:rsidR="00370EE3" w:rsidRPr="0068782C" w:rsidRDefault="00370EE3" w:rsidP="0068782C">
            <w:pPr>
              <w:shd w:val="clear" w:color="auto" w:fill="FFFFFF" w:themeFill="background1"/>
              <w:rPr>
                <w:sz w:val="22"/>
                <w:szCs w:val="22"/>
              </w:rPr>
            </w:pPr>
            <w:r w:rsidRPr="0068782C">
              <w:rPr>
                <w:sz w:val="22"/>
                <w:szCs w:val="22"/>
              </w:rPr>
              <w:t>J</w:t>
            </w:r>
            <w:r w:rsidR="00AB0EE5" w:rsidRPr="0068782C">
              <w:rPr>
                <w:sz w:val="22"/>
                <w:szCs w:val="22"/>
              </w:rPr>
              <w:t xml:space="preserve">ournal of </w:t>
            </w:r>
            <w:r w:rsidRPr="0068782C">
              <w:rPr>
                <w:sz w:val="22"/>
                <w:szCs w:val="22"/>
              </w:rPr>
              <w:t>C</w:t>
            </w:r>
            <w:r w:rsidR="00AB0EE5" w:rsidRPr="0068782C">
              <w:rPr>
                <w:sz w:val="22"/>
                <w:szCs w:val="22"/>
              </w:rPr>
              <w:t xml:space="preserve">linical </w:t>
            </w:r>
            <w:r w:rsidRPr="0068782C">
              <w:rPr>
                <w:sz w:val="22"/>
                <w:szCs w:val="22"/>
              </w:rPr>
              <w:t>O</w:t>
            </w:r>
            <w:r w:rsidR="00AB0EE5" w:rsidRPr="0068782C">
              <w:rPr>
                <w:sz w:val="22"/>
                <w:szCs w:val="22"/>
              </w:rPr>
              <w:t>ncology</w:t>
            </w:r>
          </w:p>
        </w:tc>
        <w:tc>
          <w:tcPr>
            <w:tcW w:w="2266" w:type="dxa"/>
            <w:hideMark/>
          </w:tcPr>
          <w:p w14:paraId="07F43B3C" w14:textId="18F0E758" w:rsidR="00370EE3" w:rsidRPr="0068782C" w:rsidRDefault="00761F64" w:rsidP="0068782C">
            <w:pPr>
              <w:shd w:val="clear" w:color="auto" w:fill="FFFFFF" w:themeFill="background1"/>
              <w:rPr>
                <w:sz w:val="22"/>
                <w:szCs w:val="22"/>
              </w:rPr>
            </w:pPr>
            <w:hyperlink r:id="rId24" w:history="1">
              <w:r w:rsidR="00370EE3" w:rsidRPr="0068782C">
                <w:rPr>
                  <w:rStyle w:val="Hyperlink"/>
                  <w:sz w:val="22"/>
                  <w:szCs w:val="22"/>
                </w:rPr>
                <w:t>10.1200/JCO.20.</w:t>
              </w:r>
              <w:r w:rsidR="00370EE3" w:rsidRPr="0068782C">
                <w:rPr>
                  <w:rStyle w:val="Hyperlink"/>
                  <w:sz w:val="22"/>
                  <w:szCs w:val="22"/>
                </w:rPr>
                <w:br/>
                <w:t>01307</w:t>
              </w:r>
            </w:hyperlink>
            <w:r w:rsidR="003947C8" w:rsidRPr="0068782C">
              <w:rPr>
                <w:rStyle w:val="Hyperlink"/>
                <w:sz w:val="22"/>
                <w:szCs w:val="22"/>
              </w:rPr>
              <w:t xml:space="preserve">  {</w:t>
            </w:r>
            <w:proofErr w:type="spellStart"/>
            <w:r w:rsidR="003947C8" w:rsidRPr="0068782C">
              <w:rPr>
                <w:rStyle w:val="Hyperlink"/>
                <w:sz w:val="22"/>
                <w:szCs w:val="22"/>
              </w:rPr>
              <w:t>Jee</w:t>
            </w:r>
            <w:proofErr w:type="spellEnd"/>
            <w:r w:rsidR="003947C8" w:rsidRPr="0068782C">
              <w:rPr>
                <w:rStyle w:val="Hyperlink"/>
                <w:sz w:val="22"/>
                <w:szCs w:val="22"/>
              </w:rPr>
              <w:t>, 2020 #6984}</w:t>
            </w:r>
          </w:p>
        </w:tc>
        <w:tc>
          <w:tcPr>
            <w:tcW w:w="1211" w:type="dxa"/>
            <w:hideMark/>
          </w:tcPr>
          <w:p w14:paraId="3F912C09" w14:textId="77777777" w:rsidR="00370EE3" w:rsidRPr="0068782C" w:rsidRDefault="00370EE3" w:rsidP="0068782C">
            <w:pPr>
              <w:shd w:val="clear" w:color="auto" w:fill="FFFFFF" w:themeFill="background1"/>
              <w:rPr>
                <w:sz w:val="22"/>
                <w:szCs w:val="22"/>
              </w:rPr>
            </w:pPr>
            <w:r w:rsidRPr="0068782C">
              <w:rPr>
                <w:sz w:val="22"/>
                <w:szCs w:val="22"/>
              </w:rPr>
              <w:t>4</w:t>
            </w:r>
          </w:p>
        </w:tc>
      </w:tr>
    </w:tbl>
    <w:p w14:paraId="71941C8B" w14:textId="77777777" w:rsidR="0068782C" w:rsidRPr="0068782C" w:rsidRDefault="0068782C" w:rsidP="0068782C">
      <w:pPr>
        <w:shd w:val="clear" w:color="auto" w:fill="FFFFFF" w:themeFill="background1"/>
        <w:tabs>
          <w:tab w:val="left" w:pos="10980"/>
        </w:tabs>
      </w:pPr>
      <w:r w:rsidRPr="0068782C">
        <w:t>Legend: COVID-19: Coronavirus Disease 2019; SARS-CoV-2: Severe Acute Respiratory Syndrome Coronavirus 2; HER: Electronic Health Records; HR: Hazard Ratio; OR: Odds Ratio; AOR: Adjusted Odds Ratio; RR: Relative Risk; CFR: Case Fatality Rate;  NHS: UK National Health Service; ONS: UK Office of National Statistics; UKCCMP: UK Coronavirus Cancer Monitoring Project; CCC19: COVID-19 and Cancer Consortium; LEOSS: Lean European Open Survey on SARS-CoV-2 Infected Patients; TERAVOLT: Thoracic Cancers international COVID-19 Collaboration registry; MSKCC: Memorial Sloan-Kettering Cancer Center; NSCLC: Non-Small Cell Lung Carcinoma; SCLC: Small Cell Lung Carcinoma. “Any” in the Cancer Type column denotes a combination of multiple solid tumors and/or hematological cancers.</w:t>
      </w:r>
    </w:p>
    <w:p w14:paraId="7245DAD0" w14:textId="77777777" w:rsidR="00B0646B" w:rsidRPr="0068782C" w:rsidRDefault="00B0646B" w:rsidP="0068782C">
      <w:pPr>
        <w:shd w:val="clear" w:color="auto" w:fill="FFFFFF" w:themeFill="background1"/>
        <w:rPr>
          <w:b/>
          <w:bCs/>
          <w:sz w:val="26"/>
          <w:szCs w:val="26"/>
        </w:rPr>
      </w:pPr>
    </w:p>
    <w:p w14:paraId="58288DC4" w14:textId="35942DAD" w:rsidR="003E43D0" w:rsidRPr="0068782C" w:rsidRDefault="003E43D0" w:rsidP="0068782C">
      <w:pPr>
        <w:shd w:val="clear" w:color="auto" w:fill="FFFFFF" w:themeFill="background1"/>
      </w:pPr>
      <w:r w:rsidRPr="0068782C">
        <w:br w:type="page"/>
      </w:r>
    </w:p>
    <w:p w14:paraId="06691F1E" w14:textId="58F88079" w:rsidR="0003289C" w:rsidRPr="0068782C" w:rsidRDefault="0068782C" w:rsidP="0068782C">
      <w:pPr>
        <w:pStyle w:val="Heading1"/>
        <w:shd w:val="clear" w:color="auto" w:fill="FFFFFF" w:themeFill="background1"/>
        <w:jc w:val="left"/>
        <w:rPr>
          <w:b/>
          <w:bCs/>
          <w:sz w:val="28"/>
          <w:szCs w:val="28"/>
        </w:rPr>
      </w:pPr>
      <w:bookmarkStart w:id="3" w:name="_Toc58838714"/>
      <w:r w:rsidRPr="0068782C">
        <w:rPr>
          <w:b/>
          <w:bCs/>
          <w:sz w:val="28"/>
          <w:szCs w:val="28"/>
        </w:rPr>
        <w:lastRenderedPageBreak/>
        <w:t xml:space="preserve">Supplementary </w:t>
      </w:r>
      <w:r w:rsidR="00CD74CC" w:rsidRPr="0068782C">
        <w:rPr>
          <w:b/>
          <w:bCs/>
          <w:sz w:val="28"/>
          <w:szCs w:val="28"/>
        </w:rPr>
        <w:t xml:space="preserve">Table </w:t>
      </w:r>
      <w:r w:rsidRPr="0068782C">
        <w:rPr>
          <w:b/>
          <w:bCs/>
          <w:sz w:val="28"/>
          <w:szCs w:val="28"/>
        </w:rPr>
        <w:t>S</w:t>
      </w:r>
      <w:r w:rsidR="0003289C" w:rsidRPr="0068782C">
        <w:rPr>
          <w:b/>
          <w:bCs/>
          <w:sz w:val="28"/>
          <w:szCs w:val="28"/>
        </w:rPr>
        <w:t>3</w:t>
      </w:r>
      <w:r w:rsidR="00CD74CC" w:rsidRPr="0068782C">
        <w:rPr>
          <w:b/>
          <w:bCs/>
          <w:sz w:val="28"/>
          <w:szCs w:val="28"/>
        </w:rPr>
        <w:t xml:space="preserve">: </w:t>
      </w:r>
      <w:r w:rsidR="0003289C" w:rsidRPr="0068782C">
        <w:rPr>
          <w:b/>
          <w:bCs/>
          <w:sz w:val="28"/>
          <w:szCs w:val="28"/>
        </w:rPr>
        <w:t>Studies reporting outcomes among SARS-COV-2 infected patients with cancer without any comparison.</w:t>
      </w:r>
      <w:bookmarkEnd w:id="3"/>
    </w:p>
    <w:p w14:paraId="1D1D45C9" w14:textId="77777777" w:rsidR="00CD74CC" w:rsidRPr="0068782C" w:rsidRDefault="00CD74CC" w:rsidP="0068782C">
      <w:pPr>
        <w:shd w:val="clear" w:color="auto" w:fill="FFFFFF" w:themeFill="background1"/>
        <w:ind w:left="-990"/>
        <w:jc w:val="center"/>
      </w:pPr>
    </w:p>
    <w:tbl>
      <w:tblPr>
        <w:tblStyle w:val="TableGrid"/>
        <w:tblW w:w="22885" w:type="dxa"/>
        <w:tblInd w:w="-5" w:type="dxa"/>
        <w:tblLayout w:type="fixed"/>
        <w:tblLook w:val="04A0" w:firstRow="1" w:lastRow="0" w:firstColumn="1" w:lastColumn="0" w:noHBand="0" w:noVBand="1"/>
      </w:tblPr>
      <w:tblGrid>
        <w:gridCol w:w="1885"/>
        <w:gridCol w:w="2165"/>
        <w:gridCol w:w="1800"/>
        <w:gridCol w:w="1980"/>
        <w:gridCol w:w="1620"/>
        <w:gridCol w:w="4680"/>
        <w:gridCol w:w="4050"/>
        <w:gridCol w:w="1260"/>
        <w:gridCol w:w="2250"/>
        <w:gridCol w:w="1195"/>
      </w:tblGrid>
      <w:tr w:rsidR="00CF2C13" w:rsidRPr="0068782C" w14:paraId="06A2C26A" w14:textId="77777777" w:rsidTr="00DE7C64">
        <w:trPr>
          <w:trHeight w:val="467"/>
        </w:trPr>
        <w:tc>
          <w:tcPr>
            <w:tcW w:w="1885" w:type="dxa"/>
            <w:shd w:val="clear" w:color="auto" w:fill="D0CECE" w:themeFill="background2" w:themeFillShade="E6"/>
          </w:tcPr>
          <w:p w14:paraId="20CC0F77" w14:textId="3230AFBC" w:rsidR="00DD7363" w:rsidRPr="0068782C" w:rsidRDefault="00DD7363" w:rsidP="0068782C">
            <w:pPr>
              <w:shd w:val="clear" w:color="auto" w:fill="FFFFFF" w:themeFill="background1"/>
              <w:rPr>
                <w:b/>
                <w:bCs/>
              </w:rPr>
            </w:pPr>
            <w:r w:rsidRPr="0068782C">
              <w:rPr>
                <w:b/>
                <w:bCs/>
              </w:rPr>
              <w:t>Publication Date</w:t>
            </w:r>
          </w:p>
        </w:tc>
        <w:tc>
          <w:tcPr>
            <w:tcW w:w="2165" w:type="dxa"/>
            <w:shd w:val="clear" w:color="auto" w:fill="D0CECE" w:themeFill="background2" w:themeFillShade="E6"/>
            <w:hideMark/>
          </w:tcPr>
          <w:p w14:paraId="070AF9AE" w14:textId="5946C435" w:rsidR="00DD7363" w:rsidRPr="0068782C" w:rsidRDefault="00DD7363" w:rsidP="0068782C">
            <w:pPr>
              <w:shd w:val="clear" w:color="auto" w:fill="FFFFFF" w:themeFill="background1"/>
              <w:rPr>
                <w:b/>
                <w:bCs/>
              </w:rPr>
            </w:pPr>
            <w:r w:rsidRPr="0068782C">
              <w:rPr>
                <w:b/>
                <w:bCs/>
              </w:rPr>
              <w:t xml:space="preserve">Study </w:t>
            </w:r>
            <w:r w:rsidR="00BB1D33" w:rsidRPr="0068782C">
              <w:rPr>
                <w:b/>
                <w:bCs/>
              </w:rPr>
              <w:t>T</w:t>
            </w:r>
            <w:r w:rsidRPr="0068782C">
              <w:rPr>
                <w:b/>
                <w:bCs/>
              </w:rPr>
              <w:t>imeline</w:t>
            </w:r>
          </w:p>
        </w:tc>
        <w:tc>
          <w:tcPr>
            <w:tcW w:w="1800" w:type="dxa"/>
            <w:shd w:val="clear" w:color="auto" w:fill="D0CECE" w:themeFill="background2" w:themeFillShade="E6"/>
            <w:hideMark/>
          </w:tcPr>
          <w:p w14:paraId="4B192A87" w14:textId="0AE20218" w:rsidR="00DD7363" w:rsidRPr="0068782C" w:rsidRDefault="00DD7363" w:rsidP="0068782C">
            <w:pPr>
              <w:shd w:val="clear" w:color="auto" w:fill="FFFFFF" w:themeFill="background1"/>
              <w:rPr>
                <w:b/>
                <w:bCs/>
              </w:rPr>
            </w:pPr>
            <w:r w:rsidRPr="0068782C">
              <w:rPr>
                <w:b/>
                <w:bCs/>
              </w:rPr>
              <w:t xml:space="preserve">Patients </w:t>
            </w:r>
            <w:r w:rsidR="00BB1D33" w:rsidRPr="0068782C">
              <w:rPr>
                <w:b/>
                <w:bCs/>
              </w:rPr>
              <w:t>C</w:t>
            </w:r>
            <w:r w:rsidRPr="0068782C">
              <w:rPr>
                <w:b/>
                <w:bCs/>
              </w:rPr>
              <w:t xml:space="preserve">ohort </w:t>
            </w:r>
          </w:p>
        </w:tc>
        <w:tc>
          <w:tcPr>
            <w:tcW w:w="1980" w:type="dxa"/>
            <w:shd w:val="clear" w:color="auto" w:fill="D0CECE" w:themeFill="background2" w:themeFillShade="E6"/>
            <w:hideMark/>
          </w:tcPr>
          <w:p w14:paraId="1F815E3A" w14:textId="1B770838" w:rsidR="00DD7363" w:rsidRPr="0068782C" w:rsidRDefault="00DD7363" w:rsidP="0068782C">
            <w:pPr>
              <w:shd w:val="clear" w:color="auto" w:fill="FFFFFF" w:themeFill="background1"/>
              <w:rPr>
                <w:b/>
                <w:bCs/>
              </w:rPr>
            </w:pPr>
            <w:r w:rsidRPr="0068782C">
              <w:rPr>
                <w:b/>
                <w:bCs/>
              </w:rPr>
              <w:t xml:space="preserve">Sample </w:t>
            </w:r>
            <w:r w:rsidR="00BB1D33" w:rsidRPr="0068782C">
              <w:rPr>
                <w:b/>
                <w:bCs/>
              </w:rPr>
              <w:t>S</w:t>
            </w:r>
            <w:r w:rsidRPr="0068782C">
              <w:rPr>
                <w:b/>
                <w:bCs/>
              </w:rPr>
              <w:t>ize</w:t>
            </w:r>
          </w:p>
        </w:tc>
        <w:tc>
          <w:tcPr>
            <w:tcW w:w="1620" w:type="dxa"/>
            <w:shd w:val="clear" w:color="auto" w:fill="D0CECE" w:themeFill="background2" w:themeFillShade="E6"/>
            <w:hideMark/>
          </w:tcPr>
          <w:p w14:paraId="4108A11A" w14:textId="40831A58" w:rsidR="00DD7363" w:rsidRPr="0068782C" w:rsidRDefault="00DD7363" w:rsidP="0068782C">
            <w:pPr>
              <w:shd w:val="clear" w:color="auto" w:fill="FFFFFF" w:themeFill="background1"/>
              <w:rPr>
                <w:b/>
                <w:bCs/>
              </w:rPr>
            </w:pPr>
            <w:r w:rsidRPr="0068782C">
              <w:rPr>
                <w:b/>
                <w:bCs/>
              </w:rPr>
              <w:t xml:space="preserve">Cancer </w:t>
            </w:r>
            <w:r w:rsidR="00BB1D33" w:rsidRPr="0068782C">
              <w:rPr>
                <w:b/>
                <w:bCs/>
              </w:rPr>
              <w:t>T</w:t>
            </w:r>
            <w:r w:rsidRPr="0068782C">
              <w:rPr>
                <w:b/>
                <w:bCs/>
              </w:rPr>
              <w:t>ypes</w:t>
            </w:r>
          </w:p>
        </w:tc>
        <w:tc>
          <w:tcPr>
            <w:tcW w:w="4680" w:type="dxa"/>
            <w:shd w:val="clear" w:color="auto" w:fill="D0CECE" w:themeFill="background2" w:themeFillShade="E6"/>
            <w:hideMark/>
          </w:tcPr>
          <w:p w14:paraId="0319279C" w14:textId="00967F2F" w:rsidR="00DD7363" w:rsidRPr="0068782C" w:rsidRDefault="00DD7363" w:rsidP="0068782C">
            <w:pPr>
              <w:shd w:val="clear" w:color="auto" w:fill="FFFFFF" w:themeFill="background1"/>
              <w:rPr>
                <w:b/>
                <w:bCs/>
              </w:rPr>
            </w:pPr>
            <w:r w:rsidRPr="0068782C">
              <w:rPr>
                <w:b/>
                <w:bCs/>
              </w:rPr>
              <w:t xml:space="preserve">Main </w:t>
            </w:r>
            <w:r w:rsidR="00BB1D33" w:rsidRPr="0068782C">
              <w:rPr>
                <w:b/>
                <w:bCs/>
              </w:rPr>
              <w:t>F</w:t>
            </w:r>
            <w:r w:rsidRPr="0068782C">
              <w:rPr>
                <w:b/>
                <w:bCs/>
              </w:rPr>
              <w:t>indings</w:t>
            </w:r>
          </w:p>
        </w:tc>
        <w:tc>
          <w:tcPr>
            <w:tcW w:w="4050" w:type="dxa"/>
            <w:shd w:val="clear" w:color="auto" w:fill="D0CECE" w:themeFill="background2" w:themeFillShade="E6"/>
            <w:hideMark/>
          </w:tcPr>
          <w:p w14:paraId="2AA91011" w14:textId="77777777" w:rsidR="00DD7363" w:rsidRPr="0068782C" w:rsidRDefault="00DD7363" w:rsidP="0068782C">
            <w:pPr>
              <w:shd w:val="clear" w:color="auto" w:fill="FFFFFF" w:themeFill="background1"/>
              <w:rPr>
                <w:b/>
                <w:bCs/>
              </w:rPr>
            </w:pPr>
            <w:r w:rsidRPr="0068782C">
              <w:rPr>
                <w:b/>
                <w:bCs/>
              </w:rPr>
              <w:t>Notes</w:t>
            </w:r>
          </w:p>
        </w:tc>
        <w:tc>
          <w:tcPr>
            <w:tcW w:w="1260" w:type="dxa"/>
            <w:shd w:val="clear" w:color="auto" w:fill="D0CECE" w:themeFill="background2" w:themeFillShade="E6"/>
          </w:tcPr>
          <w:p w14:paraId="76CD3AD7" w14:textId="77777777" w:rsidR="00DD7363" w:rsidRPr="0068782C" w:rsidRDefault="00DD7363" w:rsidP="0068782C">
            <w:pPr>
              <w:shd w:val="clear" w:color="auto" w:fill="FFFFFF" w:themeFill="background1"/>
              <w:rPr>
                <w:b/>
                <w:bCs/>
              </w:rPr>
            </w:pPr>
            <w:r w:rsidRPr="0068782C">
              <w:rPr>
                <w:b/>
                <w:bCs/>
              </w:rPr>
              <w:t>Journal</w:t>
            </w:r>
          </w:p>
        </w:tc>
        <w:tc>
          <w:tcPr>
            <w:tcW w:w="2250" w:type="dxa"/>
            <w:shd w:val="clear" w:color="auto" w:fill="D0CECE" w:themeFill="background2" w:themeFillShade="E6"/>
          </w:tcPr>
          <w:p w14:paraId="3A573EFF" w14:textId="6D57C35D" w:rsidR="00DD7363" w:rsidRPr="0068782C" w:rsidRDefault="00DD7363" w:rsidP="0068782C">
            <w:pPr>
              <w:shd w:val="clear" w:color="auto" w:fill="FFFFFF" w:themeFill="background1"/>
              <w:rPr>
                <w:b/>
                <w:bCs/>
              </w:rPr>
            </w:pPr>
            <w:r w:rsidRPr="0068782C">
              <w:rPr>
                <w:b/>
                <w:bCs/>
              </w:rPr>
              <w:t>DOI</w:t>
            </w:r>
            <w:r w:rsidR="00B768BB" w:rsidRPr="0068782C">
              <w:rPr>
                <w:b/>
                <w:bCs/>
              </w:rPr>
              <w:t>/Article Link</w:t>
            </w:r>
          </w:p>
        </w:tc>
        <w:tc>
          <w:tcPr>
            <w:tcW w:w="1195" w:type="dxa"/>
            <w:shd w:val="clear" w:color="auto" w:fill="D0CECE" w:themeFill="background2" w:themeFillShade="E6"/>
            <w:hideMark/>
          </w:tcPr>
          <w:p w14:paraId="40187DE6" w14:textId="77777777" w:rsidR="00DD7363" w:rsidRPr="0068782C" w:rsidRDefault="00DD7363" w:rsidP="0068782C">
            <w:pPr>
              <w:shd w:val="clear" w:color="auto" w:fill="FFFFFF" w:themeFill="background1"/>
              <w:rPr>
                <w:b/>
                <w:bCs/>
              </w:rPr>
            </w:pPr>
            <w:r w:rsidRPr="0068782C">
              <w:rPr>
                <w:b/>
                <w:bCs/>
              </w:rPr>
              <w:t xml:space="preserve">Citations </w:t>
            </w:r>
          </w:p>
        </w:tc>
      </w:tr>
      <w:tr w:rsidR="00DD7363" w:rsidRPr="0068782C" w14:paraId="337A8DA5" w14:textId="77777777" w:rsidTr="00DE7C64">
        <w:trPr>
          <w:trHeight w:val="4400"/>
        </w:trPr>
        <w:tc>
          <w:tcPr>
            <w:tcW w:w="1885" w:type="dxa"/>
          </w:tcPr>
          <w:p w14:paraId="3B66C76A" w14:textId="3EDD3849" w:rsidR="00DD7363" w:rsidRPr="0068782C" w:rsidRDefault="00DD7363" w:rsidP="0068782C">
            <w:pPr>
              <w:shd w:val="clear" w:color="auto" w:fill="FFFFFF" w:themeFill="background1"/>
              <w:rPr>
                <w:sz w:val="22"/>
                <w:szCs w:val="22"/>
              </w:rPr>
            </w:pPr>
            <w:r w:rsidRPr="0068782C">
              <w:rPr>
                <w:sz w:val="22"/>
                <w:szCs w:val="22"/>
              </w:rPr>
              <w:t>7</w:t>
            </w:r>
            <w:r w:rsidR="006945B5" w:rsidRPr="0068782C">
              <w:rPr>
                <w:sz w:val="22"/>
                <w:szCs w:val="22"/>
              </w:rPr>
              <w:t>/</w:t>
            </w:r>
            <w:r w:rsidRPr="0068782C">
              <w:rPr>
                <w:sz w:val="22"/>
                <w:szCs w:val="22"/>
              </w:rPr>
              <w:t>31</w:t>
            </w:r>
            <w:r w:rsidR="006945B5" w:rsidRPr="0068782C">
              <w:rPr>
                <w:sz w:val="22"/>
                <w:szCs w:val="22"/>
              </w:rPr>
              <w:t>/</w:t>
            </w:r>
            <w:r w:rsidRPr="0068782C">
              <w:rPr>
                <w:sz w:val="22"/>
                <w:szCs w:val="22"/>
              </w:rPr>
              <w:t>2020</w:t>
            </w:r>
          </w:p>
        </w:tc>
        <w:tc>
          <w:tcPr>
            <w:tcW w:w="2165" w:type="dxa"/>
            <w:hideMark/>
          </w:tcPr>
          <w:p w14:paraId="48DE1596" w14:textId="5043281D" w:rsidR="00DD7363" w:rsidRPr="0068782C" w:rsidRDefault="00DD7363" w:rsidP="0068782C">
            <w:pPr>
              <w:shd w:val="clear" w:color="auto" w:fill="FFFFFF" w:themeFill="background1"/>
              <w:rPr>
                <w:sz w:val="22"/>
                <w:szCs w:val="22"/>
              </w:rPr>
            </w:pPr>
            <w:r w:rsidRPr="0068782C">
              <w:rPr>
                <w:sz w:val="22"/>
                <w:szCs w:val="22"/>
              </w:rPr>
              <w:t>Feb 26-Apr 1 2020</w:t>
            </w:r>
          </w:p>
        </w:tc>
        <w:tc>
          <w:tcPr>
            <w:tcW w:w="1800" w:type="dxa"/>
            <w:hideMark/>
          </w:tcPr>
          <w:p w14:paraId="0AEEF868" w14:textId="77777777" w:rsidR="00DD7363" w:rsidRPr="0068782C" w:rsidRDefault="00DD7363" w:rsidP="0068782C">
            <w:pPr>
              <w:shd w:val="clear" w:color="auto" w:fill="FFFFFF" w:themeFill="background1"/>
              <w:rPr>
                <w:sz w:val="22"/>
                <w:szCs w:val="22"/>
              </w:rPr>
            </w:pPr>
            <w:r w:rsidRPr="0068782C">
              <w:rPr>
                <w:sz w:val="22"/>
                <w:szCs w:val="22"/>
              </w:rPr>
              <w:t>19 centers surveyed in the United Kingdom, Italy, Spain, and Germany</w:t>
            </w:r>
          </w:p>
        </w:tc>
        <w:tc>
          <w:tcPr>
            <w:tcW w:w="1980" w:type="dxa"/>
            <w:hideMark/>
          </w:tcPr>
          <w:p w14:paraId="0CBC6A40" w14:textId="51AB7961" w:rsidR="00DD7363" w:rsidRPr="0068782C" w:rsidRDefault="00DD7363" w:rsidP="0068782C">
            <w:pPr>
              <w:shd w:val="clear" w:color="auto" w:fill="FFFFFF" w:themeFill="background1"/>
              <w:rPr>
                <w:sz w:val="22"/>
                <w:szCs w:val="22"/>
              </w:rPr>
            </w:pPr>
            <w:r w:rsidRPr="0068782C">
              <w:rPr>
                <w:sz w:val="22"/>
                <w:szCs w:val="22"/>
              </w:rPr>
              <w:t>890 patients with confirmed COVID-19 (mean age: 68)</w:t>
            </w:r>
          </w:p>
        </w:tc>
        <w:tc>
          <w:tcPr>
            <w:tcW w:w="1620" w:type="dxa"/>
            <w:hideMark/>
          </w:tcPr>
          <w:p w14:paraId="3344E321" w14:textId="135E4D7A" w:rsidR="00DD7363" w:rsidRPr="0068782C" w:rsidRDefault="00DD7363" w:rsidP="0068782C">
            <w:pPr>
              <w:shd w:val="clear" w:color="auto" w:fill="FFFFFF" w:themeFill="background1"/>
              <w:rPr>
                <w:sz w:val="22"/>
                <w:szCs w:val="22"/>
              </w:rPr>
            </w:pPr>
            <w:r w:rsidRPr="0068782C">
              <w:rPr>
                <w:sz w:val="22"/>
                <w:szCs w:val="22"/>
              </w:rPr>
              <w:t>Any</w:t>
            </w:r>
          </w:p>
        </w:tc>
        <w:tc>
          <w:tcPr>
            <w:tcW w:w="4680" w:type="dxa"/>
            <w:hideMark/>
          </w:tcPr>
          <w:p w14:paraId="74CA4692" w14:textId="6370C002" w:rsidR="00DD7363" w:rsidRPr="0068782C" w:rsidRDefault="00DD7363" w:rsidP="0068782C">
            <w:pPr>
              <w:shd w:val="clear" w:color="auto" w:fill="FFFFFF" w:themeFill="background1"/>
              <w:rPr>
                <w:sz w:val="22"/>
                <w:szCs w:val="22"/>
              </w:rPr>
            </w:pPr>
            <w:r w:rsidRPr="0068782C">
              <w:rPr>
                <w:sz w:val="22"/>
                <w:szCs w:val="22"/>
              </w:rPr>
              <w:t xml:space="preserve">As of </w:t>
            </w:r>
            <w:r w:rsidR="00BB1D33" w:rsidRPr="0068782C">
              <w:rPr>
                <w:sz w:val="22"/>
                <w:szCs w:val="22"/>
              </w:rPr>
              <w:t>May</w:t>
            </w:r>
            <w:r w:rsidRPr="0068782C">
              <w:rPr>
                <w:sz w:val="22"/>
                <w:szCs w:val="22"/>
              </w:rPr>
              <w:t xml:space="preserve"> 11</w:t>
            </w:r>
            <w:r w:rsidR="00BB1D33" w:rsidRPr="0068782C">
              <w:rPr>
                <w:sz w:val="22"/>
                <w:szCs w:val="22"/>
              </w:rPr>
              <w:t>,</w:t>
            </w:r>
            <w:r w:rsidRPr="0068782C">
              <w:rPr>
                <w:sz w:val="22"/>
                <w:szCs w:val="22"/>
              </w:rPr>
              <w:t xml:space="preserve"> 2020, 33.6% of patients had died. There was a worsening gradient of mortality from breast cancer to hematological cancers; male gender, older age, and number of co-morbidities identified a subset of patients with significantly worse mortality rates from COVID-19. Multi variable regression models evaluating the relationship between patient characteristics and mortality from COVID-19 demonstrated a HR of 1.81 for patients with active malignancy (those who, at the time of COVID-19 diagnosis, presented with measurable oncologic disease defined by radiologic, clinical, and hematological criteria routinely employed for clinical monitoring of the reference tumor type) vs those in remission or NED.</w:t>
            </w:r>
          </w:p>
        </w:tc>
        <w:tc>
          <w:tcPr>
            <w:tcW w:w="4050" w:type="dxa"/>
            <w:hideMark/>
          </w:tcPr>
          <w:p w14:paraId="4BF9D3E1" w14:textId="05CE1CAC" w:rsidR="00DD7363" w:rsidRPr="0068782C" w:rsidRDefault="00DD7363"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w:t>
            </w:r>
            <w:r w:rsidRPr="0068782C">
              <w:rPr>
                <w:sz w:val="22"/>
                <w:szCs w:val="22"/>
              </w:rPr>
              <w:t xml:space="preserve"> Does</w:t>
            </w:r>
            <w:r w:rsidR="005B2E08">
              <w:rPr>
                <w:sz w:val="22"/>
                <w:szCs w:val="22"/>
              </w:rPr>
              <w:t xml:space="preserve"> not</w:t>
            </w:r>
            <w:r w:rsidRPr="0068782C">
              <w:rPr>
                <w:sz w:val="22"/>
                <w:szCs w:val="22"/>
              </w:rPr>
              <w:t xml:space="preserve"> have a non-cancer or non- COVID-19 group for comparison of mortality rates.</w:t>
            </w:r>
          </w:p>
        </w:tc>
        <w:tc>
          <w:tcPr>
            <w:tcW w:w="1260" w:type="dxa"/>
          </w:tcPr>
          <w:p w14:paraId="69C09497" w14:textId="77777777" w:rsidR="00DD7363" w:rsidRPr="0068782C" w:rsidRDefault="00DD7363" w:rsidP="0068782C">
            <w:pPr>
              <w:shd w:val="clear" w:color="auto" w:fill="FFFFFF" w:themeFill="background1"/>
              <w:rPr>
                <w:sz w:val="22"/>
                <w:szCs w:val="22"/>
              </w:rPr>
            </w:pPr>
            <w:r w:rsidRPr="0068782C">
              <w:rPr>
                <w:sz w:val="22"/>
                <w:szCs w:val="22"/>
              </w:rPr>
              <w:t>Cancer Discovery</w:t>
            </w:r>
          </w:p>
        </w:tc>
        <w:tc>
          <w:tcPr>
            <w:tcW w:w="2250" w:type="dxa"/>
          </w:tcPr>
          <w:p w14:paraId="1C1156AD" w14:textId="47DC4E7B" w:rsidR="00DD7363" w:rsidRPr="0068782C" w:rsidRDefault="00761F64" w:rsidP="0068782C">
            <w:pPr>
              <w:shd w:val="clear" w:color="auto" w:fill="FFFFFF" w:themeFill="background1"/>
              <w:rPr>
                <w:sz w:val="22"/>
                <w:szCs w:val="22"/>
              </w:rPr>
            </w:pPr>
            <w:hyperlink r:id="rId25" w:history="1">
              <w:r w:rsidR="00DD7363" w:rsidRPr="0068782C">
                <w:rPr>
                  <w:rStyle w:val="Hyperlink"/>
                  <w:sz w:val="22"/>
                  <w:szCs w:val="22"/>
                </w:rPr>
                <w:t>10.1158/2159-8290.CD-20-0773</w:t>
              </w:r>
            </w:hyperlink>
            <w:r w:rsidR="003947C8" w:rsidRPr="0068782C">
              <w:rPr>
                <w:rStyle w:val="Hyperlink"/>
                <w:sz w:val="22"/>
                <w:szCs w:val="22"/>
              </w:rPr>
              <w:t xml:space="preserve"> {</w:t>
            </w:r>
            <w:proofErr w:type="spellStart"/>
            <w:r w:rsidR="003947C8" w:rsidRPr="0068782C">
              <w:rPr>
                <w:rStyle w:val="Hyperlink"/>
                <w:sz w:val="22"/>
                <w:szCs w:val="22"/>
              </w:rPr>
              <w:t>Pinato</w:t>
            </w:r>
            <w:proofErr w:type="spellEnd"/>
            <w:r w:rsidR="003947C8" w:rsidRPr="0068782C">
              <w:rPr>
                <w:rStyle w:val="Hyperlink"/>
                <w:sz w:val="22"/>
                <w:szCs w:val="22"/>
              </w:rPr>
              <w:t>, 2020 #6985}</w:t>
            </w:r>
          </w:p>
        </w:tc>
        <w:tc>
          <w:tcPr>
            <w:tcW w:w="1195" w:type="dxa"/>
            <w:hideMark/>
          </w:tcPr>
          <w:p w14:paraId="6036DAF3" w14:textId="77777777" w:rsidR="00DD7363" w:rsidRPr="0068782C" w:rsidRDefault="00DD7363" w:rsidP="0068782C">
            <w:pPr>
              <w:shd w:val="clear" w:color="auto" w:fill="FFFFFF" w:themeFill="background1"/>
              <w:rPr>
                <w:sz w:val="22"/>
                <w:szCs w:val="22"/>
              </w:rPr>
            </w:pPr>
            <w:r w:rsidRPr="0068782C">
              <w:rPr>
                <w:sz w:val="22"/>
                <w:szCs w:val="22"/>
              </w:rPr>
              <w:t>7</w:t>
            </w:r>
          </w:p>
        </w:tc>
      </w:tr>
      <w:tr w:rsidR="00716B60" w:rsidRPr="0068782C" w14:paraId="40C9DD9E" w14:textId="77777777" w:rsidTr="00DE7C64">
        <w:trPr>
          <w:trHeight w:val="2510"/>
        </w:trPr>
        <w:tc>
          <w:tcPr>
            <w:tcW w:w="1885" w:type="dxa"/>
          </w:tcPr>
          <w:p w14:paraId="7D8FC570" w14:textId="77777777" w:rsidR="006945B5" w:rsidRPr="0068782C" w:rsidRDefault="006945B5" w:rsidP="0068782C">
            <w:pPr>
              <w:shd w:val="clear" w:color="auto" w:fill="FFFFFF" w:themeFill="background1"/>
              <w:rPr>
                <w:sz w:val="22"/>
                <w:szCs w:val="22"/>
              </w:rPr>
            </w:pPr>
            <w:r w:rsidRPr="0068782C">
              <w:rPr>
                <w:sz w:val="22"/>
                <w:szCs w:val="22"/>
              </w:rPr>
              <w:t>7/30/2020</w:t>
            </w:r>
          </w:p>
        </w:tc>
        <w:tc>
          <w:tcPr>
            <w:tcW w:w="2165" w:type="dxa"/>
            <w:hideMark/>
          </w:tcPr>
          <w:p w14:paraId="0F964B82" w14:textId="77777777" w:rsidR="006945B5" w:rsidRPr="0068782C" w:rsidRDefault="006945B5" w:rsidP="0068782C">
            <w:pPr>
              <w:shd w:val="clear" w:color="auto" w:fill="FFFFFF" w:themeFill="background1"/>
              <w:rPr>
                <w:sz w:val="22"/>
                <w:szCs w:val="22"/>
              </w:rPr>
            </w:pPr>
            <w:r w:rsidRPr="0068782C">
              <w:rPr>
                <w:sz w:val="22"/>
                <w:szCs w:val="22"/>
              </w:rPr>
              <w:t>Mar 1- Apr 30 2020</w:t>
            </w:r>
          </w:p>
        </w:tc>
        <w:tc>
          <w:tcPr>
            <w:tcW w:w="1800" w:type="dxa"/>
            <w:hideMark/>
          </w:tcPr>
          <w:p w14:paraId="13DB6A69" w14:textId="77777777" w:rsidR="006945B5" w:rsidRPr="0068782C" w:rsidRDefault="006945B5" w:rsidP="0068782C">
            <w:pPr>
              <w:shd w:val="clear" w:color="auto" w:fill="FFFFFF" w:themeFill="background1"/>
              <w:rPr>
                <w:sz w:val="22"/>
                <w:szCs w:val="22"/>
              </w:rPr>
            </w:pPr>
            <w:r w:rsidRPr="0068782C">
              <w:rPr>
                <w:sz w:val="22"/>
                <w:szCs w:val="22"/>
              </w:rPr>
              <w:t xml:space="preserve">Five academic centers in New York City </w:t>
            </w:r>
          </w:p>
        </w:tc>
        <w:tc>
          <w:tcPr>
            <w:tcW w:w="1980" w:type="dxa"/>
            <w:hideMark/>
          </w:tcPr>
          <w:p w14:paraId="638DE9C0" w14:textId="77777777" w:rsidR="006945B5" w:rsidRPr="0068782C" w:rsidRDefault="006945B5" w:rsidP="0068782C">
            <w:pPr>
              <w:shd w:val="clear" w:color="auto" w:fill="FFFFFF" w:themeFill="background1"/>
              <w:rPr>
                <w:sz w:val="22"/>
                <w:szCs w:val="22"/>
              </w:rPr>
            </w:pPr>
            <w:r w:rsidRPr="0068782C">
              <w:rPr>
                <w:sz w:val="22"/>
                <w:szCs w:val="22"/>
              </w:rPr>
              <w:t>100 (median age, 68)</w:t>
            </w:r>
          </w:p>
        </w:tc>
        <w:tc>
          <w:tcPr>
            <w:tcW w:w="1620" w:type="dxa"/>
            <w:hideMark/>
          </w:tcPr>
          <w:p w14:paraId="564D6003" w14:textId="77777777" w:rsidR="006945B5" w:rsidRPr="0068782C" w:rsidRDefault="006945B5" w:rsidP="0068782C">
            <w:pPr>
              <w:shd w:val="clear" w:color="auto" w:fill="FFFFFF" w:themeFill="background1"/>
              <w:rPr>
                <w:sz w:val="22"/>
                <w:szCs w:val="22"/>
              </w:rPr>
            </w:pPr>
            <w:r w:rsidRPr="0068782C">
              <w:rPr>
                <w:sz w:val="22"/>
                <w:szCs w:val="22"/>
              </w:rPr>
              <w:t>Multiple myeloma</w:t>
            </w:r>
          </w:p>
        </w:tc>
        <w:tc>
          <w:tcPr>
            <w:tcW w:w="4680" w:type="dxa"/>
            <w:hideMark/>
          </w:tcPr>
          <w:p w14:paraId="71693731" w14:textId="77777777" w:rsidR="006945B5" w:rsidRPr="0068782C" w:rsidRDefault="006945B5" w:rsidP="0068782C">
            <w:pPr>
              <w:shd w:val="clear" w:color="auto" w:fill="FFFFFF" w:themeFill="background1"/>
              <w:rPr>
                <w:sz w:val="22"/>
                <w:szCs w:val="22"/>
              </w:rPr>
            </w:pPr>
            <w:r w:rsidRPr="0068782C">
              <w:rPr>
                <w:sz w:val="22"/>
                <w:szCs w:val="22"/>
              </w:rPr>
              <w:t>The authors reported a 22% mortality rate among multiple myeloma patients with COVID-19 and identified race/ethnicity as the most significant risk factor for severe outcome. There was a higher risk of adverse outcome (intensive care unit admission, mechanical ventilation, or death) in Hispanics/Latinos, OR = 4.7, and African American Blacks, OR = 3.5, as compared with White patients.</w:t>
            </w:r>
          </w:p>
        </w:tc>
        <w:tc>
          <w:tcPr>
            <w:tcW w:w="4050" w:type="dxa"/>
            <w:hideMark/>
          </w:tcPr>
          <w:p w14:paraId="6C77466A" w14:textId="74C38E7E" w:rsidR="006945B5" w:rsidRPr="0068782C" w:rsidRDefault="006945B5"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 xml:space="preserve">: </w:t>
            </w:r>
            <w:r w:rsidRPr="0068782C">
              <w:rPr>
                <w:sz w:val="22"/>
                <w:szCs w:val="22"/>
              </w:rPr>
              <w:t xml:space="preserve">There is no direct comparison with outcomes from COVID-19 patients without cancer. However, they mention that in New York during the study period the overall case fatality rate from COVID-19 was 6%. </w:t>
            </w:r>
          </w:p>
        </w:tc>
        <w:tc>
          <w:tcPr>
            <w:tcW w:w="1260" w:type="dxa"/>
          </w:tcPr>
          <w:p w14:paraId="36D534D6" w14:textId="77777777" w:rsidR="006945B5" w:rsidRPr="0068782C" w:rsidRDefault="006945B5" w:rsidP="0068782C">
            <w:pPr>
              <w:shd w:val="clear" w:color="auto" w:fill="FFFFFF" w:themeFill="background1"/>
              <w:rPr>
                <w:sz w:val="22"/>
                <w:szCs w:val="22"/>
              </w:rPr>
            </w:pPr>
            <w:r w:rsidRPr="0068782C">
              <w:rPr>
                <w:sz w:val="22"/>
                <w:szCs w:val="22"/>
              </w:rPr>
              <w:t>Blood Cancer Discovery</w:t>
            </w:r>
          </w:p>
        </w:tc>
        <w:tc>
          <w:tcPr>
            <w:tcW w:w="2250" w:type="dxa"/>
          </w:tcPr>
          <w:p w14:paraId="2C58D7FA" w14:textId="0A0F4F90" w:rsidR="006945B5" w:rsidRPr="0068782C" w:rsidRDefault="00761F64" w:rsidP="0068782C">
            <w:pPr>
              <w:shd w:val="clear" w:color="auto" w:fill="FFFFFF" w:themeFill="background1"/>
              <w:rPr>
                <w:sz w:val="22"/>
                <w:szCs w:val="22"/>
              </w:rPr>
            </w:pPr>
            <w:hyperlink r:id="rId26" w:history="1">
              <w:r w:rsidR="006945B5" w:rsidRPr="0068782C">
                <w:rPr>
                  <w:rStyle w:val="Hyperlink"/>
                  <w:sz w:val="22"/>
                  <w:szCs w:val="22"/>
                </w:rPr>
                <w:t>10.1158/2643-3230.BCD-20-0102</w:t>
              </w:r>
            </w:hyperlink>
            <w:r w:rsidR="003947C8" w:rsidRPr="0068782C">
              <w:rPr>
                <w:rStyle w:val="Hyperlink"/>
                <w:sz w:val="22"/>
                <w:szCs w:val="22"/>
              </w:rPr>
              <w:t xml:space="preserve"> {</w:t>
            </w:r>
            <w:proofErr w:type="spellStart"/>
            <w:r w:rsidR="003947C8" w:rsidRPr="0068782C">
              <w:rPr>
                <w:rStyle w:val="Hyperlink"/>
                <w:sz w:val="22"/>
                <w:szCs w:val="22"/>
              </w:rPr>
              <w:t>Hultcrantz</w:t>
            </w:r>
            <w:proofErr w:type="spellEnd"/>
            <w:r w:rsidR="003947C8" w:rsidRPr="0068782C">
              <w:rPr>
                <w:rStyle w:val="Hyperlink"/>
                <w:sz w:val="22"/>
                <w:szCs w:val="22"/>
              </w:rPr>
              <w:t>, 2020 #6986}</w:t>
            </w:r>
          </w:p>
        </w:tc>
        <w:tc>
          <w:tcPr>
            <w:tcW w:w="1195" w:type="dxa"/>
            <w:hideMark/>
          </w:tcPr>
          <w:p w14:paraId="67624A50" w14:textId="77777777" w:rsidR="006945B5" w:rsidRPr="0068782C" w:rsidRDefault="006945B5" w:rsidP="0068782C">
            <w:pPr>
              <w:shd w:val="clear" w:color="auto" w:fill="FFFFFF" w:themeFill="background1"/>
              <w:rPr>
                <w:sz w:val="22"/>
                <w:szCs w:val="22"/>
              </w:rPr>
            </w:pPr>
            <w:r w:rsidRPr="0068782C">
              <w:rPr>
                <w:sz w:val="22"/>
                <w:szCs w:val="22"/>
              </w:rPr>
              <w:t>0</w:t>
            </w:r>
          </w:p>
        </w:tc>
      </w:tr>
      <w:tr w:rsidR="00BC3BC4" w:rsidRPr="0068782C" w14:paraId="1E0A4639" w14:textId="77777777" w:rsidTr="00DE7C64">
        <w:trPr>
          <w:trHeight w:val="2519"/>
        </w:trPr>
        <w:tc>
          <w:tcPr>
            <w:tcW w:w="1885" w:type="dxa"/>
          </w:tcPr>
          <w:p w14:paraId="2EA548FE" w14:textId="77777777" w:rsidR="006945B5" w:rsidRPr="0068782C" w:rsidRDefault="006945B5" w:rsidP="0068782C">
            <w:pPr>
              <w:shd w:val="clear" w:color="auto" w:fill="FFFFFF" w:themeFill="background1"/>
              <w:rPr>
                <w:sz w:val="22"/>
                <w:szCs w:val="22"/>
              </w:rPr>
            </w:pPr>
            <w:r w:rsidRPr="0068782C">
              <w:rPr>
                <w:sz w:val="22"/>
                <w:szCs w:val="22"/>
              </w:rPr>
              <w:t>7/30/2020</w:t>
            </w:r>
          </w:p>
        </w:tc>
        <w:tc>
          <w:tcPr>
            <w:tcW w:w="2165" w:type="dxa"/>
            <w:hideMark/>
          </w:tcPr>
          <w:p w14:paraId="15EE1470" w14:textId="77777777" w:rsidR="006945B5" w:rsidRPr="0068782C" w:rsidRDefault="006945B5" w:rsidP="0068782C">
            <w:pPr>
              <w:shd w:val="clear" w:color="auto" w:fill="FFFFFF" w:themeFill="background1"/>
              <w:rPr>
                <w:sz w:val="22"/>
                <w:szCs w:val="22"/>
              </w:rPr>
            </w:pPr>
            <w:r w:rsidRPr="0068782C">
              <w:rPr>
                <w:sz w:val="22"/>
                <w:szCs w:val="22"/>
              </w:rPr>
              <w:t>Mar 1-Apr 22 2020</w:t>
            </w:r>
          </w:p>
        </w:tc>
        <w:tc>
          <w:tcPr>
            <w:tcW w:w="1800" w:type="dxa"/>
            <w:hideMark/>
          </w:tcPr>
          <w:p w14:paraId="6992D032" w14:textId="77777777" w:rsidR="006945B5" w:rsidRPr="0068782C" w:rsidRDefault="006945B5" w:rsidP="0068782C">
            <w:pPr>
              <w:shd w:val="clear" w:color="auto" w:fill="FFFFFF" w:themeFill="background1"/>
              <w:rPr>
                <w:sz w:val="22"/>
                <w:szCs w:val="22"/>
              </w:rPr>
            </w:pPr>
            <w:r w:rsidRPr="0068782C">
              <w:rPr>
                <w:sz w:val="22"/>
                <w:szCs w:val="22"/>
              </w:rPr>
              <w:t>6 NYC-area hospital systems</w:t>
            </w:r>
          </w:p>
        </w:tc>
        <w:tc>
          <w:tcPr>
            <w:tcW w:w="1980" w:type="dxa"/>
            <w:hideMark/>
          </w:tcPr>
          <w:p w14:paraId="404A0141" w14:textId="77777777" w:rsidR="006945B5" w:rsidRPr="0068782C" w:rsidRDefault="006945B5" w:rsidP="0068782C">
            <w:pPr>
              <w:shd w:val="clear" w:color="auto" w:fill="FFFFFF" w:themeFill="background1"/>
              <w:rPr>
                <w:sz w:val="22"/>
                <w:szCs w:val="22"/>
              </w:rPr>
            </w:pPr>
            <w:r w:rsidRPr="0068782C">
              <w:rPr>
                <w:sz w:val="22"/>
                <w:szCs w:val="22"/>
              </w:rPr>
              <w:t>121 patients with gynecologic cancer and COVID-19 (median age, 64 years)</w:t>
            </w:r>
          </w:p>
        </w:tc>
        <w:tc>
          <w:tcPr>
            <w:tcW w:w="1620" w:type="dxa"/>
            <w:hideMark/>
          </w:tcPr>
          <w:p w14:paraId="721EF473" w14:textId="77777777" w:rsidR="006945B5" w:rsidRPr="0068782C" w:rsidRDefault="006945B5" w:rsidP="0068782C">
            <w:pPr>
              <w:shd w:val="clear" w:color="auto" w:fill="FFFFFF" w:themeFill="background1"/>
              <w:rPr>
                <w:sz w:val="22"/>
                <w:szCs w:val="22"/>
              </w:rPr>
            </w:pPr>
            <w:r w:rsidRPr="0068782C">
              <w:rPr>
                <w:sz w:val="22"/>
                <w:szCs w:val="22"/>
              </w:rPr>
              <w:t>Gynecologic cancers</w:t>
            </w:r>
          </w:p>
        </w:tc>
        <w:tc>
          <w:tcPr>
            <w:tcW w:w="4680" w:type="dxa"/>
            <w:hideMark/>
          </w:tcPr>
          <w:p w14:paraId="2894D7D0" w14:textId="77777777" w:rsidR="006945B5" w:rsidRPr="0068782C" w:rsidRDefault="006945B5" w:rsidP="0068782C">
            <w:pPr>
              <w:shd w:val="clear" w:color="auto" w:fill="FFFFFF" w:themeFill="background1"/>
              <w:rPr>
                <w:sz w:val="22"/>
                <w:szCs w:val="22"/>
              </w:rPr>
            </w:pPr>
            <w:r w:rsidRPr="0068782C">
              <w:rPr>
                <w:sz w:val="22"/>
                <w:szCs w:val="22"/>
              </w:rPr>
              <w:t xml:space="preserve">Retrospective, observational study. The overall mortality among COVID-19 infected patients with gynecologic cancer was 14.0%, whereas mortality among hospitalized patients was 25.8%. </w:t>
            </w:r>
          </w:p>
        </w:tc>
        <w:tc>
          <w:tcPr>
            <w:tcW w:w="4050" w:type="dxa"/>
            <w:hideMark/>
          </w:tcPr>
          <w:p w14:paraId="71282019" w14:textId="42E680CC" w:rsidR="006945B5" w:rsidRPr="0068782C" w:rsidRDefault="006945B5" w:rsidP="0068782C">
            <w:pPr>
              <w:shd w:val="clear" w:color="auto" w:fill="FFFFFF" w:themeFill="background1"/>
              <w:rPr>
                <w:b/>
                <w:bCs/>
                <w:sz w:val="22"/>
                <w:szCs w:val="22"/>
              </w:rPr>
            </w:pPr>
            <w:r w:rsidRPr="0068782C">
              <w:rPr>
                <w:b/>
                <w:bCs/>
                <w:sz w:val="22"/>
                <w:szCs w:val="22"/>
              </w:rPr>
              <w:t>Limitation</w:t>
            </w:r>
            <w:r w:rsidR="00C51DA2" w:rsidRPr="0068782C">
              <w:rPr>
                <w:b/>
                <w:bCs/>
                <w:sz w:val="22"/>
                <w:szCs w:val="22"/>
              </w:rPr>
              <w:t>s</w:t>
            </w:r>
            <w:r w:rsidRPr="0068782C">
              <w:rPr>
                <w:b/>
                <w:bCs/>
                <w:sz w:val="22"/>
                <w:szCs w:val="22"/>
              </w:rPr>
              <w:t xml:space="preserve">: </w:t>
            </w:r>
            <w:r w:rsidRPr="0068782C">
              <w:rPr>
                <w:sz w:val="22"/>
                <w:szCs w:val="22"/>
              </w:rPr>
              <w:t>There</w:t>
            </w:r>
            <w:r w:rsidR="00B00BB8">
              <w:rPr>
                <w:sz w:val="22"/>
                <w:szCs w:val="22"/>
              </w:rPr>
              <w:t xml:space="preserve"> i</w:t>
            </w:r>
            <w:r w:rsidRPr="0068782C">
              <w:rPr>
                <w:sz w:val="22"/>
                <w:szCs w:val="22"/>
              </w:rPr>
              <w:t>s no comparison with outcomes from non-cancer patients. The authors do, however, refer to some relevant data from other studies and infer that patients with gynecologic cancer who have been hospitalized with COVID-19 have a risk of death similar to the age-specific mortality risk in the overall COVID-19 population</w:t>
            </w:r>
          </w:p>
        </w:tc>
        <w:tc>
          <w:tcPr>
            <w:tcW w:w="1260" w:type="dxa"/>
          </w:tcPr>
          <w:p w14:paraId="2B64619C" w14:textId="77777777" w:rsidR="006945B5" w:rsidRPr="0068782C" w:rsidRDefault="006945B5" w:rsidP="0068782C">
            <w:pPr>
              <w:shd w:val="clear" w:color="auto" w:fill="FFFFFF" w:themeFill="background1"/>
              <w:rPr>
                <w:sz w:val="22"/>
                <w:szCs w:val="22"/>
              </w:rPr>
            </w:pPr>
            <w:r w:rsidRPr="0068782C">
              <w:rPr>
                <w:sz w:val="22"/>
                <w:szCs w:val="22"/>
              </w:rPr>
              <w:t>Cancer</w:t>
            </w:r>
          </w:p>
        </w:tc>
        <w:tc>
          <w:tcPr>
            <w:tcW w:w="2250" w:type="dxa"/>
          </w:tcPr>
          <w:p w14:paraId="45016155" w14:textId="4AAB359A" w:rsidR="006945B5" w:rsidRPr="0068782C" w:rsidRDefault="00761F64" w:rsidP="0068782C">
            <w:pPr>
              <w:shd w:val="clear" w:color="auto" w:fill="FFFFFF" w:themeFill="background1"/>
              <w:rPr>
                <w:sz w:val="22"/>
                <w:szCs w:val="22"/>
              </w:rPr>
            </w:pPr>
            <w:hyperlink r:id="rId27" w:history="1">
              <w:r w:rsidR="006945B5" w:rsidRPr="0068782C">
                <w:rPr>
                  <w:rStyle w:val="Hyperlink"/>
                  <w:sz w:val="22"/>
                  <w:szCs w:val="22"/>
                </w:rPr>
                <w:t>10.1002/cncr.33084</w:t>
              </w:r>
            </w:hyperlink>
            <w:r w:rsidR="003947C8" w:rsidRPr="0068782C">
              <w:rPr>
                <w:rStyle w:val="Hyperlink"/>
                <w:sz w:val="22"/>
                <w:szCs w:val="22"/>
              </w:rPr>
              <w:t xml:space="preserve"> {Lara, 2020 #6987}</w:t>
            </w:r>
          </w:p>
        </w:tc>
        <w:tc>
          <w:tcPr>
            <w:tcW w:w="1195" w:type="dxa"/>
            <w:hideMark/>
          </w:tcPr>
          <w:p w14:paraId="60FFD48A" w14:textId="77777777" w:rsidR="006945B5" w:rsidRPr="0068782C" w:rsidRDefault="006945B5" w:rsidP="0068782C">
            <w:pPr>
              <w:shd w:val="clear" w:color="auto" w:fill="FFFFFF" w:themeFill="background1"/>
              <w:rPr>
                <w:sz w:val="22"/>
                <w:szCs w:val="22"/>
              </w:rPr>
            </w:pPr>
            <w:r w:rsidRPr="0068782C">
              <w:rPr>
                <w:sz w:val="22"/>
                <w:szCs w:val="22"/>
              </w:rPr>
              <w:t>1</w:t>
            </w:r>
          </w:p>
        </w:tc>
      </w:tr>
      <w:tr w:rsidR="00716B60" w:rsidRPr="0068782C" w14:paraId="4E37B2C3" w14:textId="77777777" w:rsidTr="00DE7C64">
        <w:trPr>
          <w:trHeight w:val="2789"/>
        </w:trPr>
        <w:tc>
          <w:tcPr>
            <w:tcW w:w="1885" w:type="dxa"/>
          </w:tcPr>
          <w:p w14:paraId="634A9DAB" w14:textId="77777777" w:rsidR="0041674B" w:rsidRPr="0068782C" w:rsidRDefault="0041674B" w:rsidP="0068782C">
            <w:pPr>
              <w:shd w:val="clear" w:color="auto" w:fill="FFFFFF" w:themeFill="background1"/>
              <w:rPr>
                <w:sz w:val="22"/>
                <w:szCs w:val="22"/>
              </w:rPr>
            </w:pPr>
            <w:r w:rsidRPr="0068782C">
              <w:rPr>
                <w:sz w:val="22"/>
                <w:szCs w:val="22"/>
              </w:rPr>
              <w:t>7/22/2020</w:t>
            </w:r>
          </w:p>
        </w:tc>
        <w:tc>
          <w:tcPr>
            <w:tcW w:w="2165" w:type="dxa"/>
            <w:hideMark/>
          </w:tcPr>
          <w:p w14:paraId="408F9611" w14:textId="77777777" w:rsidR="0041674B" w:rsidRPr="0068782C" w:rsidRDefault="0041674B" w:rsidP="0068782C">
            <w:pPr>
              <w:shd w:val="clear" w:color="auto" w:fill="FFFFFF" w:themeFill="background1"/>
              <w:rPr>
                <w:sz w:val="22"/>
                <w:szCs w:val="22"/>
              </w:rPr>
            </w:pPr>
            <w:r w:rsidRPr="0068782C">
              <w:rPr>
                <w:sz w:val="22"/>
                <w:szCs w:val="22"/>
              </w:rPr>
              <w:t>Mar 17 -Jun 26 2020</w:t>
            </w:r>
          </w:p>
        </w:tc>
        <w:tc>
          <w:tcPr>
            <w:tcW w:w="1800" w:type="dxa"/>
            <w:hideMark/>
          </w:tcPr>
          <w:p w14:paraId="5F7CE80F" w14:textId="77777777" w:rsidR="0041674B" w:rsidRPr="0068782C" w:rsidRDefault="0041674B" w:rsidP="0068782C">
            <w:pPr>
              <w:shd w:val="clear" w:color="auto" w:fill="FFFFFF" w:themeFill="background1"/>
              <w:rPr>
                <w:sz w:val="22"/>
                <w:szCs w:val="22"/>
              </w:rPr>
            </w:pPr>
            <w:r w:rsidRPr="0068782C">
              <w:rPr>
                <w:sz w:val="22"/>
                <w:szCs w:val="22"/>
              </w:rPr>
              <w:t>USA obtained through CCC19 registry</w:t>
            </w:r>
          </w:p>
        </w:tc>
        <w:tc>
          <w:tcPr>
            <w:tcW w:w="1980" w:type="dxa"/>
            <w:hideMark/>
          </w:tcPr>
          <w:p w14:paraId="55DF7824" w14:textId="77777777" w:rsidR="0041674B" w:rsidRPr="0068782C" w:rsidRDefault="0041674B" w:rsidP="0068782C">
            <w:pPr>
              <w:shd w:val="clear" w:color="auto" w:fill="FFFFFF" w:themeFill="background1"/>
              <w:rPr>
                <w:sz w:val="22"/>
                <w:szCs w:val="22"/>
              </w:rPr>
            </w:pPr>
            <w:r w:rsidRPr="0068782C">
              <w:rPr>
                <w:sz w:val="22"/>
                <w:szCs w:val="22"/>
              </w:rPr>
              <w:t>2186 adults with invasive cancer and confirmed COVID-19</w:t>
            </w:r>
          </w:p>
        </w:tc>
        <w:tc>
          <w:tcPr>
            <w:tcW w:w="1620" w:type="dxa"/>
            <w:hideMark/>
          </w:tcPr>
          <w:p w14:paraId="7910DE1B" w14:textId="77777777" w:rsidR="0041674B" w:rsidRPr="0068782C" w:rsidRDefault="0041674B" w:rsidP="0068782C">
            <w:pPr>
              <w:shd w:val="clear" w:color="auto" w:fill="FFFFFF" w:themeFill="background1"/>
              <w:rPr>
                <w:sz w:val="22"/>
                <w:szCs w:val="22"/>
              </w:rPr>
            </w:pPr>
            <w:r w:rsidRPr="0068782C">
              <w:rPr>
                <w:sz w:val="22"/>
                <w:szCs w:val="22"/>
              </w:rPr>
              <w:t>Any</w:t>
            </w:r>
          </w:p>
        </w:tc>
        <w:tc>
          <w:tcPr>
            <w:tcW w:w="4680" w:type="dxa"/>
            <w:hideMark/>
          </w:tcPr>
          <w:p w14:paraId="1725BAA1" w14:textId="468A81DD" w:rsidR="0041674B" w:rsidRPr="0068782C" w:rsidRDefault="0041674B" w:rsidP="0068782C">
            <w:pPr>
              <w:shd w:val="clear" w:color="auto" w:fill="FFFFFF" w:themeFill="background1"/>
              <w:rPr>
                <w:sz w:val="22"/>
                <w:szCs w:val="22"/>
              </w:rPr>
            </w:pPr>
            <w:r w:rsidRPr="0068782C">
              <w:rPr>
                <w:sz w:val="22"/>
                <w:szCs w:val="22"/>
              </w:rPr>
              <w:t xml:space="preserve">The main purpose of this study was to determine the association of </w:t>
            </w:r>
            <w:r w:rsidR="001D7BFB" w:rsidRPr="0068782C">
              <w:rPr>
                <w:sz w:val="22"/>
                <w:szCs w:val="22"/>
              </w:rPr>
              <w:t>several</w:t>
            </w:r>
            <w:r w:rsidRPr="0068782C">
              <w:rPr>
                <w:sz w:val="22"/>
                <w:szCs w:val="22"/>
              </w:rPr>
              <w:t xml:space="preserve"> treatments with COVID-19 outcomes. They did however report all-cause mortality among patients with cancer infected by the SARS-CoV-2 virus as 16%.</w:t>
            </w:r>
          </w:p>
        </w:tc>
        <w:tc>
          <w:tcPr>
            <w:tcW w:w="4050" w:type="dxa"/>
            <w:hideMark/>
          </w:tcPr>
          <w:p w14:paraId="1D75800B" w14:textId="6915ECD5" w:rsidR="0041674B" w:rsidRPr="0068782C" w:rsidRDefault="0041674B"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w:t>
            </w:r>
            <w:r w:rsidRPr="0068782C">
              <w:rPr>
                <w:sz w:val="22"/>
                <w:szCs w:val="22"/>
              </w:rPr>
              <w:t xml:space="preserve"> Looked only at COVID-19 patients with cancer. No comparator. They mention in the discussion that similar to their first analysis and other smaller series, this CCC19 updated cohort confirms significantly higher all-cause mortality among patients with cancer infected by the SARS-CoV-2 virus (16%) compared with what is reported in the general population (2-7%).</w:t>
            </w:r>
          </w:p>
        </w:tc>
        <w:tc>
          <w:tcPr>
            <w:tcW w:w="1260" w:type="dxa"/>
          </w:tcPr>
          <w:p w14:paraId="3FBDD966" w14:textId="77777777" w:rsidR="0041674B" w:rsidRPr="0068782C" w:rsidRDefault="0041674B" w:rsidP="0068782C">
            <w:pPr>
              <w:shd w:val="clear" w:color="auto" w:fill="FFFFFF" w:themeFill="background1"/>
              <w:rPr>
                <w:sz w:val="22"/>
                <w:szCs w:val="22"/>
              </w:rPr>
            </w:pPr>
            <w:r w:rsidRPr="0068782C">
              <w:rPr>
                <w:sz w:val="22"/>
                <w:szCs w:val="22"/>
              </w:rPr>
              <w:t xml:space="preserve">Cancer Discovery </w:t>
            </w:r>
          </w:p>
        </w:tc>
        <w:tc>
          <w:tcPr>
            <w:tcW w:w="2250" w:type="dxa"/>
          </w:tcPr>
          <w:p w14:paraId="7149E8C1" w14:textId="2DF0B9AF" w:rsidR="0041674B" w:rsidRPr="0068782C" w:rsidRDefault="00761F64" w:rsidP="0068782C">
            <w:pPr>
              <w:shd w:val="clear" w:color="auto" w:fill="FFFFFF" w:themeFill="background1"/>
              <w:rPr>
                <w:sz w:val="22"/>
                <w:szCs w:val="22"/>
              </w:rPr>
            </w:pPr>
            <w:hyperlink r:id="rId28" w:history="1">
              <w:r w:rsidR="0041674B" w:rsidRPr="0068782C">
                <w:rPr>
                  <w:rStyle w:val="Hyperlink"/>
                  <w:sz w:val="22"/>
                  <w:szCs w:val="22"/>
                </w:rPr>
                <w:t>10.1158/2159-8290.CD-20-0941</w:t>
              </w:r>
            </w:hyperlink>
            <w:r w:rsidR="003947C8" w:rsidRPr="0068782C">
              <w:rPr>
                <w:rStyle w:val="Hyperlink"/>
                <w:sz w:val="22"/>
                <w:szCs w:val="22"/>
              </w:rPr>
              <w:t xml:space="preserve"> {Rivera, 2020 #6988}</w:t>
            </w:r>
          </w:p>
        </w:tc>
        <w:tc>
          <w:tcPr>
            <w:tcW w:w="1195" w:type="dxa"/>
            <w:hideMark/>
          </w:tcPr>
          <w:p w14:paraId="3B7337FD" w14:textId="77777777" w:rsidR="0041674B" w:rsidRPr="0068782C" w:rsidRDefault="0041674B" w:rsidP="0068782C">
            <w:pPr>
              <w:shd w:val="clear" w:color="auto" w:fill="FFFFFF" w:themeFill="background1"/>
              <w:rPr>
                <w:sz w:val="22"/>
                <w:szCs w:val="22"/>
              </w:rPr>
            </w:pPr>
            <w:r w:rsidRPr="0068782C">
              <w:rPr>
                <w:sz w:val="22"/>
                <w:szCs w:val="22"/>
              </w:rPr>
              <w:t>4</w:t>
            </w:r>
          </w:p>
        </w:tc>
      </w:tr>
      <w:tr w:rsidR="00716B60" w:rsidRPr="0068782C" w14:paraId="42102AE2" w14:textId="77777777" w:rsidTr="00DE7C64">
        <w:trPr>
          <w:trHeight w:val="1979"/>
        </w:trPr>
        <w:tc>
          <w:tcPr>
            <w:tcW w:w="1885" w:type="dxa"/>
          </w:tcPr>
          <w:p w14:paraId="294F2D24" w14:textId="77777777" w:rsidR="006945B5" w:rsidRPr="0068782C" w:rsidRDefault="006945B5" w:rsidP="0068782C">
            <w:pPr>
              <w:shd w:val="clear" w:color="auto" w:fill="FFFFFF" w:themeFill="background1"/>
              <w:rPr>
                <w:sz w:val="22"/>
                <w:szCs w:val="22"/>
              </w:rPr>
            </w:pPr>
            <w:r w:rsidRPr="0068782C">
              <w:rPr>
                <w:sz w:val="22"/>
                <w:szCs w:val="22"/>
              </w:rPr>
              <w:lastRenderedPageBreak/>
              <w:t>7/22/2020</w:t>
            </w:r>
          </w:p>
        </w:tc>
        <w:tc>
          <w:tcPr>
            <w:tcW w:w="2165" w:type="dxa"/>
            <w:hideMark/>
          </w:tcPr>
          <w:p w14:paraId="5D83906C" w14:textId="77777777" w:rsidR="006945B5" w:rsidRPr="0068782C" w:rsidRDefault="006945B5" w:rsidP="0068782C">
            <w:pPr>
              <w:shd w:val="clear" w:color="auto" w:fill="FFFFFF" w:themeFill="background1"/>
              <w:rPr>
                <w:sz w:val="22"/>
                <w:szCs w:val="22"/>
              </w:rPr>
            </w:pPr>
            <w:r w:rsidRPr="0068782C">
              <w:rPr>
                <w:sz w:val="22"/>
                <w:szCs w:val="22"/>
              </w:rPr>
              <w:t>29 Feb-12 May 2020</w:t>
            </w:r>
          </w:p>
        </w:tc>
        <w:tc>
          <w:tcPr>
            <w:tcW w:w="1800" w:type="dxa"/>
            <w:hideMark/>
          </w:tcPr>
          <w:p w14:paraId="1B4870FA" w14:textId="77777777" w:rsidR="006945B5" w:rsidRPr="0068782C" w:rsidRDefault="006945B5" w:rsidP="0068782C">
            <w:pPr>
              <w:shd w:val="clear" w:color="auto" w:fill="FFFFFF" w:themeFill="background1"/>
              <w:rPr>
                <w:sz w:val="22"/>
                <w:szCs w:val="22"/>
              </w:rPr>
            </w:pPr>
            <w:r w:rsidRPr="0068782C">
              <w:rPr>
                <w:sz w:val="22"/>
                <w:szCs w:val="22"/>
              </w:rPr>
              <w:t>Guy's Cancer Center London, UK</w:t>
            </w:r>
          </w:p>
        </w:tc>
        <w:tc>
          <w:tcPr>
            <w:tcW w:w="1980" w:type="dxa"/>
            <w:hideMark/>
          </w:tcPr>
          <w:p w14:paraId="4522F652" w14:textId="77777777" w:rsidR="006945B5" w:rsidRPr="0068782C" w:rsidRDefault="006945B5" w:rsidP="0068782C">
            <w:pPr>
              <w:shd w:val="clear" w:color="auto" w:fill="FFFFFF" w:themeFill="background1"/>
              <w:rPr>
                <w:sz w:val="22"/>
                <w:szCs w:val="22"/>
              </w:rPr>
            </w:pPr>
            <w:r w:rsidRPr="0068782C">
              <w:rPr>
                <w:sz w:val="22"/>
                <w:szCs w:val="22"/>
              </w:rPr>
              <w:t>156 cancer patients with a confirmed COVID-19 diagnosis; (median age: 67)</w:t>
            </w:r>
          </w:p>
        </w:tc>
        <w:tc>
          <w:tcPr>
            <w:tcW w:w="1620" w:type="dxa"/>
            <w:hideMark/>
          </w:tcPr>
          <w:p w14:paraId="695076E9" w14:textId="30789899" w:rsidR="006945B5" w:rsidRPr="0068782C" w:rsidRDefault="00B634EF" w:rsidP="0068782C">
            <w:pPr>
              <w:shd w:val="clear" w:color="auto" w:fill="FFFFFF" w:themeFill="background1"/>
              <w:rPr>
                <w:sz w:val="22"/>
                <w:szCs w:val="22"/>
              </w:rPr>
            </w:pPr>
            <w:r w:rsidRPr="0068782C">
              <w:rPr>
                <w:sz w:val="22"/>
                <w:szCs w:val="22"/>
              </w:rPr>
              <w:t>Any</w:t>
            </w:r>
          </w:p>
        </w:tc>
        <w:tc>
          <w:tcPr>
            <w:tcW w:w="4680" w:type="dxa"/>
            <w:hideMark/>
          </w:tcPr>
          <w:p w14:paraId="4EEEC1A7" w14:textId="77777777" w:rsidR="006945B5" w:rsidRPr="0068782C" w:rsidRDefault="006945B5" w:rsidP="0068782C">
            <w:pPr>
              <w:shd w:val="clear" w:color="auto" w:fill="FFFFFF" w:themeFill="background1"/>
              <w:rPr>
                <w:sz w:val="22"/>
                <w:szCs w:val="22"/>
              </w:rPr>
            </w:pPr>
            <w:r w:rsidRPr="0068782C">
              <w:rPr>
                <w:sz w:val="22"/>
                <w:szCs w:val="22"/>
              </w:rPr>
              <w:t xml:space="preserve">The overall case fatality rate was 22%; 25% for hematological cancers and 21% for solid tumors (however, this difference wasn’t significant after multivariate analysis). Being of Asian ethnicity [HR, 3.73], having an initial cancer diagnosis &gt;24 months before [HR, 2.14] were positively associated with COVID-19 death. </w:t>
            </w:r>
          </w:p>
        </w:tc>
        <w:tc>
          <w:tcPr>
            <w:tcW w:w="4050" w:type="dxa"/>
            <w:hideMark/>
          </w:tcPr>
          <w:p w14:paraId="38880AEC" w14:textId="3FC6630B" w:rsidR="006945B5" w:rsidRPr="0068782C" w:rsidRDefault="006945B5"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sz w:val="22"/>
                <w:szCs w:val="22"/>
              </w:rPr>
              <w:t>: Represents one hospital only which serves a specific catchment area with a high prevalence of low SES patient population which may skew the findings. There was no comparison with COVID-19 patients without cancer or cancer patients without COVID-19.</w:t>
            </w:r>
          </w:p>
        </w:tc>
        <w:tc>
          <w:tcPr>
            <w:tcW w:w="1260" w:type="dxa"/>
          </w:tcPr>
          <w:p w14:paraId="5617BEC0" w14:textId="15D6826B" w:rsidR="006945B5" w:rsidRPr="0068782C" w:rsidRDefault="006945B5" w:rsidP="0068782C">
            <w:pPr>
              <w:shd w:val="clear" w:color="auto" w:fill="FFFFFF" w:themeFill="background1"/>
              <w:rPr>
                <w:sz w:val="22"/>
                <w:szCs w:val="22"/>
              </w:rPr>
            </w:pPr>
            <w:r w:rsidRPr="0068782C">
              <w:rPr>
                <w:sz w:val="22"/>
                <w:szCs w:val="22"/>
              </w:rPr>
              <w:t>Fron</w:t>
            </w:r>
            <w:r w:rsidR="00E83884" w:rsidRPr="0068782C">
              <w:rPr>
                <w:sz w:val="22"/>
                <w:szCs w:val="22"/>
              </w:rPr>
              <w:t xml:space="preserve">tiers in </w:t>
            </w:r>
            <w:r w:rsidRPr="0068782C">
              <w:rPr>
                <w:sz w:val="22"/>
                <w:szCs w:val="22"/>
              </w:rPr>
              <w:t>Oncol</w:t>
            </w:r>
            <w:r w:rsidR="00E83884" w:rsidRPr="0068782C">
              <w:rPr>
                <w:sz w:val="22"/>
                <w:szCs w:val="22"/>
              </w:rPr>
              <w:t>ogy</w:t>
            </w:r>
          </w:p>
        </w:tc>
        <w:tc>
          <w:tcPr>
            <w:tcW w:w="2250" w:type="dxa"/>
          </w:tcPr>
          <w:p w14:paraId="67FD9C5F" w14:textId="7955608B" w:rsidR="006945B5" w:rsidRPr="0068782C" w:rsidRDefault="00761F64" w:rsidP="0068782C">
            <w:pPr>
              <w:shd w:val="clear" w:color="auto" w:fill="FFFFFF" w:themeFill="background1"/>
              <w:rPr>
                <w:sz w:val="22"/>
                <w:szCs w:val="22"/>
              </w:rPr>
            </w:pPr>
            <w:hyperlink r:id="rId29" w:history="1">
              <w:r w:rsidR="006945B5" w:rsidRPr="0068782C">
                <w:rPr>
                  <w:rStyle w:val="Hyperlink"/>
                  <w:sz w:val="22"/>
                  <w:szCs w:val="22"/>
                </w:rPr>
                <w:t>10.3389/fonc.2020.01279</w:t>
              </w:r>
            </w:hyperlink>
            <w:r w:rsidR="003947C8" w:rsidRPr="0068782C">
              <w:rPr>
                <w:rStyle w:val="Hyperlink"/>
                <w:sz w:val="22"/>
                <w:szCs w:val="22"/>
              </w:rPr>
              <w:t xml:space="preserve"> {Russell, 2020 #6989}</w:t>
            </w:r>
          </w:p>
        </w:tc>
        <w:tc>
          <w:tcPr>
            <w:tcW w:w="1195" w:type="dxa"/>
            <w:hideMark/>
          </w:tcPr>
          <w:p w14:paraId="0764D370" w14:textId="77777777" w:rsidR="006945B5" w:rsidRPr="0068782C" w:rsidRDefault="006945B5" w:rsidP="0068782C">
            <w:pPr>
              <w:shd w:val="clear" w:color="auto" w:fill="FFFFFF" w:themeFill="background1"/>
              <w:rPr>
                <w:sz w:val="22"/>
                <w:szCs w:val="22"/>
              </w:rPr>
            </w:pPr>
            <w:r w:rsidRPr="0068782C">
              <w:rPr>
                <w:sz w:val="22"/>
                <w:szCs w:val="22"/>
              </w:rPr>
              <w:t>0</w:t>
            </w:r>
          </w:p>
        </w:tc>
      </w:tr>
      <w:tr w:rsidR="00DD7363" w:rsidRPr="0068782C" w14:paraId="05340C4A" w14:textId="77777777" w:rsidTr="00DE7C64">
        <w:trPr>
          <w:trHeight w:val="3320"/>
        </w:trPr>
        <w:tc>
          <w:tcPr>
            <w:tcW w:w="1885" w:type="dxa"/>
          </w:tcPr>
          <w:p w14:paraId="71845925" w14:textId="21778EF1" w:rsidR="00DD7363" w:rsidRPr="0068782C" w:rsidRDefault="00DD7363" w:rsidP="0068782C">
            <w:pPr>
              <w:shd w:val="clear" w:color="auto" w:fill="FFFFFF" w:themeFill="background1"/>
              <w:rPr>
                <w:sz w:val="22"/>
                <w:szCs w:val="22"/>
              </w:rPr>
            </w:pPr>
            <w:r w:rsidRPr="0068782C">
              <w:rPr>
                <w:sz w:val="22"/>
                <w:szCs w:val="22"/>
              </w:rPr>
              <w:t>6</w:t>
            </w:r>
            <w:r w:rsidR="006945B5" w:rsidRPr="0068782C">
              <w:rPr>
                <w:sz w:val="22"/>
                <w:szCs w:val="22"/>
              </w:rPr>
              <w:t>/</w:t>
            </w:r>
            <w:r w:rsidRPr="0068782C">
              <w:rPr>
                <w:sz w:val="22"/>
                <w:szCs w:val="22"/>
              </w:rPr>
              <w:t>12</w:t>
            </w:r>
            <w:r w:rsidR="006945B5" w:rsidRPr="0068782C">
              <w:rPr>
                <w:sz w:val="22"/>
                <w:szCs w:val="22"/>
              </w:rPr>
              <w:t>/</w:t>
            </w:r>
            <w:r w:rsidRPr="0068782C">
              <w:rPr>
                <w:sz w:val="22"/>
                <w:szCs w:val="22"/>
              </w:rPr>
              <w:t>2020</w:t>
            </w:r>
          </w:p>
        </w:tc>
        <w:tc>
          <w:tcPr>
            <w:tcW w:w="2165" w:type="dxa"/>
            <w:hideMark/>
          </w:tcPr>
          <w:p w14:paraId="7F98C5F5" w14:textId="1BC862D5" w:rsidR="00DD7363" w:rsidRPr="0068782C" w:rsidRDefault="00DD7363" w:rsidP="0068782C">
            <w:pPr>
              <w:shd w:val="clear" w:color="auto" w:fill="FFFFFF" w:themeFill="background1"/>
              <w:rPr>
                <w:sz w:val="22"/>
                <w:szCs w:val="22"/>
              </w:rPr>
            </w:pPr>
            <w:r w:rsidRPr="0068782C">
              <w:rPr>
                <w:sz w:val="22"/>
                <w:szCs w:val="22"/>
              </w:rPr>
              <w:t>Mar 26-Apr 12 2020</w:t>
            </w:r>
          </w:p>
        </w:tc>
        <w:tc>
          <w:tcPr>
            <w:tcW w:w="1800" w:type="dxa"/>
            <w:hideMark/>
          </w:tcPr>
          <w:p w14:paraId="22EF5219" w14:textId="77777777" w:rsidR="00DD7363" w:rsidRPr="0068782C" w:rsidRDefault="00DD7363" w:rsidP="0068782C">
            <w:pPr>
              <w:shd w:val="clear" w:color="auto" w:fill="FFFFFF" w:themeFill="background1"/>
              <w:rPr>
                <w:sz w:val="22"/>
                <w:szCs w:val="22"/>
              </w:rPr>
            </w:pPr>
            <w:r w:rsidRPr="0068782C">
              <w:rPr>
                <w:sz w:val="22"/>
                <w:szCs w:val="22"/>
              </w:rPr>
              <w:t>42 institutions across eight countries (Italy, Spain, France, Switzerland, Netherlands, USA, UK, and China (TERAVOLT registry)</w:t>
            </w:r>
          </w:p>
        </w:tc>
        <w:tc>
          <w:tcPr>
            <w:tcW w:w="1980" w:type="dxa"/>
            <w:hideMark/>
          </w:tcPr>
          <w:p w14:paraId="522D59EE" w14:textId="77777777" w:rsidR="00DD7363" w:rsidRPr="0068782C" w:rsidRDefault="00DD7363" w:rsidP="0068782C">
            <w:pPr>
              <w:shd w:val="clear" w:color="auto" w:fill="FFFFFF" w:themeFill="background1"/>
              <w:rPr>
                <w:sz w:val="22"/>
                <w:szCs w:val="22"/>
              </w:rPr>
            </w:pPr>
            <w:r w:rsidRPr="0068782C">
              <w:rPr>
                <w:sz w:val="22"/>
                <w:szCs w:val="22"/>
              </w:rPr>
              <w:t>200 (median age: 68 years)</w:t>
            </w:r>
          </w:p>
        </w:tc>
        <w:tc>
          <w:tcPr>
            <w:tcW w:w="1620" w:type="dxa"/>
            <w:hideMark/>
          </w:tcPr>
          <w:p w14:paraId="30DFD8ED" w14:textId="77777777" w:rsidR="00DD7363" w:rsidRPr="0068782C" w:rsidRDefault="00DD7363" w:rsidP="0068782C">
            <w:pPr>
              <w:shd w:val="clear" w:color="auto" w:fill="FFFFFF" w:themeFill="background1"/>
              <w:rPr>
                <w:sz w:val="22"/>
                <w:szCs w:val="22"/>
              </w:rPr>
            </w:pPr>
            <w:r w:rsidRPr="0068782C">
              <w:rPr>
                <w:sz w:val="22"/>
                <w:szCs w:val="22"/>
              </w:rPr>
              <w:t>Any thoracic cancer NSCLC, SCLC, mesothelioma, thymic epithelial tumors, and other pulmonary neuroendocrine neoplasms</w:t>
            </w:r>
          </w:p>
        </w:tc>
        <w:tc>
          <w:tcPr>
            <w:tcW w:w="4680" w:type="dxa"/>
            <w:hideMark/>
          </w:tcPr>
          <w:p w14:paraId="1691D14B" w14:textId="77777777" w:rsidR="00DD7363" w:rsidRPr="0068782C" w:rsidRDefault="00DD7363" w:rsidP="0068782C">
            <w:pPr>
              <w:shd w:val="clear" w:color="auto" w:fill="FFFFFF" w:themeFill="background1"/>
              <w:rPr>
                <w:sz w:val="22"/>
                <w:szCs w:val="22"/>
              </w:rPr>
            </w:pPr>
            <w:r w:rsidRPr="0068782C">
              <w:rPr>
                <w:sz w:val="22"/>
                <w:szCs w:val="22"/>
              </w:rPr>
              <w:t>33% of patients died. Deaths were attributed to complications from COVID-19 only (26%), cancer progression, complications from COVID-19 and cancer progression, complications from cancer therapy, and other reasons. Univariable analyses revealed that being older than 65 years (OR 1·88), being a current or former smoker (4·24), and the presence of any comorbidities (2·65) were associated with increased risk of death. However, in multivariable analysis, only smoking history (OR 3·18) was associated with increased risk of death</w:t>
            </w:r>
          </w:p>
        </w:tc>
        <w:tc>
          <w:tcPr>
            <w:tcW w:w="4050" w:type="dxa"/>
            <w:hideMark/>
          </w:tcPr>
          <w:p w14:paraId="7E7E7CCA" w14:textId="19B4814D" w:rsidR="00DD7363" w:rsidRPr="0068782C" w:rsidRDefault="00DD7363"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w:t>
            </w:r>
            <w:r w:rsidRPr="0068782C">
              <w:rPr>
                <w:sz w:val="22"/>
                <w:szCs w:val="22"/>
              </w:rPr>
              <w:t xml:space="preserve"> There is no direct comparison with outcomes from COVID-19 patients without cancer or from cancer patients without COVID-19. While 134 (88%) out of the 152 hospitalized patients met criteria for ICU admission, only 13 (10%) </w:t>
            </w:r>
            <w:r w:rsidR="004B191C" w:rsidRPr="0068782C">
              <w:rPr>
                <w:sz w:val="22"/>
                <w:szCs w:val="22"/>
              </w:rPr>
              <w:t>were</w:t>
            </w:r>
            <w:r w:rsidRPr="0068782C">
              <w:rPr>
                <w:sz w:val="22"/>
                <w:szCs w:val="22"/>
              </w:rPr>
              <w:t xml:space="preserve"> admitted to the ICU; it is possible that lack of standard care led to the high mortality in this cohort.</w:t>
            </w:r>
          </w:p>
        </w:tc>
        <w:tc>
          <w:tcPr>
            <w:tcW w:w="1260" w:type="dxa"/>
          </w:tcPr>
          <w:p w14:paraId="1A1D7A09" w14:textId="0784E7CE" w:rsidR="00DD7363" w:rsidRPr="0068782C" w:rsidRDefault="00DD7363" w:rsidP="0068782C">
            <w:pPr>
              <w:shd w:val="clear" w:color="auto" w:fill="FFFFFF" w:themeFill="background1"/>
              <w:rPr>
                <w:sz w:val="22"/>
                <w:szCs w:val="22"/>
              </w:rPr>
            </w:pPr>
            <w:r w:rsidRPr="0068782C">
              <w:rPr>
                <w:sz w:val="22"/>
                <w:szCs w:val="22"/>
              </w:rPr>
              <w:t>Lancet Oncol</w:t>
            </w:r>
            <w:r w:rsidR="00E83884" w:rsidRPr="0068782C">
              <w:rPr>
                <w:sz w:val="22"/>
                <w:szCs w:val="22"/>
              </w:rPr>
              <w:t>ogy</w:t>
            </w:r>
          </w:p>
        </w:tc>
        <w:tc>
          <w:tcPr>
            <w:tcW w:w="2250" w:type="dxa"/>
          </w:tcPr>
          <w:p w14:paraId="77DF730C" w14:textId="3374E043" w:rsidR="00DD7363" w:rsidRPr="0068782C" w:rsidRDefault="00761F64" w:rsidP="0068782C">
            <w:pPr>
              <w:shd w:val="clear" w:color="auto" w:fill="FFFFFF" w:themeFill="background1"/>
              <w:rPr>
                <w:sz w:val="22"/>
                <w:szCs w:val="22"/>
              </w:rPr>
            </w:pPr>
            <w:hyperlink r:id="rId30" w:history="1">
              <w:r w:rsidR="00DD7363" w:rsidRPr="0068782C">
                <w:rPr>
                  <w:rStyle w:val="Hyperlink"/>
                  <w:sz w:val="22"/>
                  <w:szCs w:val="22"/>
                </w:rPr>
                <w:t>10.1016/S1470-2045(20)30314-4</w:t>
              </w:r>
            </w:hyperlink>
            <w:r w:rsidR="003947C8" w:rsidRPr="0068782C">
              <w:rPr>
                <w:rStyle w:val="Hyperlink"/>
                <w:sz w:val="22"/>
                <w:szCs w:val="22"/>
              </w:rPr>
              <w:t xml:space="preserve"> {Garassino, 2020 #6959}</w:t>
            </w:r>
          </w:p>
        </w:tc>
        <w:tc>
          <w:tcPr>
            <w:tcW w:w="1195" w:type="dxa"/>
            <w:hideMark/>
          </w:tcPr>
          <w:p w14:paraId="524D9403" w14:textId="77777777" w:rsidR="00DD7363" w:rsidRPr="0068782C" w:rsidRDefault="00DD7363" w:rsidP="0068782C">
            <w:pPr>
              <w:shd w:val="clear" w:color="auto" w:fill="FFFFFF" w:themeFill="background1"/>
              <w:rPr>
                <w:sz w:val="22"/>
                <w:szCs w:val="22"/>
              </w:rPr>
            </w:pPr>
            <w:r w:rsidRPr="0068782C">
              <w:rPr>
                <w:sz w:val="22"/>
                <w:szCs w:val="22"/>
              </w:rPr>
              <w:t>56</w:t>
            </w:r>
          </w:p>
        </w:tc>
      </w:tr>
      <w:tr w:rsidR="00716B60" w:rsidRPr="0068782C" w14:paraId="3F7B3822" w14:textId="77777777" w:rsidTr="00DE7C64">
        <w:trPr>
          <w:trHeight w:val="2510"/>
        </w:trPr>
        <w:tc>
          <w:tcPr>
            <w:tcW w:w="1885" w:type="dxa"/>
          </w:tcPr>
          <w:p w14:paraId="5AB4BD2F" w14:textId="77777777" w:rsidR="0041674B" w:rsidRPr="0068782C" w:rsidRDefault="0041674B" w:rsidP="0068782C">
            <w:pPr>
              <w:shd w:val="clear" w:color="auto" w:fill="FFFFFF" w:themeFill="background1"/>
              <w:rPr>
                <w:sz w:val="22"/>
                <w:szCs w:val="22"/>
              </w:rPr>
            </w:pPr>
            <w:r w:rsidRPr="0068782C">
              <w:rPr>
                <w:sz w:val="22"/>
                <w:szCs w:val="22"/>
              </w:rPr>
              <w:t>6/11/2020</w:t>
            </w:r>
          </w:p>
        </w:tc>
        <w:tc>
          <w:tcPr>
            <w:tcW w:w="2165" w:type="dxa"/>
            <w:hideMark/>
          </w:tcPr>
          <w:p w14:paraId="62CAAA76" w14:textId="77777777" w:rsidR="0041674B" w:rsidRPr="0068782C" w:rsidRDefault="0041674B" w:rsidP="0068782C">
            <w:pPr>
              <w:shd w:val="clear" w:color="auto" w:fill="FFFFFF" w:themeFill="background1"/>
              <w:rPr>
                <w:sz w:val="22"/>
                <w:szCs w:val="22"/>
              </w:rPr>
            </w:pPr>
            <w:r w:rsidRPr="0068782C">
              <w:rPr>
                <w:sz w:val="22"/>
                <w:szCs w:val="22"/>
              </w:rPr>
              <w:t>10 Mar-Apr 7, 2020</w:t>
            </w:r>
          </w:p>
        </w:tc>
        <w:tc>
          <w:tcPr>
            <w:tcW w:w="1800" w:type="dxa"/>
            <w:hideMark/>
          </w:tcPr>
          <w:p w14:paraId="13FA55E0" w14:textId="77777777" w:rsidR="0041674B" w:rsidRPr="0068782C" w:rsidRDefault="0041674B" w:rsidP="0068782C">
            <w:pPr>
              <w:shd w:val="clear" w:color="auto" w:fill="FFFFFF" w:themeFill="background1"/>
              <w:rPr>
                <w:sz w:val="22"/>
                <w:szCs w:val="22"/>
              </w:rPr>
            </w:pPr>
            <w:r w:rsidRPr="0068782C">
              <w:rPr>
                <w:sz w:val="22"/>
                <w:szCs w:val="22"/>
              </w:rPr>
              <w:t>MSKCC in NYC</w:t>
            </w:r>
          </w:p>
        </w:tc>
        <w:tc>
          <w:tcPr>
            <w:tcW w:w="1980" w:type="dxa"/>
            <w:hideMark/>
          </w:tcPr>
          <w:p w14:paraId="05BD2029" w14:textId="77777777" w:rsidR="0041674B" w:rsidRPr="0068782C" w:rsidRDefault="0041674B" w:rsidP="0068782C">
            <w:pPr>
              <w:shd w:val="clear" w:color="auto" w:fill="FFFFFF" w:themeFill="background1"/>
              <w:rPr>
                <w:sz w:val="22"/>
                <w:szCs w:val="22"/>
              </w:rPr>
            </w:pPr>
            <w:r w:rsidRPr="0068782C">
              <w:rPr>
                <w:sz w:val="22"/>
                <w:szCs w:val="22"/>
              </w:rPr>
              <w:t>423 (median age range: 60-69)</w:t>
            </w:r>
          </w:p>
        </w:tc>
        <w:tc>
          <w:tcPr>
            <w:tcW w:w="1620" w:type="dxa"/>
            <w:hideMark/>
          </w:tcPr>
          <w:p w14:paraId="438777B2" w14:textId="77777777" w:rsidR="0041674B" w:rsidRPr="0068782C" w:rsidRDefault="0041674B" w:rsidP="0068782C">
            <w:pPr>
              <w:shd w:val="clear" w:color="auto" w:fill="FFFFFF" w:themeFill="background1"/>
              <w:rPr>
                <w:sz w:val="22"/>
                <w:szCs w:val="22"/>
              </w:rPr>
            </w:pPr>
            <w:r w:rsidRPr="0068782C">
              <w:rPr>
                <w:sz w:val="22"/>
                <w:szCs w:val="22"/>
              </w:rPr>
              <w:t>Any</w:t>
            </w:r>
          </w:p>
        </w:tc>
        <w:tc>
          <w:tcPr>
            <w:tcW w:w="4680" w:type="dxa"/>
            <w:hideMark/>
          </w:tcPr>
          <w:p w14:paraId="3F07C759" w14:textId="77777777" w:rsidR="0041674B" w:rsidRPr="0068782C" w:rsidRDefault="0041674B" w:rsidP="0068782C">
            <w:pPr>
              <w:shd w:val="clear" w:color="auto" w:fill="FFFFFF" w:themeFill="background1"/>
              <w:rPr>
                <w:sz w:val="22"/>
                <w:szCs w:val="22"/>
              </w:rPr>
            </w:pPr>
            <w:r w:rsidRPr="0068782C">
              <w:rPr>
                <w:sz w:val="22"/>
                <w:szCs w:val="22"/>
              </w:rPr>
              <w:t xml:space="preserve">The overall case fatality rate was 12%. In a multivariate analysis, the following risk factors were independently associated with hospitalization: non-white race, hematological cancer, a composite measure of chronic lymphopenia and/or corticosteroid use and treatment with ICI therapy. </w:t>
            </w:r>
          </w:p>
        </w:tc>
        <w:tc>
          <w:tcPr>
            <w:tcW w:w="4050" w:type="dxa"/>
            <w:hideMark/>
          </w:tcPr>
          <w:p w14:paraId="28777973" w14:textId="70AA7EA3" w:rsidR="0041674B" w:rsidRPr="0068782C" w:rsidRDefault="0041674B" w:rsidP="0068782C">
            <w:pPr>
              <w:shd w:val="clear" w:color="auto" w:fill="FFFFFF" w:themeFill="background1"/>
              <w:rPr>
                <w:b/>
                <w:bCs/>
                <w:sz w:val="22"/>
                <w:szCs w:val="22"/>
              </w:rPr>
            </w:pPr>
            <w:r w:rsidRPr="0068782C">
              <w:rPr>
                <w:b/>
                <w:bCs/>
                <w:sz w:val="22"/>
                <w:szCs w:val="22"/>
              </w:rPr>
              <w:t>Limitation</w:t>
            </w:r>
            <w:r w:rsidR="00C51DA2" w:rsidRPr="0068782C">
              <w:rPr>
                <w:b/>
                <w:bCs/>
                <w:sz w:val="22"/>
                <w:szCs w:val="22"/>
              </w:rPr>
              <w:t>s</w:t>
            </w:r>
            <w:r w:rsidRPr="0068782C">
              <w:rPr>
                <w:b/>
                <w:bCs/>
                <w:sz w:val="22"/>
                <w:szCs w:val="22"/>
              </w:rPr>
              <w:t xml:space="preserve">: </w:t>
            </w:r>
            <w:r w:rsidRPr="0068782C">
              <w:rPr>
                <w:sz w:val="22"/>
                <w:szCs w:val="22"/>
              </w:rPr>
              <w:t>Looked only at COVID-19 patients with cancer. No comparator.  The risk analysis included predictors of hospitalization and severe respiratory illness but not deaths from COVID-19. hematological cancer patients showed higher odds of hospitalization (but not severe respiratory illness) but their risk of death is not presented.</w:t>
            </w:r>
          </w:p>
        </w:tc>
        <w:tc>
          <w:tcPr>
            <w:tcW w:w="1260" w:type="dxa"/>
          </w:tcPr>
          <w:p w14:paraId="0A7AFBA2" w14:textId="77777777" w:rsidR="0041674B" w:rsidRPr="0068782C" w:rsidRDefault="0041674B" w:rsidP="0068782C">
            <w:pPr>
              <w:shd w:val="clear" w:color="auto" w:fill="FFFFFF" w:themeFill="background1"/>
              <w:rPr>
                <w:sz w:val="22"/>
                <w:szCs w:val="22"/>
              </w:rPr>
            </w:pPr>
            <w:r w:rsidRPr="0068782C">
              <w:rPr>
                <w:sz w:val="22"/>
                <w:szCs w:val="22"/>
              </w:rPr>
              <w:t>Nature Medicine</w:t>
            </w:r>
          </w:p>
        </w:tc>
        <w:tc>
          <w:tcPr>
            <w:tcW w:w="2250" w:type="dxa"/>
          </w:tcPr>
          <w:p w14:paraId="2B143AF0" w14:textId="180E7C00" w:rsidR="0041674B" w:rsidRPr="0068782C" w:rsidRDefault="00761F64" w:rsidP="0068782C">
            <w:pPr>
              <w:shd w:val="clear" w:color="auto" w:fill="FFFFFF" w:themeFill="background1"/>
              <w:rPr>
                <w:sz w:val="22"/>
                <w:szCs w:val="22"/>
              </w:rPr>
            </w:pPr>
            <w:hyperlink r:id="rId31" w:history="1">
              <w:r w:rsidR="0041674B" w:rsidRPr="0068782C">
                <w:rPr>
                  <w:rStyle w:val="Hyperlink"/>
                  <w:sz w:val="22"/>
                  <w:szCs w:val="22"/>
                </w:rPr>
                <w:t>10.1038/s41591-020-0979-0</w:t>
              </w:r>
            </w:hyperlink>
            <w:r w:rsidR="00E45105" w:rsidRPr="0068782C">
              <w:rPr>
                <w:rStyle w:val="Hyperlink"/>
                <w:sz w:val="22"/>
                <w:szCs w:val="22"/>
              </w:rPr>
              <w:t xml:space="preserve"> {</w:t>
            </w:r>
            <w:proofErr w:type="spellStart"/>
            <w:r w:rsidR="00E45105" w:rsidRPr="0068782C">
              <w:rPr>
                <w:rStyle w:val="Hyperlink"/>
                <w:sz w:val="22"/>
                <w:szCs w:val="22"/>
              </w:rPr>
              <w:t>Robilotti</w:t>
            </w:r>
            <w:proofErr w:type="spellEnd"/>
            <w:r w:rsidR="00E45105" w:rsidRPr="0068782C">
              <w:rPr>
                <w:rStyle w:val="Hyperlink"/>
                <w:sz w:val="22"/>
                <w:szCs w:val="22"/>
              </w:rPr>
              <w:t>, 2020 #6957}</w:t>
            </w:r>
          </w:p>
        </w:tc>
        <w:tc>
          <w:tcPr>
            <w:tcW w:w="1195" w:type="dxa"/>
            <w:hideMark/>
          </w:tcPr>
          <w:p w14:paraId="4225CECC" w14:textId="77777777" w:rsidR="0041674B" w:rsidRPr="0068782C" w:rsidRDefault="0041674B" w:rsidP="0068782C">
            <w:pPr>
              <w:shd w:val="clear" w:color="auto" w:fill="FFFFFF" w:themeFill="background1"/>
              <w:rPr>
                <w:sz w:val="22"/>
                <w:szCs w:val="22"/>
              </w:rPr>
            </w:pPr>
            <w:r w:rsidRPr="0068782C">
              <w:rPr>
                <w:sz w:val="22"/>
                <w:szCs w:val="22"/>
              </w:rPr>
              <w:t>35</w:t>
            </w:r>
          </w:p>
        </w:tc>
      </w:tr>
      <w:tr w:rsidR="00716B60" w:rsidRPr="0068782C" w14:paraId="13706562" w14:textId="77777777" w:rsidTr="00DE7C64">
        <w:trPr>
          <w:trHeight w:val="2231"/>
        </w:trPr>
        <w:tc>
          <w:tcPr>
            <w:tcW w:w="1885" w:type="dxa"/>
          </w:tcPr>
          <w:p w14:paraId="382E36A4" w14:textId="77777777" w:rsidR="006945B5" w:rsidRPr="0068782C" w:rsidRDefault="006945B5" w:rsidP="0068782C">
            <w:pPr>
              <w:shd w:val="clear" w:color="auto" w:fill="FFFFFF" w:themeFill="background1"/>
              <w:rPr>
                <w:sz w:val="22"/>
                <w:szCs w:val="22"/>
              </w:rPr>
            </w:pPr>
            <w:r w:rsidRPr="0068782C">
              <w:rPr>
                <w:sz w:val="22"/>
                <w:szCs w:val="22"/>
              </w:rPr>
              <w:t>5/28/2020</w:t>
            </w:r>
          </w:p>
        </w:tc>
        <w:tc>
          <w:tcPr>
            <w:tcW w:w="2165" w:type="dxa"/>
            <w:hideMark/>
          </w:tcPr>
          <w:p w14:paraId="5FF2F636" w14:textId="77777777" w:rsidR="006945B5" w:rsidRPr="0068782C" w:rsidRDefault="006945B5" w:rsidP="0068782C">
            <w:pPr>
              <w:shd w:val="clear" w:color="auto" w:fill="FFFFFF" w:themeFill="background1"/>
              <w:rPr>
                <w:sz w:val="22"/>
                <w:szCs w:val="22"/>
              </w:rPr>
            </w:pPr>
            <w:r w:rsidRPr="0068782C">
              <w:rPr>
                <w:sz w:val="22"/>
                <w:szCs w:val="22"/>
              </w:rPr>
              <w:t>Mar 17 -Apr 16 2020</w:t>
            </w:r>
          </w:p>
        </w:tc>
        <w:tc>
          <w:tcPr>
            <w:tcW w:w="1800" w:type="dxa"/>
            <w:hideMark/>
          </w:tcPr>
          <w:p w14:paraId="06DC5E25" w14:textId="77777777" w:rsidR="006945B5" w:rsidRPr="0068782C" w:rsidRDefault="006945B5" w:rsidP="0068782C">
            <w:pPr>
              <w:shd w:val="clear" w:color="auto" w:fill="FFFFFF" w:themeFill="background1"/>
              <w:rPr>
                <w:sz w:val="22"/>
                <w:szCs w:val="22"/>
              </w:rPr>
            </w:pPr>
            <w:r w:rsidRPr="0068782C">
              <w:rPr>
                <w:sz w:val="22"/>
                <w:szCs w:val="22"/>
              </w:rPr>
              <w:t>USA, Canada, and Spain from the COVID-19 and Cancer Consortium (CCC19) registry</w:t>
            </w:r>
          </w:p>
        </w:tc>
        <w:tc>
          <w:tcPr>
            <w:tcW w:w="1980" w:type="dxa"/>
            <w:hideMark/>
          </w:tcPr>
          <w:p w14:paraId="4F1473D4" w14:textId="77777777" w:rsidR="006945B5" w:rsidRPr="0068782C" w:rsidRDefault="006945B5" w:rsidP="0068782C">
            <w:pPr>
              <w:shd w:val="clear" w:color="auto" w:fill="FFFFFF" w:themeFill="background1"/>
              <w:rPr>
                <w:sz w:val="22"/>
                <w:szCs w:val="22"/>
              </w:rPr>
            </w:pPr>
            <w:r w:rsidRPr="0068782C">
              <w:rPr>
                <w:sz w:val="22"/>
                <w:szCs w:val="22"/>
              </w:rPr>
              <w:t>928 (Median age, 66)</w:t>
            </w:r>
          </w:p>
        </w:tc>
        <w:tc>
          <w:tcPr>
            <w:tcW w:w="1620" w:type="dxa"/>
            <w:hideMark/>
          </w:tcPr>
          <w:p w14:paraId="5EAC634E" w14:textId="77777777" w:rsidR="006945B5" w:rsidRPr="0068782C" w:rsidRDefault="006945B5" w:rsidP="0068782C">
            <w:pPr>
              <w:shd w:val="clear" w:color="auto" w:fill="FFFFFF" w:themeFill="background1"/>
              <w:rPr>
                <w:sz w:val="22"/>
                <w:szCs w:val="22"/>
              </w:rPr>
            </w:pPr>
            <w:r w:rsidRPr="0068782C">
              <w:rPr>
                <w:sz w:val="22"/>
                <w:szCs w:val="22"/>
              </w:rPr>
              <w:t>Any</w:t>
            </w:r>
          </w:p>
        </w:tc>
        <w:tc>
          <w:tcPr>
            <w:tcW w:w="4680" w:type="dxa"/>
            <w:hideMark/>
          </w:tcPr>
          <w:p w14:paraId="166A98A1" w14:textId="77777777" w:rsidR="006945B5" w:rsidRPr="0068782C" w:rsidRDefault="006945B5" w:rsidP="0068782C">
            <w:pPr>
              <w:shd w:val="clear" w:color="auto" w:fill="FFFFFF" w:themeFill="background1"/>
              <w:rPr>
                <w:sz w:val="22"/>
                <w:szCs w:val="22"/>
              </w:rPr>
            </w:pPr>
            <w:r w:rsidRPr="0068782C">
              <w:rPr>
                <w:sz w:val="22"/>
                <w:szCs w:val="22"/>
              </w:rPr>
              <w:t xml:space="preserve">Among COVID-19 patients with cancer the all-cause mortality rate was 13%. They didn’t really see a higher all-cause mortality among patients with hematological cancers compared with those with solid tumors but there was a higher prevalence of severe illness in these patients. Older age, male sex, and 2 or more comorbidities were associated with increased mortality. </w:t>
            </w:r>
          </w:p>
        </w:tc>
        <w:tc>
          <w:tcPr>
            <w:tcW w:w="4050" w:type="dxa"/>
            <w:hideMark/>
          </w:tcPr>
          <w:p w14:paraId="126E248B" w14:textId="6E229DB6" w:rsidR="006945B5" w:rsidRPr="0068782C" w:rsidRDefault="006945B5"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w:t>
            </w:r>
            <w:r w:rsidRPr="0068782C">
              <w:rPr>
                <w:sz w:val="22"/>
                <w:szCs w:val="22"/>
              </w:rPr>
              <w:t xml:space="preserve"> Looked only at COVID-19 patients with cancer. No comparator (COVID-19 patients without cancer, or cancer patients without COVID-19). They mention in the discussion that this rate of mortality (13%) is higher than what has been reported in COVID-19 patients without cancer (&lt;2%) in separate studies.</w:t>
            </w:r>
          </w:p>
        </w:tc>
        <w:tc>
          <w:tcPr>
            <w:tcW w:w="1260" w:type="dxa"/>
          </w:tcPr>
          <w:p w14:paraId="267CA9FC" w14:textId="36E6EAFC" w:rsidR="006945B5" w:rsidRPr="0068782C" w:rsidRDefault="00E754E5" w:rsidP="0068782C">
            <w:pPr>
              <w:shd w:val="clear" w:color="auto" w:fill="FFFFFF" w:themeFill="background1"/>
              <w:rPr>
                <w:sz w:val="22"/>
                <w:szCs w:val="22"/>
              </w:rPr>
            </w:pPr>
            <w:r w:rsidRPr="0068782C">
              <w:rPr>
                <w:sz w:val="22"/>
                <w:szCs w:val="22"/>
              </w:rPr>
              <w:t xml:space="preserve">The </w:t>
            </w:r>
            <w:r w:rsidR="006945B5" w:rsidRPr="0068782C">
              <w:rPr>
                <w:sz w:val="22"/>
                <w:szCs w:val="22"/>
              </w:rPr>
              <w:t>Lancet</w:t>
            </w:r>
          </w:p>
        </w:tc>
        <w:tc>
          <w:tcPr>
            <w:tcW w:w="2250" w:type="dxa"/>
          </w:tcPr>
          <w:p w14:paraId="1791F8F3" w14:textId="0BE2D6FA" w:rsidR="006945B5" w:rsidRPr="0068782C" w:rsidRDefault="00761F64" w:rsidP="0068782C">
            <w:pPr>
              <w:shd w:val="clear" w:color="auto" w:fill="FFFFFF" w:themeFill="background1"/>
              <w:rPr>
                <w:sz w:val="22"/>
                <w:szCs w:val="22"/>
              </w:rPr>
            </w:pPr>
            <w:hyperlink r:id="rId32" w:history="1">
              <w:r w:rsidR="006945B5" w:rsidRPr="0068782C">
                <w:rPr>
                  <w:rStyle w:val="Hyperlink"/>
                  <w:sz w:val="22"/>
                  <w:szCs w:val="22"/>
                </w:rPr>
                <w:t>10.1016/S0140-6736(20)31187-9</w:t>
              </w:r>
            </w:hyperlink>
            <w:r w:rsidR="00E45105" w:rsidRPr="0068782C">
              <w:rPr>
                <w:rStyle w:val="Hyperlink"/>
                <w:sz w:val="22"/>
                <w:szCs w:val="22"/>
              </w:rPr>
              <w:t xml:space="preserve"> {</w:t>
            </w:r>
            <w:proofErr w:type="spellStart"/>
            <w:r w:rsidR="00E45105" w:rsidRPr="0068782C">
              <w:rPr>
                <w:rStyle w:val="Hyperlink"/>
                <w:sz w:val="22"/>
                <w:szCs w:val="22"/>
              </w:rPr>
              <w:t>Kuderer</w:t>
            </w:r>
            <w:proofErr w:type="spellEnd"/>
            <w:r w:rsidR="00E45105" w:rsidRPr="0068782C">
              <w:rPr>
                <w:rStyle w:val="Hyperlink"/>
                <w:sz w:val="22"/>
                <w:szCs w:val="22"/>
              </w:rPr>
              <w:t>, 2020 #6990}</w:t>
            </w:r>
          </w:p>
        </w:tc>
        <w:tc>
          <w:tcPr>
            <w:tcW w:w="1195" w:type="dxa"/>
            <w:hideMark/>
          </w:tcPr>
          <w:p w14:paraId="560831EE" w14:textId="77777777" w:rsidR="006945B5" w:rsidRPr="0068782C" w:rsidRDefault="006945B5" w:rsidP="0068782C">
            <w:pPr>
              <w:shd w:val="clear" w:color="auto" w:fill="FFFFFF" w:themeFill="background1"/>
              <w:rPr>
                <w:sz w:val="22"/>
                <w:szCs w:val="22"/>
              </w:rPr>
            </w:pPr>
            <w:r w:rsidRPr="0068782C">
              <w:rPr>
                <w:sz w:val="22"/>
                <w:szCs w:val="22"/>
              </w:rPr>
              <w:t>127</w:t>
            </w:r>
          </w:p>
        </w:tc>
      </w:tr>
      <w:tr w:rsidR="00DD7363" w:rsidRPr="0068782C" w14:paraId="28F4193E" w14:textId="77777777" w:rsidTr="00DE7C64">
        <w:trPr>
          <w:trHeight w:val="2519"/>
        </w:trPr>
        <w:tc>
          <w:tcPr>
            <w:tcW w:w="1885" w:type="dxa"/>
          </w:tcPr>
          <w:p w14:paraId="281AB85E" w14:textId="0DA00456" w:rsidR="00DD7363" w:rsidRPr="0068782C" w:rsidRDefault="00DD7363" w:rsidP="0068782C">
            <w:pPr>
              <w:shd w:val="clear" w:color="auto" w:fill="FFFFFF" w:themeFill="background1"/>
              <w:rPr>
                <w:sz w:val="22"/>
                <w:szCs w:val="22"/>
              </w:rPr>
            </w:pPr>
            <w:r w:rsidRPr="0068782C">
              <w:rPr>
                <w:sz w:val="22"/>
                <w:szCs w:val="22"/>
              </w:rPr>
              <w:t>5</w:t>
            </w:r>
            <w:r w:rsidR="006945B5" w:rsidRPr="0068782C">
              <w:rPr>
                <w:sz w:val="22"/>
                <w:szCs w:val="22"/>
              </w:rPr>
              <w:t>/</w:t>
            </w:r>
            <w:r w:rsidRPr="0068782C">
              <w:rPr>
                <w:sz w:val="22"/>
                <w:szCs w:val="22"/>
              </w:rPr>
              <w:t>28</w:t>
            </w:r>
            <w:r w:rsidR="006945B5" w:rsidRPr="0068782C">
              <w:rPr>
                <w:sz w:val="22"/>
                <w:szCs w:val="22"/>
              </w:rPr>
              <w:t>/</w:t>
            </w:r>
            <w:r w:rsidRPr="0068782C">
              <w:rPr>
                <w:sz w:val="22"/>
                <w:szCs w:val="22"/>
              </w:rPr>
              <w:t>2020</w:t>
            </w:r>
          </w:p>
        </w:tc>
        <w:tc>
          <w:tcPr>
            <w:tcW w:w="2165" w:type="dxa"/>
            <w:hideMark/>
          </w:tcPr>
          <w:p w14:paraId="38C81427" w14:textId="082C5738" w:rsidR="00DD7363" w:rsidRPr="0068782C" w:rsidRDefault="00DD7363" w:rsidP="0068782C">
            <w:pPr>
              <w:shd w:val="clear" w:color="auto" w:fill="FFFFFF" w:themeFill="background1"/>
              <w:rPr>
                <w:sz w:val="22"/>
                <w:szCs w:val="22"/>
              </w:rPr>
            </w:pPr>
            <w:r w:rsidRPr="0068782C">
              <w:rPr>
                <w:sz w:val="22"/>
                <w:szCs w:val="22"/>
              </w:rPr>
              <w:t xml:space="preserve"> Mar 18-Apr 26 2020</w:t>
            </w:r>
          </w:p>
        </w:tc>
        <w:tc>
          <w:tcPr>
            <w:tcW w:w="1800" w:type="dxa"/>
            <w:hideMark/>
          </w:tcPr>
          <w:p w14:paraId="6EB9E884" w14:textId="3CD13858" w:rsidR="00DD7363" w:rsidRPr="0068782C" w:rsidRDefault="00DD7363" w:rsidP="0068782C">
            <w:pPr>
              <w:shd w:val="clear" w:color="auto" w:fill="FFFFFF" w:themeFill="background1"/>
              <w:rPr>
                <w:sz w:val="22"/>
                <w:szCs w:val="22"/>
              </w:rPr>
            </w:pPr>
            <w:r w:rsidRPr="0068782C">
              <w:rPr>
                <w:sz w:val="22"/>
                <w:szCs w:val="22"/>
              </w:rPr>
              <w:t>Patients with active cancer and presenting with COVID-19 to a network of 55 cancer centers affiliated with UKCCMP</w:t>
            </w:r>
          </w:p>
        </w:tc>
        <w:tc>
          <w:tcPr>
            <w:tcW w:w="1980" w:type="dxa"/>
            <w:hideMark/>
          </w:tcPr>
          <w:p w14:paraId="6D1A13AD" w14:textId="77777777" w:rsidR="00DD7363" w:rsidRPr="0068782C" w:rsidRDefault="00DD7363" w:rsidP="0068782C">
            <w:pPr>
              <w:shd w:val="clear" w:color="auto" w:fill="FFFFFF" w:themeFill="background1"/>
              <w:rPr>
                <w:sz w:val="22"/>
                <w:szCs w:val="22"/>
              </w:rPr>
            </w:pPr>
            <w:r w:rsidRPr="0068782C">
              <w:rPr>
                <w:sz w:val="22"/>
                <w:szCs w:val="22"/>
              </w:rPr>
              <w:t>800 (median age: 69 years)</w:t>
            </w:r>
          </w:p>
        </w:tc>
        <w:tc>
          <w:tcPr>
            <w:tcW w:w="1620" w:type="dxa"/>
            <w:hideMark/>
          </w:tcPr>
          <w:p w14:paraId="1C71BA47" w14:textId="416B6BD9" w:rsidR="00DD7363" w:rsidRPr="0068782C" w:rsidRDefault="00B634EF" w:rsidP="0068782C">
            <w:pPr>
              <w:shd w:val="clear" w:color="auto" w:fill="FFFFFF" w:themeFill="background1"/>
              <w:rPr>
                <w:sz w:val="22"/>
                <w:szCs w:val="22"/>
              </w:rPr>
            </w:pPr>
            <w:r w:rsidRPr="0068782C">
              <w:rPr>
                <w:sz w:val="22"/>
                <w:szCs w:val="22"/>
              </w:rPr>
              <w:t>Any</w:t>
            </w:r>
            <w:r w:rsidR="00DD7363" w:rsidRPr="0068782C">
              <w:rPr>
                <w:sz w:val="22"/>
                <w:szCs w:val="22"/>
              </w:rPr>
              <w:t xml:space="preserve"> </w:t>
            </w:r>
          </w:p>
        </w:tc>
        <w:tc>
          <w:tcPr>
            <w:tcW w:w="4680" w:type="dxa"/>
            <w:hideMark/>
          </w:tcPr>
          <w:p w14:paraId="5203F4F5" w14:textId="77777777" w:rsidR="00DD7363" w:rsidRPr="0068782C" w:rsidRDefault="00DD7363" w:rsidP="0068782C">
            <w:pPr>
              <w:shd w:val="clear" w:color="auto" w:fill="FFFFFF" w:themeFill="background1"/>
              <w:rPr>
                <w:sz w:val="22"/>
                <w:szCs w:val="22"/>
              </w:rPr>
            </w:pPr>
            <w:r w:rsidRPr="0068782C">
              <w:rPr>
                <w:sz w:val="22"/>
                <w:szCs w:val="22"/>
              </w:rPr>
              <w:t>28% of patients died (all-cause mortality). Compared with the rest of the cancer</w:t>
            </w:r>
            <w:r w:rsidRPr="0068782C">
              <w:rPr>
                <w:sz w:val="22"/>
                <w:szCs w:val="22"/>
              </w:rPr>
              <w:br/>
              <w:t xml:space="preserve">cohort, patients who died were significantly older (median 73·0 years vs 66·0 years), more were male and those who died also displayed higher rates of comorbidities compared with those who did not, including cardiovascular disease and hypertension. </w:t>
            </w:r>
          </w:p>
        </w:tc>
        <w:tc>
          <w:tcPr>
            <w:tcW w:w="4050" w:type="dxa"/>
            <w:hideMark/>
          </w:tcPr>
          <w:p w14:paraId="00DE91A9" w14:textId="5115428A" w:rsidR="00DD7363" w:rsidRPr="0068782C" w:rsidRDefault="00DD7363" w:rsidP="0068782C">
            <w:pPr>
              <w:shd w:val="clear" w:color="auto" w:fill="FFFFFF" w:themeFill="background1"/>
              <w:rPr>
                <w:sz w:val="22"/>
                <w:szCs w:val="22"/>
              </w:rPr>
            </w:pPr>
            <w:r w:rsidRPr="0068782C">
              <w:rPr>
                <w:b/>
                <w:bCs/>
                <w:sz w:val="22"/>
                <w:szCs w:val="22"/>
              </w:rPr>
              <w:t>Limitation</w:t>
            </w:r>
            <w:r w:rsidR="00C51DA2" w:rsidRPr="0068782C">
              <w:rPr>
                <w:b/>
                <w:bCs/>
                <w:sz w:val="22"/>
                <w:szCs w:val="22"/>
              </w:rPr>
              <w:t>s</w:t>
            </w:r>
            <w:r w:rsidRPr="0068782C">
              <w:rPr>
                <w:b/>
                <w:bCs/>
                <w:sz w:val="22"/>
                <w:szCs w:val="22"/>
              </w:rPr>
              <w:t>:</w:t>
            </w:r>
            <w:r w:rsidRPr="0068782C">
              <w:rPr>
                <w:sz w:val="22"/>
                <w:szCs w:val="22"/>
              </w:rPr>
              <w:t xml:space="preserve"> The authors conclude that their data are strongly indicative that COVID-19 mortality in patients with cancer is principally driven by advanced age and the presence of other non-cancer comorbidities. However, there is no multivariate analysis of mortality risks in COVID-19 patients with cancer compared with patients without cancer.</w:t>
            </w:r>
          </w:p>
        </w:tc>
        <w:tc>
          <w:tcPr>
            <w:tcW w:w="1260" w:type="dxa"/>
          </w:tcPr>
          <w:p w14:paraId="48C6C52E" w14:textId="77777777" w:rsidR="00DD7363" w:rsidRPr="0068782C" w:rsidRDefault="00DD7363" w:rsidP="0068782C">
            <w:pPr>
              <w:shd w:val="clear" w:color="auto" w:fill="FFFFFF" w:themeFill="background1"/>
              <w:rPr>
                <w:sz w:val="22"/>
                <w:szCs w:val="22"/>
              </w:rPr>
            </w:pPr>
            <w:r w:rsidRPr="0068782C">
              <w:rPr>
                <w:sz w:val="22"/>
                <w:szCs w:val="22"/>
              </w:rPr>
              <w:t>The Lancet</w:t>
            </w:r>
          </w:p>
        </w:tc>
        <w:tc>
          <w:tcPr>
            <w:tcW w:w="2250" w:type="dxa"/>
          </w:tcPr>
          <w:p w14:paraId="0C8753E6" w14:textId="593F1C71" w:rsidR="00DD7363" w:rsidRPr="0068782C" w:rsidRDefault="00761F64" w:rsidP="0068782C">
            <w:pPr>
              <w:shd w:val="clear" w:color="auto" w:fill="FFFFFF" w:themeFill="background1"/>
              <w:rPr>
                <w:sz w:val="22"/>
                <w:szCs w:val="22"/>
              </w:rPr>
            </w:pPr>
            <w:hyperlink r:id="rId33" w:history="1">
              <w:r w:rsidR="00DD7363" w:rsidRPr="0068782C">
                <w:rPr>
                  <w:rStyle w:val="Hyperlink"/>
                  <w:sz w:val="22"/>
                  <w:szCs w:val="22"/>
                </w:rPr>
                <w:t>10.1016/S0140-6736(20)31173-9</w:t>
              </w:r>
            </w:hyperlink>
            <w:r w:rsidR="00DE4C48" w:rsidRPr="0068782C">
              <w:rPr>
                <w:rStyle w:val="Hyperlink"/>
                <w:sz w:val="22"/>
                <w:szCs w:val="22"/>
              </w:rPr>
              <w:t xml:space="preserve">  {Lee, 2020 #6958}</w:t>
            </w:r>
          </w:p>
        </w:tc>
        <w:tc>
          <w:tcPr>
            <w:tcW w:w="1195" w:type="dxa"/>
            <w:hideMark/>
          </w:tcPr>
          <w:p w14:paraId="3EAA5E65" w14:textId="77777777" w:rsidR="00DD7363" w:rsidRPr="0068782C" w:rsidRDefault="00DD7363" w:rsidP="0068782C">
            <w:pPr>
              <w:shd w:val="clear" w:color="auto" w:fill="FFFFFF" w:themeFill="background1"/>
              <w:rPr>
                <w:sz w:val="22"/>
                <w:szCs w:val="22"/>
              </w:rPr>
            </w:pPr>
            <w:r w:rsidRPr="0068782C">
              <w:rPr>
                <w:sz w:val="22"/>
                <w:szCs w:val="22"/>
              </w:rPr>
              <w:t>85</w:t>
            </w:r>
          </w:p>
        </w:tc>
      </w:tr>
    </w:tbl>
    <w:p w14:paraId="5A17F71B" w14:textId="77777777" w:rsidR="0068782C" w:rsidRPr="0068782C" w:rsidRDefault="0068782C" w:rsidP="0068782C">
      <w:pPr>
        <w:shd w:val="clear" w:color="auto" w:fill="FFFFFF" w:themeFill="background1"/>
        <w:tabs>
          <w:tab w:val="left" w:pos="10980"/>
        </w:tabs>
      </w:pPr>
      <w:r w:rsidRPr="0068782C">
        <w:t>Legend: COVID-19: Coronavirus Disease 2019; SARS-CoV-2: Severe Acute Respiratory Syndrome Coronavirus 2; HER: Electronic Health Records; HR: Hazard Ratio; OR: Odds Ratio; AOR: Adjusted Odds Ratio; RR: Relative Risk; CFR: Case Fatality Rate;  NHS: UK National Health Service; ONS: UK Office of National Statistics; UKCCMP: UK Coronavirus Cancer Monitoring Project; CCC19: COVID-19 and Cancer Consortium; LEOSS: Lean European Open Survey on SARS-CoV-2 Infected Patients; TERAVOLT: Thoracic Cancers international COVID-19 Collaboration registry; MSKCC: Memorial Sloan-Kettering Cancer Center; NSCLC: Non-Small Cell Lung Carcinoma; SCLC: Small Cell Lung Carcinoma. “Any” in the Cancer Type column denotes a combination of multiple solid tumors and/or hematological cancers.</w:t>
      </w:r>
    </w:p>
    <w:p w14:paraId="3D80F5DC" w14:textId="77777777" w:rsidR="00FB2EA0" w:rsidRPr="0068782C" w:rsidRDefault="00FB2EA0" w:rsidP="0068782C">
      <w:pPr>
        <w:shd w:val="clear" w:color="auto" w:fill="FFFFFF" w:themeFill="background1"/>
      </w:pPr>
      <w:r w:rsidRPr="0068782C">
        <w:br w:type="page"/>
      </w:r>
    </w:p>
    <w:p w14:paraId="593E3E32" w14:textId="614BCAF6" w:rsidR="00FB2EA0" w:rsidRPr="0068782C" w:rsidRDefault="0068782C" w:rsidP="0068782C">
      <w:pPr>
        <w:pStyle w:val="Heading1"/>
        <w:shd w:val="clear" w:color="auto" w:fill="FFFFFF" w:themeFill="background1"/>
        <w:jc w:val="left"/>
        <w:rPr>
          <w:b/>
          <w:bCs/>
          <w:sz w:val="28"/>
          <w:szCs w:val="28"/>
        </w:rPr>
      </w:pPr>
      <w:bookmarkStart w:id="4" w:name="_Toc58838715"/>
      <w:r w:rsidRPr="0068782C">
        <w:rPr>
          <w:b/>
          <w:bCs/>
          <w:sz w:val="28"/>
          <w:szCs w:val="28"/>
        </w:rPr>
        <w:lastRenderedPageBreak/>
        <w:t xml:space="preserve">Supplementary </w:t>
      </w:r>
      <w:r w:rsidR="00FB2EA0" w:rsidRPr="0068782C">
        <w:rPr>
          <w:b/>
          <w:bCs/>
          <w:sz w:val="28"/>
          <w:szCs w:val="28"/>
        </w:rPr>
        <w:t xml:space="preserve">Table </w:t>
      </w:r>
      <w:r w:rsidRPr="0068782C">
        <w:rPr>
          <w:b/>
          <w:bCs/>
          <w:sz w:val="28"/>
          <w:szCs w:val="28"/>
        </w:rPr>
        <w:t>S</w:t>
      </w:r>
      <w:r w:rsidR="00FB2EA0" w:rsidRPr="0068782C">
        <w:rPr>
          <w:b/>
          <w:bCs/>
          <w:sz w:val="28"/>
          <w:szCs w:val="28"/>
        </w:rPr>
        <w:t xml:space="preserve">4: A compilation of studies reporting metanalyses of </w:t>
      </w:r>
      <w:r w:rsidR="00C358DD" w:rsidRPr="0068782C">
        <w:rPr>
          <w:b/>
          <w:bCs/>
          <w:sz w:val="28"/>
          <w:szCs w:val="28"/>
        </w:rPr>
        <w:t>published studies on COVID-19-cancer connection</w:t>
      </w:r>
      <w:r w:rsidR="008A53EB" w:rsidRPr="0068782C">
        <w:rPr>
          <w:b/>
          <w:bCs/>
          <w:sz w:val="28"/>
          <w:szCs w:val="28"/>
        </w:rPr>
        <w:t>.</w:t>
      </w:r>
      <w:bookmarkEnd w:id="4"/>
    </w:p>
    <w:p w14:paraId="54CF7BAC" w14:textId="1764CCEB" w:rsidR="003E43D0" w:rsidRPr="0068782C" w:rsidRDefault="003E43D0" w:rsidP="0068782C">
      <w:pPr>
        <w:shd w:val="clear" w:color="auto" w:fill="FFFFFF" w:themeFill="background1"/>
      </w:pPr>
    </w:p>
    <w:tbl>
      <w:tblPr>
        <w:tblStyle w:val="TableGrid"/>
        <w:tblW w:w="22863" w:type="dxa"/>
        <w:tblLook w:val="04A0" w:firstRow="1" w:lastRow="0" w:firstColumn="1" w:lastColumn="0" w:noHBand="0" w:noVBand="1"/>
      </w:tblPr>
      <w:tblGrid>
        <w:gridCol w:w="1885"/>
        <w:gridCol w:w="2160"/>
        <w:gridCol w:w="1760"/>
        <w:gridCol w:w="2071"/>
        <w:gridCol w:w="1569"/>
        <w:gridCol w:w="4680"/>
        <w:gridCol w:w="4040"/>
        <w:gridCol w:w="1270"/>
        <w:gridCol w:w="2261"/>
        <w:gridCol w:w="1167"/>
      </w:tblGrid>
      <w:tr w:rsidR="00233AE4" w:rsidRPr="0068782C" w14:paraId="6AA630C2" w14:textId="77777777" w:rsidTr="00DE7C64">
        <w:trPr>
          <w:trHeight w:val="1360"/>
        </w:trPr>
        <w:tc>
          <w:tcPr>
            <w:tcW w:w="1885" w:type="dxa"/>
            <w:shd w:val="clear" w:color="auto" w:fill="D0CECE" w:themeFill="background2" w:themeFillShade="E6"/>
          </w:tcPr>
          <w:p w14:paraId="36935315" w14:textId="06DC00E5" w:rsidR="00233AE4" w:rsidRPr="0068782C" w:rsidRDefault="00233AE4" w:rsidP="0068782C">
            <w:pPr>
              <w:shd w:val="clear" w:color="auto" w:fill="FFFFFF" w:themeFill="background1"/>
              <w:rPr>
                <w:b/>
                <w:bCs/>
              </w:rPr>
            </w:pPr>
            <w:r w:rsidRPr="0068782C">
              <w:rPr>
                <w:b/>
                <w:bCs/>
              </w:rPr>
              <w:t>Publication Date</w:t>
            </w:r>
          </w:p>
        </w:tc>
        <w:tc>
          <w:tcPr>
            <w:tcW w:w="2160" w:type="dxa"/>
            <w:shd w:val="clear" w:color="auto" w:fill="D0CECE" w:themeFill="background2" w:themeFillShade="E6"/>
            <w:hideMark/>
          </w:tcPr>
          <w:p w14:paraId="45C06DA9" w14:textId="5CCC1F2C" w:rsidR="00233AE4" w:rsidRPr="0068782C" w:rsidRDefault="00233AE4" w:rsidP="0068782C">
            <w:pPr>
              <w:shd w:val="clear" w:color="auto" w:fill="FFFFFF" w:themeFill="background1"/>
              <w:rPr>
                <w:b/>
                <w:bCs/>
              </w:rPr>
            </w:pPr>
            <w:r w:rsidRPr="0068782C">
              <w:rPr>
                <w:b/>
                <w:bCs/>
              </w:rPr>
              <w:t>Study Timeline</w:t>
            </w:r>
          </w:p>
        </w:tc>
        <w:tc>
          <w:tcPr>
            <w:tcW w:w="1760" w:type="dxa"/>
            <w:shd w:val="clear" w:color="auto" w:fill="D0CECE" w:themeFill="background2" w:themeFillShade="E6"/>
            <w:hideMark/>
          </w:tcPr>
          <w:p w14:paraId="023BC929" w14:textId="77777777" w:rsidR="00233AE4" w:rsidRPr="0068782C" w:rsidRDefault="00233AE4" w:rsidP="0068782C">
            <w:pPr>
              <w:shd w:val="clear" w:color="auto" w:fill="FFFFFF" w:themeFill="background1"/>
              <w:rPr>
                <w:b/>
                <w:bCs/>
              </w:rPr>
            </w:pPr>
            <w:r w:rsidRPr="0068782C">
              <w:rPr>
                <w:b/>
                <w:bCs/>
              </w:rPr>
              <w:t xml:space="preserve">Patients Cohort </w:t>
            </w:r>
          </w:p>
        </w:tc>
        <w:tc>
          <w:tcPr>
            <w:tcW w:w="2071" w:type="dxa"/>
            <w:shd w:val="clear" w:color="auto" w:fill="D0CECE" w:themeFill="background2" w:themeFillShade="E6"/>
            <w:hideMark/>
          </w:tcPr>
          <w:p w14:paraId="4AA0D86D" w14:textId="1DD4B0DB" w:rsidR="00233AE4" w:rsidRPr="0068782C" w:rsidRDefault="00233AE4" w:rsidP="0068782C">
            <w:pPr>
              <w:shd w:val="clear" w:color="auto" w:fill="FFFFFF" w:themeFill="background1"/>
              <w:rPr>
                <w:b/>
                <w:bCs/>
              </w:rPr>
            </w:pPr>
            <w:r w:rsidRPr="0068782C">
              <w:rPr>
                <w:b/>
                <w:bCs/>
              </w:rPr>
              <w:t>Sample Size</w:t>
            </w:r>
          </w:p>
        </w:tc>
        <w:tc>
          <w:tcPr>
            <w:tcW w:w="1569" w:type="dxa"/>
            <w:shd w:val="clear" w:color="auto" w:fill="D0CECE" w:themeFill="background2" w:themeFillShade="E6"/>
            <w:hideMark/>
          </w:tcPr>
          <w:p w14:paraId="179B9FB9" w14:textId="03917B2F" w:rsidR="00233AE4" w:rsidRPr="0068782C" w:rsidRDefault="00233AE4" w:rsidP="0068782C">
            <w:pPr>
              <w:shd w:val="clear" w:color="auto" w:fill="FFFFFF" w:themeFill="background1"/>
              <w:rPr>
                <w:b/>
                <w:bCs/>
              </w:rPr>
            </w:pPr>
            <w:r w:rsidRPr="0068782C">
              <w:rPr>
                <w:b/>
                <w:bCs/>
              </w:rPr>
              <w:t>Cancer Types</w:t>
            </w:r>
          </w:p>
        </w:tc>
        <w:tc>
          <w:tcPr>
            <w:tcW w:w="4680" w:type="dxa"/>
            <w:shd w:val="clear" w:color="auto" w:fill="D0CECE" w:themeFill="background2" w:themeFillShade="E6"/>
            <w:hideMark/>
          </w:tcPr>
          <w:p w14:paraId="484B49AF" w14:textId="77777777" w:rsidR="00233AE4" w:rsidRPr="0068782C" w:rsidRDefault="00233AE4" w:rsidP="0068782C">
            <w:pPr>
              <w:shd w:val="clear" w:color="auto" w:fill="FFFFFF" w:themeFill="background1"/>
              <w:rPr>
                <w:b/>
                <w:bCs/>
              </w:rPr>
            </w:pPr>
            <w:r w:rsidRPr="0068782C">
              <w:rPr>
                <w:b/>
                <w:bCs/>
              </w:rPr>
              <w:t>Major Findings</w:t>
            </w:r>
          </w:p>
        </w:tc>
        <w:tc>
          <w:tcPr>
            <w:tcW w:w="4040" w:type="dxa"/>
            <w:shd w:val="clear" w:color="auto" w:fill="D0CECE" w:themeFill="background2" w:themeFillShade="E6"/>
            <w:hideMark/>
          </w:tcPr>
          <w:p w14:paraId="76939860" w14:textId="77777777" w:rsidR="00233AE4" w:rsidRPr="0068782C" w:rsidRDefault="00233AE4" w:rsidP="0068782C">
            <w:pPr>
              <w:shd w:val="clear" w:color="auto" w:fill="FFFFFF" w:themeFill="background1"/>
              <w:rPr>
                <w:b/>
                <w:bCs/>
              </w:rPr>
            </w:pPr>
            <w:r w:rsidRPr="0068782C">
              <w:rPr>
                <w:b/>
                <w:bCs/>
              </w:rPr>
              <w:t>Notes</w:t>
            </w:r>
          </w:p>
        </w:tc>
        <w:tc>
          <w:tcPr>
            <w:tcW w:w="1270" w:type="dxa"/>
            <w:shd w:val="clear" w:color="auto" w:fill="D0CECE" w:themeFill="background2" w:themeFillShade="E6"/>
            <w:hideMark/>
          </w:tcPr>
          <w:p w14:paraId="60FA15AC" w14:textId="77777777" w:rsidR="00233AE4" w:rsidRPr="0068782C" w:rsidRDefault="00233AE4" w:rsidP="0068782C">
            <w:pPr>
              <w:shd w:val="clear" w:color="auto" w:fill="FFFFFF" w:themeFill="background1"/>
              <w:rPr>
                <w:b/>
                <w:bCs/>
              </w:rPr>
            </w:pPr>
            <w:r w:rsidRPr="0068782C">
              <w:rPr>
                <w:b/>
                <w:bCs/>
              </w:rPr>
              <w:t>Journal</w:t>
            </w:r>
          </w:p>
        </w:tc>
        <w:tc>
          <w:tcPr>
            <w:tcW w:w="2261" w:type="dxa"/>
            <w:shd w:val="clear" w:color="auto" w:fill="D0CECE" w:themeFill="background2" w:themeFillShade="E6"/>
            <w:hideMark/>
          </w:tcPr>
          <w:p w14:paraId="751E5002" w14:textId="671DE654" w:rsidR="00233AE4" w:rsidRPr="0068782C" w:rsidRDefault="00233AE4" w:rsidP="0068782C">
            <w:pPr>
              <w:shd w:val="clear" w:color="auto" w:fill="FFFFFF" w:themeFill="background1"/>
              <w:rPr>
                <w:b/>
                <w:bCs/>
              </w:rPr>
            </w:pPr>
            <w:r w:rsidRPr="0068782C">
              <w:rPr>
                <w:b/>
                <w:bCs/>
              </w:rPr>
              <w:t>DOI</w:t>
            </w:r>
            <w:r w:rsidR="00B768BB" w:rsidRPr="0068782C">
              <w:rPr>
                <w:b/>
                <w:bCs/>
              </w:rPr>
              <w:t>/Article Link</w:t>
            </w:r>
          </w:p>
        </w:tc>
        <w:tc>
          <w:tcPr>
            <w:tcW w:w="1167" w:type="dxa"/>
            <w:shd w:val="clear" w:color="auto" w:fill="D0CECE" w:themeFill="background2" w:themeFillShade="E6"/>
            <w:hideMark/>
          </w:tcPr>
          <w:p w14:paraId="26F0457A" w14:textId="77777777" w:rsidR="00233AE4" w:rsidRPr="0068782C" w:rsidRDefault="00233AE4" w:rsidP="0068782C">
            <w:pPr>
              <w:shd w:val="clear" w:color="auto" w:fill="FFFFFF" w:themeFill="background1"/>
              <w:rPr>
                <w:b/>
                <w:bCs/>
              </w:rPr>
            </w:pPr>
            <w:r w:rsidRPr="0068782C">
              <w:rPr>
                <w:b/>
                <w:bCs/>
              </w:rPr>
              <w:t>Citations</w:t>
            </w:r>
          </w:p>
        </w:tc>
      </w:tr>
      <w:tr w:rsidR="00312EA1" w:rsidRPr="0068782C" w14:paraId="13004465" w14:textId="77777777" w:rsidTr="00DE7C64">
        <w:trPr>
          <w:trHeight w:val="4409"/>
        </w:trPr>
        <w:tc>
          <w:tcPr>
            <w:tcW w:w="1885" w:type="dxa"/>
          </w:tcPr>
          <w:p w14:paraId="3F5BD443" w14:textId="77777777" w:rsidR="005A60E0" w:rsidRPr="0068782C" w:rsidRDefault="005A60E0" w:rsidP="0068782C">
            <w:pPr>
              <w:shd w:val="clear" w:color="auto" w:fill="FFFFFF" w:themeFill="background1"/>
              <w:rPr>
                <w:sz w:val="22"/>
                <w:szCs w:val="22"/>
              </w:rPr>
            </w:pPr>
            <w:r w:rsidRPr="0068782C">
              <w:rPr>
                <w:sz w:val="22"/>
                <w:szCs w:val="22"/>
              </w:rPr>
              <w:t>11/2/2020</w:t>
            </w:r>
          </w:p>
        </w:tc>
        <w:tc>
          <w:tcPr>
            <w:tcW w:w="2160" w:type="dxa"/>
            <w:hideMark/>
          </w:tcPr>
          <w:p w14:paraId="40EAD48C" w14:textId="77777777" w:rsidR="005A60E0" w:rsidRPr="0068782C" w:rsidRDefault="005A60E0" w:rsidP="0068782C">
            <w:pPr>
              <w:shd w:val="clear" w:color="auto" w:fill="FFFFFF" w:themeFill="background1"/>
              <w:rPr>
                <w:sz w:val="22"/>
                <w:szCs w:val="22"/>
              </w:rPr>
            </w:pPr>
            <w:r w:rsidRPr="0068782C">
              <w:rPr>
                <w:sz w:val="22"/>
                <w:szCs w:val="22"/>
              </w:rPr>
              <w:t>Until June 9, 2020</w:t>
            </w:r>
          </w:p>
        </w:tc>
        <w:tc>
          <w:tcPr>
            <w:tcW w:w="1760" w:type="dxa"/>
            <w:hideMark/>
          </w:tcPr>
          <w:p w14:paraId="0BE8E045" w14:textId="77777777" w:rsidR="005A60E0" w:rsidRPr="0068782C" w:rsidRDefault="005A60E0" w:rsidP="0068782C">
            <w:pPr>
              <w:shd w:val="clear" w:color="auto" w:fill="FFFFFF" w:themeFill="background1"/>
              <w:rPr>
                <w:sz w:val="22"/>
                <w:szCs w:val="22"/>
              </w:rPr>
            </w:pPr>
            <w:r w:rsidRPr="0068782C">
              <w:rPr>
                <w:sz w:val="22"/>
                <w:szCs w:val="22"/>
              </w:rPr>
              <w:t>The most common geographical region of residence was the UK and Europe (41.0%), followed by the USA and Canada (35.7%) and Asia (China, 23.3%)</w:t>
            </w:r>
          </w:p>
        </w:tc>
        <w:tc>
          <w:tcPr>
            <w:tcW w:w="2071" w:type="dxa"/>
            <w:hideMark/>
          </w:tcPr>
          <w:p w14:paraId="7FF06FA2" w14:textId="77777777" w:rsidR="005A60E0" w:rsidRPr="0068782C" w:rsidRDefault="005A60E0" w:rsidP="0068782C">
            <w:pPr>
              <w:shd w:val="clear" w:color="auto" w:fill="FFFFFF" w:themeFill="background1"/>
              <w:rPr>
                <w:sz w:val="22"/>
                <w:szCs w:val="22"/>
              </w:rPr>
            </w:pPr>
            <w:r w:rsidRPr="0068782C">
              <w:rPr>
                <w:sz w:val="22"/>
                <w:szCs w:val="22"/>
              </w:rPr>
              <w:t>Uses data from 15 cohort studies involving 3019 patients</w:t>
            </w:r>
          </w:p>
        </w:tc>
        <w:tc>
          <w:tcPr>
            <w:tcW w:w="1569" w:type="dxa"/>
            <w:hideMark/>
          </w:tcPr>
          <w:p w14:paraId="45F79F60" w14:textId="2B3DC072" w:rsidR="005A60E0" w:rsidRPr="0068782C" w:rsidRDefault="006A0DB2" w:rsidP="0068782C">
            <w:pPr>
              <w:shd w:val="clear" w:color="auto" w:fill="FFFFFF" w:themeFill="background1"/>
              <w:rPr>
                <w:sz w:val="22"/>
                <w:szCs w:val="22"/>
              </w:rPr>
            </w:pPr>
            <w:r w:rsidRPr="0068782C">
              <w:rPr>
                <w:sz w:val="22"/>
                <w:szCs w:val="22"/>
              </w:rPr>
              <w:t>Any</w:t>
            </w:r>
          </w:p>
        </w:tc>
        <w:tc>
          <w:tcPr>
            <w:tcW w:w="4680" w:type="dxa"/>
            <w:hideMark/>
          </w:tcPr>
          <w:p w14:paraId="47A9F3BA" w14:textId="77777777" w:rsidR="005A60E0" w:rsidRPr="0068782C" w:rsidRDefault="005A60E0" w:rsidP="0068782C">
            <w:pPr>
              <w:shd w:val="clear" w:color="auto" w:fill="FFFFFF" w:themeFill="background1"/>
              <w:rPr>
                <w:sz w:val="22"/>
                <w:szCs w:val="22"/>
              </w:rPr>
            </w:pPr>
            <w:r w:rsidRPr="0068782C">
              <w:rPr>
                <w:sz w:val="22"/>
                <w:szCs w:val="22"/>
              </w:rPr>
              <w:t>Overall case fatality rate (CFR) among COVID-19 patients with cancer was 22.4%; Analysis of three studies that reported CFR of both populations (COVID-19 patients with and without cancer) showed that CFR of COVID-19 patients with cancer (23.4%) was higher than those without cancer (5.9%); CFR of patients from China was similar to those from Europe and USA. The CFR for COVID-19 of 10 patients with lung cancer (32.9%) is comparable to that of those with hematological cancer (34.2%), while it is lower in other types of solid cancer. The occurrence of severe events including death in cancer patients with COVID-19 appears to be primarily accentuated by age, gender and co-existing comorbidities but not active treatments.</w:t>
            </w:r>
          </w:p>
        </w:tc>
        <w:tc>
          <w:tcPr>
            <w:tcW w:w="4040" w:type="dxa"/>
            <w:hideMark/>
          </w:tcPr>
          <w:p w14:paraId="5DF7F5D8" w14:textId="77777777" w:rsidR="005A60E0" w:rsidRPr="0068782C" w:rsidRDefault="005A60E0" w:rsidP="0068782C">
            <w:pPr>
              <w:shd w:val="clear" w:color="auto" w:fill="FFFFFF" w:themeFill="background1"/>
              <w:rPr>
                <w:sz w:val="22"/>
                <w:szCs w:val="22"/>
              </w:rPr>
            </w:pPr>
            <w:r w:rsidRPr="0068782C">
              <w:rPr>
                <w:b/>
                <w:bCs/>
                <w:sz w:val="22"/>
                <w:szCs w:val="22"/>
              </w:rPr>
              <w:t xml:space="preserve">Limitations: </w:t>
            </w:r>
            <w:r w:rsidRPr="0068782C">
              <w:rPr>
                <w:sz w:val="22"/>
                <w:szCs w:val="22"/>
              </w:rPr>
              <w:t xml:space="preserve">They do not calculate the increased mortality risk in cancer vs non cancer patients with COVID-19. The impact of treatments and other individual characteristics on case fatality are derived from a very small sub population of the total data cohort. </w:t>
            </w:r>
          </w:p>
        </w:tc>
        <w:tc>
          <w:tcPr>
            <w:tcW w:w="1270" w:type="dxa"/>
            <w:hideMark/>
          </w:tcPr>
          <w:p w14:paraId="0C9F400E" w14:textId="77777777" w:rsidR="005A60E0" w:rsidRPr="0068782C" w:rsidRDefault="005A60E0" w:rsidP="0068782C">
            <w:pPr>
              <w:shd w:val="clear" w:color="auto" w:fill="FFFFFF" w:themeFill="background1"/>
              <w:rPr>
                <w:sz w:val="22"/>
                <w:szCs w:val="22"/>
              </w:rPr>
            </w:pPr>
            <w:r w:rsidRPr="0068782C">
              <w:rPr>
                <w:sz w:val="22"/>
                <w:szCs w:val="22"/>
              </w:rPr>
              <w:t>JNCI</w:t>
            </w:r>
          </w:p>
        </w:tc>
        <w:tc>
          <w:tcPr>
            <w:tcW w:w="2261" w:type="dxa"/>
            <w:hideMark/>
          </w:tcPr>
          <w:p w14:paraId="546911BB" w14:textId="26B4A64A" w:rsidR="005A60E0" w:rsidRPr="0068782C" w:rsidRDefault="00761F64" w:rsidP="0068782C">
            <w:pPr>
              <w:shd w:val="clear" w:color="auto" w:fill="FFFFFF" w:themeFill="background1"/>
              <w:rPr>
                <w:sz w:val="22"/>
                <w:szCs w:val="22"/>
              </w:rPr>
            </w:pPr>
            <w:hyperlink r:id="rId34" w:history="1">
              <w:r w:rsidR="005A60E0" w:rsidRPr="0068782C">
                <w:rPr>
                  <w:rStyle w:val="Hyperlink"/>
                  <w:sz w:val="22"/>
                  <w:szCs w:val="22"/>
                </w:rPr>
                <w:t>10.1093/</w:t>
              </w:r>
              <w:proofErr w:type="spellStart"/>
              <w:r w:rsidR="005A60E0" w:rsidRPr="0068782C">
                <w:rPr>
                  <w:rStyle w:val="Hyperlink"/>
                  <w:sz w:val="22"/>
                  <w:szCs w:val="22"/>
                </w:rPr>
                <w:t>jnci</w:t>
              </w:r>
              <w:proofErr w:type="spellEnd"/>
              <w:r w:rsidR="005A60E0" w:rsidRPr="0068782C">
                <w:rPr>
                  <w:rStyle w:val="Hyperlink"/>
                  <w:sz w:val="22"/>
                  <w:szCs w:val="22"/>
                </w:rPr>
                <w:t>/djaa168</w:t>
              </w:r>
            </w:hyperlink>
            <w:r w:rsidR="00DE4C48" w:rsidRPr="0068782C">
              <w:rPr>
                <w:rStyle w:val="Hyperlink"/>
                <w:sz w:val="22"/>
                <w:szCs w:val="22"/>
              </w:rPr>
              <w:t xml:space="preserve"> {Zhang, 2020 #6964}</w:t>
            </w:r>
          </w:p>
        </w:tc>
        <w:tc>
          <w:tcPr>
            <w:tcW w:w="1167" w:type="dxa"/>
            <w:hideMark/>
          </w:tcPr>
          <w:p w14:paraId="5DDA190F" w14:textId="77777777" w:rsidR="005A60E0" w:rsidRPr="0068782C" w:rsidRDefault="005A60E0" w:rsidP="0068782C">
            <w:pPr>
              <w:shd w:val="clear" w:color="auto" w:fill="FFFFFF" w:themeFill="background1"/>
              <w:rPr>
                <w:sz w:val="22"/>
                <w:szCs w:val="22"/>
              </w:rPr>
            </w:pPr>
            <w:r w:rsidRPr="0068782C">
              <w:rPr>
                <w:sz w:val="22"/>
                <w:szCs w:val="22"/>
              </w:rPr>
              <w:t>0</w:t>
            </w:r>
          </w:p>
        </w:tc>
      </w:tr>
      <w:tr w:rsidR="00312EA1" w:rsidRPr="0068782C" w14:paraId="53F252F9" w14:textId="77777777" w:rsidTr="00DE7C64">
        <w:trPr>
          <w:trHeight w:val="1709"/>
        </w:trPr>
        <w:tc>
          <w:tcPr>
            <w:tcW w:w="1885" w:type="dxa"/>
          </w:tcPr>
          <w:p w14:paraId="0C4C9868" w14:textId="77777777" w:rsidR="005A60E0" w:rsidRPr="0068782C" w:rsidRDefault="005A60E0" w:rsidP="0068782C">
            <w:pPr>
              <w:shd w:val="clear" w:color="auto" w:fill="FFFFFF" w:themeFill="background1"/>
              <w:rPr>
                <w:sz w:val="22"/>
                <w:szCs w:val="22"/>
              </w:rPr>
            </w:pPr>
            <w:r w:rsidRPr="0068782C">
              <w:rPr>
                <w:sz w:val="22"/>
                <w:szCs w:val="22"/>
              </w:rPr>
              <w:t>9/2/2020</w:t>
            </w:r>
          </w:p>
        </w:tc>
        <w:tc>
          <w:tcPr>
            <w:tcW w:w="2160" w:type="dxa"/>
            <w:hideMark/>
          </w:tcPr>
          <w:p w14:paraId="717F8CB8" w14:textId="77777777" w:rsidR="005A60E0" w:rsidRPr="0068782C" w:rsidRDefault="005A60E0" w:rsidP="0068782C">
            <w:pPr>
              <w:shd w:val="clear" w:color="auto" w:fill="FFFFFF" w:themeFill="background1"/>
              <w:rPr>
                <w:sz w:val="22"/>
                <w:szCs w:val="22"/>
              </w:rPr>
            </w:pPr>
            <w:r w:rsidRPr="0068782C">
              <w:rPr>
                <w:sz w:val="22"/>
                <w:szCs w:val="22"/>
              </w:rPr>
              <w:t>Up to July 16, 2020</w:t>
            </w:r>
          </w:p>
        </w:tc>
        <w:tc>
          <w:tcPr>
            <w:tcW w:w="1760" w:type="dxa"/>
            <w:hideMark/>
          </w:tcPr>
          <w:p w14:paraId="45465EDD" w14:textId="77777777" w:rsidR="005A60E0" w:rsidRPr="0068782C" w:rsidRDefault="005A60E0" w:rsidP="0068782C">
            <w:pPr>
              <w:shd w:val="clear" w:color="auto" w:fill="FFFFFF" w:themeFill="background1"/>
              <w:rPr>
                <w:sz w:val="22"/>
                <w:szCs w:val="22"/>
              </w:rPr>
            </w:pPr>
            <w:r w:rsidRPr="0068782C">
              <w:rPr>
                <w:sz w:val="22"/>
                <w:szCs w:val="22"/>
              </w:rPr>
              <w:t xml:space="preserve">Fifty-two studies (mostly from U.S., UK, Europe, and Asia) were selected for the pooled analysis. </w:t>
            </w:r>
          </w:p>
        </w:tc>
        <w:tc>
          <w:tcPr>
            <w:tcW w:w="2071" w:type="dxa"/>
            <w:hideMark/>
          </w:tcPr>
          <w:p w14:paraId="37B20D0B" w14:textId="77777777" w:rsidR="005A60E0" w:rsidRPr="0068782C" w:rsidRDefault="005A60E0" w:rsidP="0068782C">
            <w:pPr>
              <w:shd w:val="clear" w:color="auto" w:fill="FFFFFF" w:themeFill="background1"/>
              <w:rPr>
                <w:sz w:val="22"/>
                <w:szCs w:val="22"/>
              </w:rPr>
            </w:pPr>
            <w:r w:rsidRPr="0068782C">
              <w:rPr>
                <w:sz w:val="22"/>
                <w:szCs w:val="22"/>
              </w:rPr>
              <w:t xml:space="preserve"> Analysis included a total of 18,650 patients with both COVID-19 and cancer</w:t>
            </w:r>
          </w:p>
        </w:tc>
        <w:tc>
          <w:tcPr>
            <w:tcW w:w="1569" w:type="dxa"/>
            <w:hideMark/>
          </w:tcPr>
          <w:p w14:paraId="44AB20C8" w14:textId="249F0795" w:rsidR="005A60E0" w:rsidRPr="0068782C" w:rsidRDefault="006A0DB2" w:rsidP="0068782C">
            <w:pPr>
              <w:shd w:val="clear" w:color="auto" w:fill="FFFFFF" w:themeFill="background1"/>
              <w:rPr>
                <w:sz w:val="22"/>
                <w:szCs w:val="22"/>
              </w:rPr>
            </w:pPr>
            <w:r w:rsidRPr="0068782C">
              <w:rPr>
                <w:sz w:val="22"/>
                <w:szCs w:val="22"/>
              </w:rPr>
              <w:t>Any</w:t>
            </w:r>
          </w:p>
        </w:tc>
        <w:tc>
          <w:tcPr>
            <w:tcW w:w="4680" w:type="dxa"/>
            <w:hideMark/>
          </w:tcPr>
          <w:p w14:paraId="741584ED" w14:textId="77777777" w:rsidR="005A60E0" w:rsidRPr="0068782C" w:rsidRDefault="005A60E0" w:rsidP="0068782C">
            <w:pPr>
              <w:shd w:val="clear" w:color="auto" w:fill="FFFFFF" w:themeFill="background1"/>
              <w:rPr>
                <w:sz w:val="22"/>
                <w:szCs w:val="22"/>
              </w:rPr>
            </w:pPr>
            <w:r w:rsidRPr="0068782C">
              <w:rPr>
                <w:sz w:val="22"/>
                <w:szCs w:val="22"/>
              </w:rPr>
              <w:t>Pooled case mortality rate among patients with cancer and COVID-19 was 25.6%. (I</w:t>
            </w:r>
            <w:r w:rsidRPr="0068782C">
              <w:rPr>
                <w:sz w:val="22"/>
                <w:szCs w:val="22"/>
                <w:vertAlign w:val="superscript"/>
              </w:rPr>
              <w:t>2</w:t>
            </w:r>
            <w:r w:rsidRPr="0068782C">
              <w:rPr>
                <w:sz w:val="22"/>
                <w:szCs w:val="22"/>
              </w:rPr>
              <w:t xml:space="preserve"> = 48.9%). A sensitivity analysis excluding reports with less than 100 patients showed an I</w:t>
            </w:r>
            <w:r w:rsidRPr="0068782C">
              <w:rPr>
                <w:sz w:val="22"/>
                <w:szCs w:val="22"/>
                <w:vertAlign w:val="superscript"/>
              </w:rPr>
              <w:t>2</w:t>
            </w:r>
            <w:r w:rsidRPr="0068782C">
              <w:rPr>
                <w:sz w:val="22"/>
                <w:szCs w:val="22"/>
              </w:rPr>
              <w:t xml:space="preserve"> = 49.7% for studies with &gt; 100 patients</w:t>
            </w:r>
          </w:p>
        </w:tc>
        <w:tc>
          <w:tcPr>
            <w:tcW w:w="4040" w:type="dxa"/>
            <w:hideMark/>
          </w:tcPr>
          <w:p w14:paraId="789963FE" w14:textId="77777777" w:rsidR="005A60E0" w:rsidRPr="0068782C" w:rsidRDefault="005A60E0" w:rsidP="0068782C">
            <w:pPr>
              <w:shd w:val="clear" w:color="auto" w:fill="FFFFFF" w:themeFill="background1"/>
              <w:rPr>
                <w:sz w:val="22"/>
                <w:szCs w:val="22"/>
              </w:rPr>
            </w:pPr>
            <w:r w:rsidRPr="0068782C">
              <w:rPr>
                <w:sz w:val="22"/>
                <w:szCs w:val="22"/>
              </w:rPr>
              <w:t> </w:t>
            </w:r>
          </w:p>
        </w:tc>
        <w:tc>
          <w:tcPr>
            <w:tcW w:w="1270" w:type="dxa"/>
            <w:hideMark/>
          </w:tcPr>
          <w:p w14:paraId="2F9DF6B1" w14:textId="77777777" w:rsidR="005A60E0" w:rsidRPr="0068782C" w:rsidRDefault="005A60E0" w:rsidP="0068782C">
            <w:pPr>
              <w:shd w:val="clear" w:color="auto" w:fill="FFFFFF" w:themeFill="background1"/>
              <w:rPr>
                <w:sz w:val="22"/>
                <w:szCs w:val="22"/>
              </w:rPr>
            </w:pPr>
            <w:r w:rsidRPr="0068782C">
              <w:rPr>
                <w:sz w:val="22"/>
                <w:szCs w:val="22"/>
              </w:rPr>
              <w:t>European Journal of Cancer</w:t>
            </w:r>
          </w:p>
        </w:tc>
        <w:tc>
          <w:tcPr>
            <w:tcW w:w="2261" w:type="dxa"/>
            <w:hideMark/>
          </w:tcPr>
          <w:p w14:paraId="5A0DC209" w14:textId="3D710460" w:rsidR="005A60E0" w:rsidRPr="0068782C" w:rsidRDefault="00D42159" w:rsidP="0068782C">
            <w:pPr>
              <w:shd w:val="clear" w:color="auto" w:fill="FFFFFF" w:themeFill="background1"/>
              <w:rPr>
                <w:rStyle w:val="Hyperlink"/>
                <w:sz w:val="22"/>
                <w:szCs w:val="22"/>
              </w:rPr>
            </w:pPr>
            <w:r w:rsidRPr="0068782C">
              <w:rPr>
                <w:sz w:val="22"/>
                <w:szCs w:val="22"/>
              </w:rPr>
              <w:fldChar w:fldCharType="begin"/>
            </w:r>
            <w:r w:rsidRPr="0068782C">
              <w:rPr>
                <w:sz w:val="22"/>
                <w:szCs w:val="22"/>
              </w:rPr>
              <w:instrText xml:space="preserve"> HYPERLINK "https://www.sciencedirect.com/science/article/pii/S0959804920304627" </w:instrText>
            </w:r>
            <w:r w:rsidRPr="0068782C">
              <w:rPr>
                <w:sz w:val="22"/>
                <w:szCs w:val="22"/>
              </w:rPr>
              <w:fldChar w:fldCharType="separate"/>
            </w:r>
            <w:r w:rsidR="005A60E0" w:rsidRPr="0068782C">
              <w:rPr>
                <w:rStyle w:val="Hyperlink"/>
                <w:sz w:val="22"/>
                <w:szCs w:val="22"/>
              </w:rPr>
              <w:t>10.1016/</w:t>
            </w:r>
            <w:proofErr w:type="spellStart"/>
            <w:r w:rsidR="005A60E0" w:rsidRPr="0068782C">
              <w:rPr>
                <w:rStyle w:val="Hyperlink"/>
                <w:sz w:val="22"/>
                <w:szCs w:val="22"/>
              </w:rPr>
              <w:t>j.ejca</w:t>
            </w:r>
            <w:proofErr w:type="spellEnd"/>
            <w:r w:rsidR="005A60E0" w:rsidRPr="0068782C">
              <w:rPr>
                <w:rStyle w:val="Hyperlink"/>
                <w:sz w:val="22"/>
                <w:szCs w:val="22"/>
              </w:rPr>
              <w:t>.</w:t>
            </w:r>
          </w:p>
          <w:p w14:paraId="5CD9B606" w14:textId="50C97490" w:rsidR="005A60E0" w:rsidRPr="0068782C" w:rsidRDefault="005A60E0" w:rsidP="0068782C">
            <w:pPr>
              <w:shd w:val="clear" w:color="auto" w:fill="FFFFFF" w:themeFill="background1"/>
              <w:rPr>
                <w:sz w:val="22"/>
                <w:szCs w:val="22"/>
              </w:rPr>
            </w:pPr>
            <w:r w:rsidRPr="0068782C">
              <w:rPr>
                <w:rStyle w:val="Hyperlink"/>
                <w:sz w:val="22"/>
                <w:szCs w:val="22"/>
              </w:rPr>
              <w:t>2020.08.011</w:t>
            </w:r>
            <w:r w:rsidR="00D42159" w:rsidRPr="0068782C">
              <w:rPr>
                <w:sz w:val="22"/>
                <w:szCs w:val="22"/>
              </w:rPr>
              <w:fldChar w:fldCharType="end"/>
            </w:r>
            <w:r w:rsidR="00DE4C48" w:rsidRPr="0068782C">
              <w:rPr>
                <w:sz w:val="22"/>
                <w:szCs w:val="22"/>
              </w:rPr>
              <w:t xml:space="preserve"> {Saini, 2020 #6992}</w:t>
            </w:r>
          </w:p>
        </w:tc>
        <w:tc>
          <w:tcPr>
            <w:tcW w:w="1167" w:type="dxa"/>
            <w:hideMark/>
          </w:tcPr>
          <w:p w14:paraId="2728ED75" w14:textId="77777777" w:rsidR="005A60E0" w:rsidRPr="0068782C" w:rsidRDefault="005A60E0" w:rsidP="0068782C">
            <w:pPr>
              <w:shd w:val="clear" w:color="auto" w:fill="FFFFFF" w:themeFill="background1"/>
              <w:rPr>
                <w:sz w:val="22"/>
                <w:szCs w:val="22"/>
              </w:rPr>
            </w:pPr>
            <w:r w:rsidRPr="0068782C">
              <w:rPr>
                <w:sz w:val="22"/>
                <w:szCs w:val="22"/>
              </w:rPr>
              <w:t>4</w:t>
            </w:r>
          </w:p>
        </w:tc>
      </w:tr>
      <w:tr w:rsidR="00233AE4" w:rsidRPr="0068782C" w14:paraId="6D74541E" w14:textId="77777777" w:rsidTr="00DE7C64">
        <w:trPr>
          <w:trHeight w:val="2320"/>
        </w:trPr>
        <w:tc>
          <w:tcPr>
            <w:tcW w:w="1885" w:type="dxa"/>
          </w:tcPr>
          <w:p w14:paraId="043D37E9" w14:textId="585F715E" w:rsidR="00233AE4" w:rsidRPr="0068782C" w:rsidRDefault="00233AE4" w:rsidP="0068782C">
            <w:pPr>
              <w:shd w:val="clear" w:color="auto" w:fill="FFFFFF" w:themeFill="background1"/>
              <w:rPr>
                <w:sz w:val="22"/>
                <w:szCs w:val="22"/>
              </w:rPr>
            </w:pPr>
            <w:r w:rsidRPr="0068782C">
              <w:rPr>
                <w:sz w:val="22"/>
                <w:szCs w:val="22"/>
              </w:rPr>
              <w:t>4</w:t>
            </w:r>
            <w:r w:rsidR="00D713CA" w:rsidRPr="0068782C">
              <w:rPr>
                <w:sz w:val="22"/>
                <w:szCs w:val="22"/>
              </w:rPr>
              <w:t>/</w:t>
            </w:r>
            <w:r w:rsidRPr="0068782C">
              <w:rPr>
                <w:sz w:val="22"/>
                <w:szCs w:val="22"/>
              </w:rPr>
              <w:t>6</w:t>
            </w:r>
            <w:r w:rsidR="00D713CA" w:rsidRPr="0068782C">
              <w:rPr>
                <w:sz w:val="22"/>
                <w:szCs w:val="22"/>
              </w:rPr>
              <w:t>/</w:t>
            </w:r>
            <w:r w:rsidRPr="0068782C">
              <w:rPr>
                <w:sz w:val="22"/>
                <w:szCs w:val="22"/>
              </w:rPr>
              <w:t>2020</w:t>
            </w:r>
          </w:p>
        </w:tc>
        <w:tc>
          <w:tcPr>
            <w:tcW w:w="2160" w:type="dxa"/>
            <w:hideMark/>
          </w:tcPr>
          <w:p w14:paraId="04A981B5" w14:textId="547AC0A4" w:rsidR="00233AE4" w:rsidRPr="0068782C" w:rsidRDefault="00233AE4" w:rsidP="0068782C">
            <w:pPr>
              <w:shd w:val="clear" w:color="auto" w:fill="FFFFFF" w:themeFill="background1"/>
              <w:rPr>
                <w:sz w:val="22"/>
                <w:szCs w:val="22"/>
              </w:rPr>
            </w:pPr>
            <w:r w:rsidRPr="0068782C">
              <w:rPr>
                <w:sz w:val="22"/>
                <w:szCs w:val="22"/>
              </w:rPr>
              <w:t>Until March 14, 2020</w:t>
            </w:r>
          </w:p>
        </w:tc>
        <w:tc>
          <w:tcPr>
            <w:tcW w:w="1760" w:type="dxa"/>
            <w:hideMark/>
          </w:tcPr>
          <w:p w14:paraId="75E1C090" w14:textId="77777777" w:rsidR="00233AE4" w:rsidRPr="0068782C" w:rsidRDefault="00233AE4" w:rsidP="0068782C">
            <w:pPr>
              <w:shd w:val="clear" w:color="auto" w:fill="FFFFFF" w:themeFill="background1"/>
              <w:rPr>
                <w:sz w:val="22"/>
                <w:szCs w:val="22"/>
              </w:rPr>
            </w:pPr>
            <w:r w:rsidRPr="0068782C">
              <w:rPr>
                <w:sz w:val="22"/>
                <w:szCs w:val="22"/>
              </w:rPr>
              <w:t>China</w:t>
            </w:r>
          </w:p>
        </w:tc>
        <w:tc>
          <w:tcPr>
            <w:tcW w:w="2071" w:type="dxa"/>
            <w:hideMark/>
          </w:tcPr>
          <w:p w14:paraId="70A53CE9" w14:textId="7F2F6155" w:rsidR="00233AE4" w:rsidRPr="0068782C" w:rsidRDefault="00233AE4" w:rsidP="0068782C">
            <w:pPr>
              <w:shd w:val="clear" w:color="auto" w:fill="FFFFFF" w:themeFill="background1"/>
              <w:rPr>
                <w:sz w:val="22"/>
                <w:szCs w:val="22"/>
              </w:rPr>
            </w:pPr>
            <w:r w:rsidRPr="0068782C">
              <w:rPr>
                <w:sz w:val="22"/>
                <w:szCs w:val="22"/>
              </w:rPr>
              <w:t>A meta-analysis of 11 articles using random-effects models to analyze the pooled prevalence of cancer among patients with COVID-19</w:t>
            </w:r>
          </w:p>
        </w:tc>
        <w:tc>
          <w:tcPr>
            <w:tcW w:w="1569" w:type="dxa"/>
            <w:hideMark/>
          </w:tcPr>
          <w:p w14:paraId="0E1EA65E" w14:textId="57B600F9" w:rsidR="00233AE4" w:rsidRPr="0068782C" w:rsidRDefault="006A0DB2" w:rsidP="0068782C">
            <w:pPr>
              <w:shd w:val="clear" w:color="auto" w:fill="FFFFFF" w:themeFill="background1"/>
              <w:rPr>
                <w:sz w:val="22"/>
                <w:szCs w:val="22"/>
              </w:rPr>
            </w:pPr>
            <w:r w:rsidRPr="0068782C">
              <w:rPr>
                <w:sz w:val="22"/>
                <w:szCs w:val="22"/>
              </w:rPr>
              <w:t>Any</w:t>
            </w:r>
          </w:p>
        </w:tc>
        <w:tc>
          <w:tcPr>
            <w:tcW w:w="4680" w:type="dxa"/>
            <w:hideMark/>
          </w:tcPr>
          <w:p w14:paraId="48E11108" w14:textId="77777777" w:rsidR="00233AE4" w:rsidRPr="0068782C" w:rsidRDefault="00233AE4" w:rsidP="0068782C">
            <w:pPr>
              <w:shd w:val="clear" w:color="auto" w:fill="FFFFFF" w:themeFill="background1"/>
              <w:rPr>
                <w:sz w:val="22"/>
                <w:szCs w:val="22"/>
              </w:rPr>
            </w:pPr>
            <w:r w:rsidRPr="0068782C">
              <w:rPr>
                <w:sz w:val="22"/>
                <w:szCs w:val="22"/>
              </w:rPr>
              <w:t xml:space="preserve">Overall pooled prevalence of cancer in patients with COVID-19 was 2.0% </w:t>
            </w:r>
          </w:p>
        </w:tc>
        <w:tc>
          <w:tcPr>
            <w:tcW w:w="4040" w:type="dxa"/>
            <w:hideMark/>
          </w:tcPr>
          <w:p w14:paraId="73AC1FF4" w14:textId="7C503D79" w:rsidR="00233AE4" w:rsidRPr="0068782C" w:rsidRDefault="00115787" w:rsidP="0068782C">
            <w:pPr>
              <w:shd w:val="clear" w:color="auto" w:fill="FFFFFF" w:themeFill="background1"/>
              <w:rPr>
                <w:sz w:val="22"/>
                <w:szCs w:val="22"/>
              </w:rPr>
            </w:pPr>
            <w:r w:rsidRPr="0068782C">
              <w:rPr>
                <w:b/>
                <w:bCs/>
                <w:sz w:val="22"/>
                <w:szCs w:val="22"/>
              </w:rPr>
              <w:t xml:space="preserve">Limitations: </w:t>
            </w:r>
            <w:r w:rsidR="00233AE4" w:rsidRPr="0068782C">
              <w:rPr>
                <w:sz w:val="22"/>
                <w:szCs w:val="22"/>
              </w:rPr>
              <w:t>They do not mention what the overall prevalence of cancer is in the same populations.</w:t>
            </w:r>
          </w:p>
        </w:tc>
        <w:tc>
          <w:tcPr>
            <w:tcW w:w="1270" w:type="dxa"/>
            <w:hideMark/>
          </w:tcPr>
          <w:p w14:paraId="274A997C" w14:textId="77777777" w:rsidR="00233AE4" w:rsidRPr="0068782C" w:rsidRDefault="00233AE4" w:rsidP="0068782C">
            <w:pPr>
              <w:shd w:val="clear" w:color="auto" w:fill="FFFFFF" w:themeFill="background1"/>
              <w:rPr>
                <w:sz w:val="22"/>
                <w:szCs w:val="22"/>
              </w:rPr>
            </w:pPr>
            <w:r w:rsidRPr="0068782C">
              <w:rPr>
                <w:sz w:val="22"/>
                <w:szCs w:val="22"/>
              </w:rPr>
              <w:t>JCO Global Oncology</w:t>
            </w:r>
          </w:p>
        </w:tc>
        <w:tc>
          <w:tcPr>
            <w:tcW w:w="2261" w:type="dxa"/>
            <w:hideMark/>
          </w:tcPr>
          <w:p w14:paraId="73EEE3AA" w14:textId="7A1FA11E" w:rsidR="00233AE4" w:rsidRPr="0068782C" w:rsidRDefault="00761F64" w:rsidP="0068782C">
            <w:pPr>
              <w:shd w:val="clear" w:color="auto" w:fill="FFFFFF" w:themeFill="background1"/>
              <w:rPr>
                <w:sz w:val="22"/>
                <w:szCs w:val="22"/>
              </w:rPr>
            </w:pPr>
            <w:hyperlink r:id="rId35" w:history="1">
              <w:r w:rsidR="00233AE4" w:rsidRPr="0068782C">
                <w:rPr>
                  <w:rStyle w:val="Hyperlink"/>
                  <w:sz w:val="22"/>
                  <w:szCs w:val="22"/>
                </w:rPr>
                <w:t>10.1200/GO.20.00097</w:t>
              </w:r>
            </w:hyperlink>
            <w:r w:rsidR="00DE4C48" w:rsidRPr="0068782C">
              <w:rPr>
                <w:rStyle w:val="Hyperlink"/>
                <w:sz w:val="22"/>
                <w:szCs w:val="22"/>
              </w:rPr>
              <w:t xml:space="preserve"> {Desai, 2020 #6993}</w:t>
            </w:r>
          </w:p>
        </w:tc>
        <w:tc>
          <w:tcPr>
            <w:tcW w:w="1167" w:type="dxa"/>
            <w:hideMark/>
          </w:tcPr>
          <w:p w14:paraId="2EA0E4C0" w14:textId="77777777" w:rsidR="00233AE4" w:rsidRPr="0068782C" w:rsidRDefault="00233AE4" w:rsidP="0068782C">
            <w:pPr>
              <w:shd w:val="clear" w:color="auto" w:fill="FFFFFF" w:themeFill="background1"/>
              <w:rPr>
                <w:sz w:val="22"/>
                <w:szCs w:val="22"/>
              </w:rPr>
            </w:pPr>
            <w:r w:rsidRPr="0068782C">
              <w:rPr>
                <w:sz w:val="22"/>
                <w:szCs w:val="22"/>
              </w:rPr>
              <w:t>73</w:t>
            </w:r>
          </w:p>
        </w:tc>
      </w:tr>
    </w:tbl>
    <w:p w14:paraId="646FB553" w14:textId="77777777" w:rsidR="0068782C" w:rsidRPr="00966CE5" w:rsidRDefault="0068782C" w:rsidP="0068782C">
      <w:pPr>
        <w:shd w:val="clear" w:color="auto" w:fill="FFFFFF" w:themeFill="background1"/>
        <w:tabs>
          <w:tab w:val="left" w:pos="10980"/>
        </w:tabs>
      </w:pPr>
      <w:r w:rsidRPr="0068782C">
        <w:t>Legend: COVID-19: Coronavirus Disease 2019; SARS-CoV-2: Severe Acute Respiratory Syndrome Coronavirus 2; HER: Electronic Health Records; HR: Hazard Ratio; OR: Odds Ratio; AOR: Adjusted Odds Ratio; RR: Relative Risk; CFR: Case Fatality Rate;  NHS: UK National Health Service; ONS: UK Office of National Statistics; UKCCMP: UK Coronavirus Cancer Monitoring Project; CCC19: COVID-19 and Cancer Consortium; LEOSS: Lean European Open Survey on SARS-CoV-2 Infected Patients; TERAVOLT: Thoracic Cancers international COVID-19 Collaboration registry; MSKCC: Memorial Sloan-Kettering Cancer Center; NSCLC: Non-Small Cell Lung Carcinoma; SCLC: Small Cell Lung Carcinoma. “Any” in the Cancer Type column denotes a combination of multiple solid tumors and/or hematological cancers.</w:t>
      </w:r>
    </w:p>
    <w:p w14:paraId="52BF2076" w14:textId="77777777" w:rsidR="00AC242E" w:rsidRDefault="00AC242E" w:rsidP="0068782C">
      <w:pPr>
        <w:shd w:val="clear" w:color="auto" w:fill="FFFFFF" w:themeFill="background1"/>
      </w:pPr>
    </w:p>
    <w:sectPr w:rsidR="00AC242E" w:rsidSect="00DE7C64">
      <w:pgSz w:w="24480" w:h="15840" w:orient="landscape" w:code="17"/>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D37D9"/>
    <w:multiLevelType w:val="hybridMultilevel"/>
    <w:tmpl w:val="785E4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Cancer Discover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ed5v9strr0r3epzzqpe2weepaeaeperr5f&quot;&gt;Refs-Converted&lt;record-ids&gt;&lt;item&gt;6976&lt;/item&gt;&lt;/record-ids&gt;&lt;/item&gt;&lt;/Libraries&gt;"/>
  </w:docVars>
  <w:rsids>
    <w:rsidRoot w:val="008E7AD6"/>
    <w:rsid w:val="00000B93"/>
    <w:rsid w:val="00001083"/>
    <w:rsid w:val="00003674"/>
    <w:rsid w:val="00015BE7"/>
    <w:rsid w:val="0001678D"/>
    <w:rsid w:val="000168B2"/>
    <w:rsid w:val="00020A53"/>
    <w:rsid w:val="0003289C"/>
    <w:rsid w:val="00037CC2"/>
    <w:rsid w:val="00053DF3"/>
    <w:rsid w:val="000559DF"/>
    <w:rsid w:val="0006495C"/>
    <w:rsid w:val="0007032C"/>
    <w:rsid w:val="00077A80"/>
    <w:rsid w:val="00082717"/>
    <w:rsid w:val="00083CBE"/>
    <w:rsid w:val="000851E2"/>
    <w:rsid w:val="00087620"/>
    <w:rsid w:val="00090A5B"/>
    <w:rsid w:val="000927B2"/>
    <w:rsid w:val="0009404B"/>
    <w:rsid w:val="0009456F"/>
    <w:rsid w:val="000A1820"/>
    <w:rsid w:val="000A388C"/>
    <w:rsid w:val="000A5177"/>
    <w:rsid w:val="000A7C4E"/>
    <w:rsid w:val="000B5877"/>
    <w:rsid w:val="000C1C9A"/>
    <w:rsid w:val="000D226E"/>
    <w:rsid w:val="000E4015"/>
    <w:rsid w:val="000F11A3"/>
    <w:rsid w:val="000F2297"/>
    <w:rsid w:val="001020BE"/>
    <w:rsid w:val="00105584"/>
    <w:rsid w:val="001067FF"/>
    <w:rsid w:val="00110992"/>
    <w:rsid w:val="00115787"/>
    <w:rsid w:val="0012132B"/>
    <w:rsid w:val="00125B7D"/>
    <w:rsid w:val="00130A95"/>
    <w:rsid w:val="001528FB"/>
    <w:rsid w:val="0016169A"/>
    <w:rsid w:val="00162038"/>
    <w:rsid w:val="0017473A"/>
    <w:rsid w:val="00176289"/>
    <w:rsid w:val="00185C62"/>
    <w:rsid w:val="00187191"/>
    <w:rsid w:val="00194AF0"/>
    <w:rsid w:val="00195B3F"/>
    <w:rsid w:val="001A37B0"/>
    <w:rsid w:val="001A4CEA"/>
    <w:rsid w:val="001B0D6E"/>
    <w:rsid w:val="001B1E6B"/>
    <w:rsid w:val="001B6BE5"/>
    <w:rsid w:val="001C1944"/>
    <w:rsid w:val="001C59DC"/>
    <w:rsid w:val="001C689D"/>
    <w:rsid w:val="001D2946"/>
    <w:rsid w:val="001D475A"/>
    <w:rsid w:val="001D73AB"/>
    <w:rsid w:val="001D7BFB"/>
    <w:rsid w:val="001E2EF1"/>
    <w:rsid w:val="001E53A8"/>
    <w:rsid w:val="001F2BC6"/>
    <w:rsid w:val="001F70DC"/>
    <w:rsid w:val="00214A75"/>
    <w:rsid w:val="0021651F"/>
    <w:rsid w:val="0021675D"/>
    <w:rsid w:val="00224941"/>
    <w:rsid w:val="0023209C"/>
    <w:rsid w:val="00232BB0"/>
    <w:rsid w:val="00233AE4"/>
    <w:rsid w:val="00236B6C"/>
    <w:rsid w:val="00237DAC"/>
    <w:rsid w:val="00240D9E"/>
    <w:rsid w:val="0024164C"/>
    <w:rsid w:val="00253F1E"/>
    <w:rsid w:val="0025701C"/>
    <w:rsid w:val="00264A21"/>
    <w:rsid w:val="00267044"/>
    <w:rsid w:val="00273F5D"/>
    <w:rsid w:val="00282504"/>
    <w:rsid w:val="002903C2"/>
    <w:rsid w:val="00290FD1"/>
    <w:rsid w:val="00291047"/>
    <w:rsid w:val="002972A7"/>
    <w:rsid w:val="002A24D0"/>
    <w:rsid w:val="002A31C4"/>
    <w:rsid w:val="002A790F"/>
    <w:rsid w:val="002B5541"/>
    <w:rsid w:val="002C5C64"/>
    <w:rsid w:val="002C6B8F"/>
    <w:rsid w:val="002D25C6"/>
    <w:rsid w:val="002F28AB"/>
    <w:rsid w:val="002F31C5"/>
    <w:rsid w:val="002F50E0"/>
    <w:rsid w:val="002F7E60"/>
    <w:rsid w:val="00300298"/>
    <w:rsid w:val="00300FB9"/>
    <w:rsid w:val="00303B59"/>
    <w:rsid w:val="00304C32"/>
    <w:rsid w:val="00312EA1"/>
    <w:rsid w:val="00322371"/>
    <w:rsid w:val="00323BAD"/>
    <w:rsid w:val="003253C5"/>
    <w:rsid w:val="00326E61"/>
    <w:rsid w:val="00336451"/>
    <w:rsid w:val="00336DB3"/>
    <w:rsid w:val="003423B2"/>
    <w:rsid w:val="003438C2"/>
    <w:rsid w:val="00347825"/>
    <w:rsid w:val="00351555"/>
    <w:rsid w:val="00353827"/>
    <w:rsid w:val="00357B73"/>
    <w:rsid w:val="003602D4"/>
    <w:rsid w:val="00361A80"/>
    <w:rsid w:val="00363FC5"/>
    <w:rsid w:val="003657BD"/>
    <w:rsid w:val="00370EE3"/>
    <w:rsid w:val="003740D4"/>
    <w:rsid w:val="00381038"/>
    <w:rsid w:val="003840C7"/>
    <w:rsid w:val="003852C9"/>
    <w:rsid w:val="00392E17"/>
    <w:rsid w:val="0039429A"/>
    <w:rsid w:val="003947C8"/>
    <w:rsid w:val="00396797"/>
    <w:rsid w:val="003975B5"/>
    <w:rsid w:val="003A28CE"/>
    <w:rsid w:val="003A54D1"/>
    <w:rsid w:val="003B3816"/>
    <w:rsid w:val="003B5D42"/>
    <w:rsid w:val="003B65A4"/>
    <w:rsid w:val="003C21CE"/>
    <w:rsid w:val="003C58B4"/>
    <w:rsid w:val="003D3D21"/>
    <w:rsid w:val="003D7C73"/>
    <w:rsid w:val="003E0DA9"/>
    <w:rsid w:val="003E14F1"/>
    <w:rsid w:val="003E43D0"/>
    <w:rsid w:val="003F0A22"/>
    <w:rsid w:val="003F2104"/>
    <w:rsid w:val="003F4312"/>
    <w:rsid w:val="003F4EEA"/>
    <w:rsid w:val="003F5CC2"/>
    <w:rsid w:val="00401193"/>
    <w:rsid w:val="00404F03"/>
    <w:rsid w:val="0041674B"/>
    <w:rsid w:val="0042744C"/>
    <w:rsid w:val="00435D9A"/>
    <w:rsid w:val="00447564"/>
    <w:rsid w:val="004540F7"/>
    <w:rsid w:val="0047293E"/>
    <w:rsid w:val="0047552E"/>
    <w:rsid w:val="004805C1"/>
    <w:rsid w:val="00490F98"/>
    <w:rsid w:val="00491831"/>
    <w:rsid w:val="0049288D"/>
    <w:rsid w:val="00495ADF"/>
    <w:rsid w:val="004B191C"/>
    <w:rsid w:val="004C3798"/>
    <w:rsid w:val="004C45C2"/>
    <w:rsid w:val="004D1D7F"/>
    <w:rsid w:val="004D2267"/>
    <w:rsid w:val="004E30D7"/>
    <w:rsid w:val="004E4247"/>
    <w:rsid w:val="005027CE"/>
    <w:rsid w:val="00506FBF"/>
    <w:rsid w:val="005078E2"/>
    <w:rsid w:val="00511FB3"/>
    <w:rsid w:val="00515312"/>
    <w:rsid w:val="00515868"/>
    <w:rsid w:val="00521514"/>
    <w:rsid w:val="00525A39"/>
    <w:rsid w:val="00534DB6"/>
    <w:rsid w:val="00537AFB"/>
    <w:rsid w:val="005426EE"/>
    <w:rsid w:val="00545FC5"/>
    <w:rsid w:val="0054694C"/>
    <w:rsid w:val="00550AA6"/>
    <w:rsid w:val="00563D73"/>
    <w:rsid w:val="00573DCF"/>
    <w:rsid w:val="00575110"/>
    <w:rsid w:val="00581714"/>
    <w:rsid w:val="005A1E6E"/>
    <w:rsid w:val="005A3754"/>
    <w:rsid w:val="005A5D7F"/>
    <w:rsid w:val="005A5E41"/>
    <w:rsid w:val="005A60E0"/>
    <w:rsid w:val="005B2E08"/>
    <w:rsid w:val="005C155F"/>
    <w:rsid w:val="005C1A49"/>
    <w:rsid w:val="005C294D"/>
    <w:rsid w:val="005D04D3"/>
    <w:rsid w:val="005D3A9C"/>
    <w:rsid w:val="005F3122"/>
    <w:rsid w:val="005F5C62"/>
    <w:rsid w:val="005F603C"/>
    <w:rsid w:val="005F72D6"/>
    <w:rsid w:val="005F73B0"/>
    <w:rsid w:val="006007C3"/>
    <w:rsid w:val="00600DFE"/>
    <w:rsid w:val="006074D9"/>
    <w:rsid w:val="00607EF7"/>
    <w:rsid w:val="00613811"/>
    <w:rsid w:val="00634F08"/>
    <w:rsid w:val="006362CB"/>
    <w:rsid w:val="00663827"/>
    <w:rsid w:val="0066606D"/>
    <w:rsid w:val="00674BD1"/>
    <w:rsid w:val="006752F2"/>
    <w:rsid w:val="00675785"/>
    <w:rsid w:val="00683DD2"/>
    <w:rsid w:val="00685236"/>
    <w:rsid w:val="00686544"/>
    <w:rsid w:val="0068782C"/>
    <w:rsid w:val="00687B8D"/>
    <w:rsid w:val="00690228"/>
    <w:rsid w:val="006945B5"/>
    <w:rsid w:val="00694ACA"/>
    <w:rsid w:val="00696345"/>
    <w:rsid w:val="006A0DB2"/>
    <w:rsid w:val="006B068F"/>
    <w:rsid w:val="006B1DE4"/>
    <w:rsid w:val="006B5162"/>
    <w:rsid w:val="006C3EF5"/>
    <w:rsid w:val="006E075D"/>
    <w:rsid w:val="006E2ADF"/>
    <w:rsid w:val="006E57F5"/>
    <w:rsid w:val="006F18BA"/>
    <w:rsid w:val="006F7B76"/>
    <w:rsid w:val="00701D08"/>
    <w:rsid w:val="0070239C"/>
    <w:rsid w:val="00710351"/>
    <w:rsid w:val="00712CCA"/>
    <w:rsid w:val="00716B60"/>
    <w:rsid w:val="00727E8D"/>
    <w:rsid w:val="00733FE8"/>
    <w:rsid w:val="0073419D"/>
    <w:rsid w:val="00736F41"/>
    <w:rsid w:val="00746A5F"/>
    <w:rsid w:val="007577F4"/>
    <w:rsid w:val="00761F64"/>
    <w:rsid w:val="00762563"/>
    <w:rsid w:val="0076268A"/>
    <w:rsid w:val="00766976"/>
    <w:rsid w:val="00776E40"/>
    <w:rsid w:val="0077782C"/>
    <w:rsid w:val="00783C74"/>
    <w:rsid w:val="00787397"/>
    <w:rsid w:val="007946F6"/>
    <w:rsid w:val="00795D87"/>
    <w:rsid w:val="00796916"/>
    <w:rsid w:val="0079697E"/>
    <w:rsid w:val="007974D7"/>
    <w:rsid w:val="00797EA3"/>
    <w:rsid w:val="007A0FE3"/>
    <w:rsid w:val="007A4E97"/>
    <w:rsid w:val="007A7032"/>
    <w:rsid w:val="007A7E75"/>
    <w:rsid w:val="007A7F26"/>
    <w:rsid w:val="007B00AB"/>
    <w:rsid w:val="007B44B3"/>
    <w:rsid w:val="007C0F88"/>
    <w:rsid w:val="007C4AB2"/>
    <w:rsid w:val="007C7CC5"/>
    <w:rsid w:val="007D05A4"/>
    <w:rsid w:val="007D434C"/>
    <w:rsid w:val="007F2A9F"/>
    <w:rsid w:val="007F7AF5"/>
    <w:rsid w:val="00800496"/>
    <w:rsid w:val="0081296F"/>
    <w:rsid w:val="00813210"/>
    <w:rsid w:val="00814A6D"/>
    <w:rsid w:val="0081501B"/>
    <w:rsid w:val="00822B84"/>
    <w:rsid w:val="0082468A"/>
    <w:rsid w:val="00837574"/>
    <w:rsid w:val="00843A33"/>
    <w:rsid w:val="00851BD9"/>
    <w:rsid w:val="0085304A"/>
    <w:rsid w:val="008534A5"/>
    <w:rsid w:val="00854758"/>
    <w:rsid w:val="00855C8B"/>
    <w:rsid w:val="00862902"/>
    <w:rsid w:val="008729B9"/>
    <w:rsid w:val="008732C1"/>
    <w:rsid w:val="008744E6"/>
    <w:rsid w:val="008772AF"/>
    <w:rsid w:val="00884A68"/>
    <w:rsid w:val="00895EA1"/>
    <w:rsid w:val="008A1E27"/>
    <w:rsid w:val="008A53EB"/>
    <w:rsid w:val="008B22DB"/>
    <w:rsid w:val="008B2398"/>
    <w:rsid w:val="008B2BC3"/>
    <w:rsid w:val="008B6EC3"/>
    <w:rsid w:val="008C2F8C"/>
    <w:rsid w:val="008C384C"/>
    <w:rsid w:val="008C3E61"/>
    <w:rsid w:val="008C6F11"/>
    <w:rsid w:val="008D6703"/>
    <w:rsid w:val="008E2547"/>
    <w:rsid w:val="008E6F5F"/>
    <w:rsid w:val="008E713D"/>
    <w:rsid w:val="008E7AD6"/>
    <w:rsid w:val="008E7FA9"/>
    <w:rsid w:val="008F5261"/>
    <w:rsid w:val="008F78EE"/>
    <w:rsid w:val="009006D9"/>
    <w:rsid w:val="009007B2"/>
    <w:rsid w:val="009111B7"/>
    <w:rsid w:val="009212BE"/>
    <w:rsid w:val="00926921"/>
    <w:rsid w:val="00930AB6"/>
    <w:rsid w:val="00934334"/>
    <w:rsid w:val="00935DE5"/>
    <w:rsid w:val="00936C4F"/>
    <w:rsid w:val="009407E8"/>
    <w:rsid w:val="00944C44"/>
    <w:rsid w:val="00950882"/>
    <w:rsid w:val="00960E5C"/>
    <w:rsid w:val="009627A8"/>
    <w:rsid w:val="009647A0"/>
    <w:rsid w:val="00966CE5"/>
    <w:rsid w:val="00967CD2"/>
    <w:rsid w:val="009714E6"/>
    <w:rsid w:val="00973DCB"/>
    <w:rsid w:val="0097686F"/>
    <w:rsid w:val="00984DBE"/>
    <w:rsid w:val="009907C6"/>
    <w:rsid w:val="009935E6"/>
    <w:rsid w:val="009946E4"/>
    <w:rsid w:val="009969C2"/>
    <w:rsid w:val="00997B82"/>
    <w:rsid w:val="009B03E8"/>
    <w:rsid w:val="009B3904"/>
    <w:rsid w:val="009B3E55"/>
    <w:rsid w:val="009B671B"/>
    <w:rsid w:val="009C45C1"/>
    <w:rsid w:val="009D4E5B"/>
    <w:rsid w:val="009E24CA"/>
    <w:rsid w:val="009F4809"/>
    <w:rsid w:val="009F566E"/>
    <w:rsid w:val="00A0230C"/>
    <w:rsid w:val="00A16CBB"/>
    <w:rsid w:val="00A214E0"/>
    <w:rsid w:val="00A26A1F"/>
    <w:rsid w:val="00A31882"/>
    <w:rsid w:val="00A401EE"/>
    <w:rsid w:val="00A4112F"/>
    <w:rsid w:val="00A57B34"/>
    <w:rsid w:val="00A62E27"/>
    <w:rsid w:val="00A71FCB"/>
    <w:rsid w:val="00AB0EE5"/>
    <w:rsid w:val="00AB5B43"/>
    <w:rsid w:val="00AB7335"/>
    <w:rsid w:val="00AC14EE"/>
    <w:rsid w:val="00AC1CFA"/>
    <w:rsid w:val="00AC1D79"/>
    <w:rsid w:val="00AC242E"/>
    <w:rsid w:val="00AD3627"/>
    <w:rsid w:val="00AD4081"/>
    <w:rsid w:val="00AE0226"/>
    <w:rsid w:val="00AE2E1A"/>
    <w:rsid w:val="00AE3864"/>
    <w:rsid w:val="00AE4027"/>
    <w:rsid w:val="00AF0C73"/>
    <w:rsid w:val="00AF2346"/>
    <w:rsid w:val="00AF7953"/>
    <w:rsid w:val="00B00BB8"/>
    <w:rsid w:val="00B01A5A"/>
    <w:rsid w:val="00B0646B"/>
    <w:rsid w:val="00B276E7"/>
    <w:rsid w:val="00B45CB3"/>
    <w:rsid w:val="00B634EF"/>
    <w:rsid w:val="00B725B9"/>
    <w:rsid w:val="00B75152"/>
    <w:rsid w:val="00B768BB"/>
    <w:rsid w:val="00B80893"/>
    <w:rsid w:val="00B87F28"/>
    <w:rsid w:val="00B9668C"/>
    <w:rsid w:val="00BA04BE"/>
    <w:rsid w:val="00BA1C3B"/>
    <w:rsid w:val="00BA4C3D"/>
    <w:rsid w:val="00BA62E9"/>
    <w:rsid w:val="00BB1D33"/>
    <w:rsid w:val="00BB38CA"/>
    <w:rsid w:val="00BB7449"/>
    <w:rsid w:val="00BC2227"/>
    <w:rsid w:val="00BC3BC4"/>
    <w:rsid w:val="00BC4A8B"/>
    <w:rsid w:val="00BC60F9"/>
    <w:rsid w:val="00BC736A"/>
    <w:rsid w:val="00BD74C3"/>
    <w:rsid w:val="00BE7D92"/>
    <w:rsid w:val="00BF045D"/>
    <w:rsid w:val="00BF3B47"/>
    <w:rsid w:val="00C02F79"/>
    <w:rsid w:val="00C057B2"/>
    <w:rsid w:val="00C06D4A"/>
    <w:rsid w:val="00C0756E"/>
    <w:rsid w:val="00C13FE8"/>
    <w:rsid w:val="00C229DA"/>
    <w:rsid w:val="00C358DD"/>
    <w:rsid w:val="00C37458"/>
    <w:rsid w:val="00C40AC0"/>
    <w:rsid w:val="00C442DB"/>
    <w:rsid w:val="00C44FFA"/>
    <w:rsid w:val="00C51DA2"/>
    <w:rsid w:val="00C638B3"/>
    <w:rsid w:val="00C673C1"/>
    <w:rsid w:val="00C72353"/>
    <w:rsid w:val="00C80E9B"/>
    <w:rsid w:val="00C81EEA"/>
    <w:rsid w:val="00C85B69"/>
    <w:rsid w:val="00C86FD3"/>
    <w:rsid w:val="00C9252F"/>
    <w:rsid w:val="00C93C74"/>
    <w:rsid w:val="00CA3525"/>
    <w:rsid w:val="00CA6E19"/>
    <w:rsid w:val="00CB1CE5"/>
    <w:rsid w:val="00CB331F"/>
    <w:rsid w:val="00CB7518"/>
    <w:rsid w:val="00CB7775"/>
    <w:rsid w:val="00CC5CDF"/>
    <w:rsid w:val="00CC69B6"/>
    <w:rsid w:val="00CD6215"/>
    <w:rsid w:val="00CD74CC"/>
    <w:rsid w:val="00CE0C86"/>
    <w:rsid w:val="00CE26AD"/>
    <w:rsid w:val="00CE79A4"/>
    <w:rsid w:val="00CF2C13"/>
    <w:rsid w:val="00CF3300"/>
    <w:rsid w:val="00CF583C"/>
    <w:rsid w:val="00D004A5"/>
    <w:rsid w:val="00D07DF8"/>
    <w:rsid w:val="00D13207"/>
    <w:rsid w:val="00D13D7E"/>
    <w:rsid w:val="00D20A33"/>
    <w:rsid w:val="00D2379A"/>
    <w:rsid w:val="00D3083C"/>
    <w:rsid w:val="00D318C5"/>
    <w:rsid w:val="00D324B8"/>
    <w:rsid w:val="00D32B8E"/>
    <w:rsid w:val="00D3346E"/>
    <w:rsid w:val="00D33E3B"/>
    <w:rsid w:val="00D34BD8"/>
    <w:rsid w:val="00D41E3E"/>
    <w:rsid w:val="00D42159"/>
    <w:rsid w:val="00D42A5D"/>
    <w:rsid w:val="00D55718"/>
    <w:rsid w:val="00D646BD"/>
    <w:rsid w:val="00D6782D"/>
    <w:rsid w:val="00D71174"/>
    <w:rsid w:val="00D713CA"/>
    <w:rsid w:val="00D72C7E"/>
    <w:rsid w:val="00D738DE"/>
    <w:rsid w:val="00D77BEE"/>
    <w:rsid w:val="00D804B3"/>
    <w:rsid w:val="00D87930"/>
    <w:rsid w:val="00D9256D"/>
    <w:rsid w:val="00DA0946"/>
    <w:rsid w:val="00DA18CA"/>
    <w:rsid w:val="00DA20BC"/>
    <w:rsid w:val="00DB088E"/>
    <w:rsid w:val="00DB0E79"/>
    <w:rsid w:val="00DB30AC"/>
    <w:rsid w:val="00DB5D03"/>
    <w:rsid w:val="00DB649D"/>
    <w:rsid w:val="00DC1639"/>
    <w:rsid w:val="00DD7363"/>
    <w:rsid w:val="00DE0999"/>
    <w:rsid w:val="00DE1126"/>
    <w:rsid w:val="00DE4221"/>
    <w:rsid w:val="00DE4C48"/>
    <w:rsid w:val="00DE707F"/>
    <w:rsid w:val="00DE7C64"/>
    <w:rsid w:val="00DF67BB"/>
    <w:rsid w:val="00DF7933"/>
    <w:rsid w:val="00E07229"/>
    <w:rsid w:val="00E07606"/>
    <w:rsid w:val="00E10232"/>
    <w:rsid w:val="00E10893"/>
    <w:rsid w:val="00E2627E"/>
    <w:rsid w:val="00E273FB"/>
    <w:rsid w:val="00E31F7F"/>
    <w:rsid w:val="00E40E65"/>
    <w:rsid w:val="00E41BAE"/>
    <w:rsid w:val="00E42C47"/>
    <w:rsid w:val="00E45105"/>
    <w:rsid w:val="00E47D7E"/>
    <w:rsid w:val="00E50718"/>
    <w:rsid w:val="00E519BC"/>
    <w:rsid w:val="00E51AD7"/>
    <w:rsid w:val="00E71964"/>
    <w:rsid w:val="00E74588"/>
    <w:rsid w:val="00E754E5"/>
    <w:rsid w:val="00E769C0"/>
    <w:rsid w:val="00E83884"/>
    <w:rsid w:val="00EB0625"/>
    <w:rsid w:val="00EB4085"/>
    <w:rsid w:val="00ED0E6F"/>
    <w:rsid w:val="00ED12AE"/>
    <w:rsid w:val="00ED1925"/>
    <w:rsid w:val="00ED4B20"/>
    <w:rsid w:val="00EE75D0"/>
    <w:rsid w:val="00EF0F25"/>
    <w:rsid w:val="00EF3532"/>
    <w:rsid w:val="00EF7134"/>
    <w:rsid w:val="00F005C5"/>
    <w:rsid w:val="00F02882"/>
    <w:rsid w:val="00F06A67"/>
    <w:rsid w:val="00F11B72"/>
    <w:rsid w:val="00F11D0B"/>
    <w:rsid w:val="00F12BAE"/>
    <w:rsid w:val="00F14437"/>
    <w:rsid w:val="00F14CFA"/>
    <w:rsid w:val="00F178EA"/>
    <w:rsid w:val="00F23EA0"/>
    <w:rsid w:val="00F31DD6"/>
    <w:rsid w:val="00F330E7"/>
    <w:rsid w:val="00F3614C"/>
    <w:rsid w:val="00F400E5"/>
    <w:rsid w:val="00F43F25"/>
    <w:rsid w:val="00F540D6"/>
    <w:rsid w:val="00F571F0"/>
    <w:rsid w:val="00F576F7"/>
    <w:rsid w:val="00F71B9C"/>
    <w:rsid w:val="00F71F02"/>
    <w:rsid w:val="00F723CA"/>
    <w:rsid w:val="00F80906"/>
    <w:rsid w:val="00F837C8"/>
    <w:rsid w:val="00F92AA9"/>
    <w:rsid w:val="00F95284"/>
    <w:rsid w:val="00FA0553"/>
    <w:rsid w:val="00FA33DD"/>
    <w:rsid w:val="00FA3EC1"/>
    <w:rsid w:val="00FB02A8"/>
    <w:rsid w:val="00FB2EA0"/>
    <w:rsid w:val="00FB3EC1"/>
    <w:rsid w:val="00FB5046"/>
    <w:rsid w:val="00FC7F4C"/>
    <w:rsid w:val="00FD3510"/>
    <w:rsid w:val="00FD488A"/>
    <w:rsid w:val="00FD6822"/>
    <w:rsid w:val="00FE00FA"/>
    <w:rsid w:val="00FE0100"/>
    <w:rsid w:val="00FE1C72"/>
    <w:rsid w:val="00FF249D"/>
    <w:rsid w:val="00FF2C11"/>
    <w:rsid w:val="00FF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8F68"/>
  <w15:chartTrackingRefBased/>
  <w15:docId w15:val="{B506FFE9-322B-409B-9E43-098D9B45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45C2"/>
    <w:pPr>
      <w:spacing w:before="240"/>
      <w:jc w:val="center"/>
      <w:outlineLvl w:val="0"/>
    </w:pPr>
  </w:style>
  <w:style w:type="paragraph" w:styleId="Heading4">
    <w:name w:val="heading 4"/>
    <w:basedOn w:val="Normal"/>
    <w:next w:val="Normal"/>
    <w:link w:val="Heading4Char"/>
    <w:uiPriority w:val="9"/>
    <w:semiHidden/>
    <w:unhideWhenUsed/>
    <w:qFormat/>
    <w:rsid w:val="0083757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0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697E"/>
    <w:rPr>
      <w:sz w:val="16"/>
      <w:szCs w:val="16"/>
    </w:rPr>
  </w:style>
  <w:style w:type="paragraph" w:styleId="CommentText">
    <w:name w:val="annotation text"/>
    <w:basedOn w:val="Normal"/>
    <w:link w:val="CommentTextChar"/>
    <w:uiPriority w:val="99"/>
    <w:semiHidden/>
    <w:unhideWhenUsed/>
    <w:rsid w:val="0079697E"/>
    <w:rPr>
      <w:sz w:val="20"/>
      <w:szCs w:val="20"/>
    </w:rPr>
  </w:style>
  <w:style w:type="character" w:customStyle="1" w:styleId="CommentTextChar">
    <w:name w:val="Comment Text Char"/>
    <w:basedOn w:val="DefaultParagraphFont"/>
    <w:link w:val="CommentText"/>
    <w:uiPriority w:val="99"/>
    <w:semiHidden/>
    <w:rsid w:val="0079697E"/>
    <w:rPr>
      <w:sz w:val="20"/>
      <w:szCs w:val="20"/>
    </w:rPr>
  </w:style>
  <w:style w:type="paragraph" w:styleId="CommentSubject">
    <w:name w:val="annotation subject"/>
    <w:basedOn w:val="CommentText"/>
    <w:next w:val="CommentText"/>
    <w:link w:val="CommentSubjectChar"/>
    <w:uiPriority w:val="99"/>
    <w:semiHidden/>
    <w:unhideWhenUsed/>
    <w:rsid w:val="0079697E"/>
    <w:rPr>
      <w:b/>
      <w:bCs/>
    </w:rPr>
  </w:style>
  <w:style w:type="character" w:customStyle="1" w:styleId="CommentSubjectChar">
    <w:name w:val="Comment Subject Char"/>
    <w:basedOn w:val="CommentTextChar"/>
    <w:link w:val="CommentSubject"/>
    <w:uiPriority w:val="99"/>
    <w:semiHidden/>
    <w:rsid w:val="0079697E"/>
    <w:rPr>
      <w:b/>
      <w:bCs/>
      <w:sz w:val="20"/>
      <w:szCs w:val="20"/>
    </w:rPr>
  </w:style>
  <w:style w:type="paragraph" w:styleId="BalloonText">
    <w:name w:val="Balloon Text"/>
    <w:basedOn w:val="Normal"/>
    <w:link w:val="BalloonTextChar"/>
    <w:uiPriority w:val="99"/>
    <w:semiHidden/>
    <w:unhideWhenUsed/>
    <w:rsid w:val="0079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97E"/>
    <w:rPr>
      <w:rFonts w:ascii="Segoe UI" w:hAnsi="Segoe UI" w:cs="Segoe UI"/>
      <w:sz w:val="18"/>
      <w:szCs w:val="18"/>
    </w:rPr>
  </w:style>
  <w:style w:type="character" w:styleId="UnresolvedMention">
    <w:name w:val="Unresolved Mention"/>
    <w:basedOn w:val="DefaultParagraphFont"/>
    <w:uiPriority w:val="99"/>
    <w:unhideWhenUsed/>
    <w:rsid w:val="00712CCA"/>
    <w:rPr>
      <w:color w:val="605E5C"/>
      <w:shd w:val="clear" w:color="auto" w:fill="E1DFDD"/>
    </w:rPr>
  </w:style>
  <w:style w:type="character" w:styleId="Mention">
    <w:name w:val="Mention"/>
    <w:basedOn w:val="DefaultParagraphFont"/>
    <w:uiPriority w:val="99"/>
    <w:unhideWhenUsed/>
    <w:rsid w:val="00712CCA"/>
    <w:rPr>
      <w:color w:val="2B579A"/>
      <w:shd w:val="clear" w:color="auto" w:fill="E1DFDD"/>
    </w:rPr>
  </w:style>
  <w:style w:type="paragraph" w:styleId="Revision">
    <w:name w:val="Revision"/>
    <w:hidden/>
    <w:uiPriority w:val="99"/>
    <w:semiHidden/>
    <w:rsid w:val="006B068F"/>
  </w:style>
  <w:style w:type="character" w:styleId="Hyperlink">
    <w:name w:val="Hyperlink"/>
    <w:basedOn w:val="DefaultParagraphFont"/>
    <w:uiPriority w:val="99"/>
    <w:unhideWhenUsed/>
    <w:rsid w:val="00D13207"/>
    <w:rPr>
      <w:color w:val="0563C1" w:themeColor="hyperlink"/>
      <w:u w:val="single"/>
    </w:rPr>
  </w:style>
  <w:style w:type="character" w:customStyle="1" w:styleId="Heading1Char">
    <w:name w:val="Heading 1 Char"/>
    <w:basedOn w:val="DefaultParagraphFont"/>
    <w:link w:val="Heading1"/>
    <w:uiPriority w:val="9"/>
    <w:rsid w:val="004C45C2"/>
  </w:style>
  <w:style w:type="paragraph" w:styleId="TOCHeading">
    <w:name w:val="TOC Heading"/>
    <w:basedOn w:val="Heading1"/>
    <w:next w:val="Normal"/>
    <w:uiPriority w:val="39"/>
    <w:unhideWhenUsed/>
    <w:qFormat/>
    <w:rsid w:val="00534DB6"/>
    <w:pPr>
      <w:keepNext/>
      <w:keepLines/>
      <w:spacing w:line="259" w:lineRule="auto"/>
      <w:jc w:val="left"/>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47825"/>
    <w:pPr>
      <w:tabs>
        <w:tab w:val="right" w:leader="dot" w:pos="23030"/>
      </w:tabs>
      <w:spacing w:after="100"/>
    </w:pPr>
  </w:style>
  <w:style w:type="paragraph" w:styleId="Index1">
    <w:name w:val="index 1"/>
    <w:basedOn w:val="Normal"/>
    <w:next w:val="Normal"/>
    <w:autoRedefine/>
    <w:uiPriority w:val="99"/>
    <w:semiHidden/>
    <w:unhideWhenUsed/>
    <w:rsid w:val="00884A68"/>
    <w:pPr>
      <w:ind w:left="240" w:hanging="240"/>
    </w:pPr>
  </w:style>
  <w:style w:type="character" w:customStyle="1" w:styleId="Heading4Char">
    <w:name w:val="Heading 4 Char"/>
    <w:basedOn w:val="DefaultParagraphFont"/>
    <w:link w:val="Heading4"/>
    <w:uiPriority w:val="9"/>
    <w:semiHidden/>
    <w:rsid w:val="00837574"/>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8E713D"/>
    <w:pPr>
      <w:ind w:left="720"/>
      <w:contextualSpacing/>
    </w:pPr>
  </w:style>
  <w:style w:type="paragraph" w:customStyle="1" w:styleId="EndNoteBibliographyTitle">
    <w:name w:val="EndNote Bibliography Title"/>
    <w:basedOn w:val="Normal"/>
    <w:link w:val="EndNoteBibliographyTitleChar"/>
    <w:rsid w:val="00AC242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C242E"/>
    <w:rPr>
      <w:rFonts w:ascii="Calibri" w:hAnsi="Calibri" w:cs="Calibri"/>
      <w:noProof/>
    </w:rPr>
  </w:style>
  <w:style w:type="paragraph" w:customStyle="1" w:styleId="EndNoteBibliography">
    <w:name w:val="EndNote Bibliography"/>
    <w:basedOn w:val="Normal"/>
    <w:link w:val="EndNoteBibliographyChar"/>
    <w:rsid w:val="00AC242E"/>
    <w:rPr>
      <w:rFonts w:ascii="Calibri" w:hAnsi="Calibri" w:cs="Calibri"/>
      <w:noProof/>
    </w:rPr>
  </w:style>
  <w:style w:type="character" w:customStyle="1" w:styleId="EndNoteBibliographyChar">
    <w:name w:val="EndNote Bibliography Char"/>
    <w:basedOn w:val="DefaultParagraphFont"/>
    <w:link w:val="EndNoteBibliography"/>
    <w:rsid w:val="00AC242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31815">
      <w:bodyDiv w:val="1"/>
      <w:marLeft w:val="0"/>
      <w:marRight w:val="0"/>
      <w:marTop w:val="0"/>
      <w:marBottom w:val="0"/>
      <w:divBdr>
        <w:top w:val="none" w:sz="0" w:space="0" w:color="auto"/>
        <w:left w:val="none" w:sz="0" w:space="0" w:color="auto"/>
        <w:bottom w:val="none" w:sz="0" w:space="0" w:color="auto"/>
        <w:right w:val="none" w:sz="0" w:space="0" w:color="auto"/>
      </w:divBdr>
    </w:div>
    <w:div w:id="251672098">
      <w:bodyDiv w:val="1"/>
      <w:marLeft w:val="0"/>
      <w:marRight w:val="0"/>
      <w:marTop w:val="0"/>
      <w:marBottom w:val="0"/>
      <w:divBdr>
        <w:top w:val="none" w:sz="0" w:space="0" w:color="auto"/>
        <w:left w:val="none" w:sz="0" w:space="0" w:color="auto"/>
        <w:bottom w:val="none" w:sz="0" w:space="0" w:color="auto"/>
        <w:right w:val="none" w:sz="0" w:space="0" w:color="auto"/>
      </w:divBdr>
    </w:div>
    <w:div w:id="317660607">
      <w:bodyDiv w:val="1"/>
      <w:marLeft w:val="0"/>
      <w:marRight w:val="0"/>
      <w:marTop w:val="0"/>
      <w:marBottom w:val="0"/>
      <w:divBdr>
        <w:top w:val="none" w:sz="0" w:space="0" w:color="auto"/>
        <w:left w:val="none" w:sz="0" w:space="0" w:color="auto"/>
        <w:bottom w:val="none" w:sz="0" w:space="0" w:color="auto"/>
        <w:right w:val="none" w:sz="0" w:space="0" w:color="auto"/>
      </w:divBdr>
    </w:div>
    <w:div w:id="406611024">
      <w:bodyDiv w:val="1"/>
      <w:marLeft w:val="0"/>
      <w:marRight w:val="0"/>
      <w:marTop w:val="0"/>
      <w:marBottom w:val="0"/>
      <w:divBdr>
        <w:top w:val="none" w:sz="0" w:space="0" w:color="auto"/>
        <w:left w:val="none" w:sz="0" w:space="0" w:color="auto"/>
        <w:bottom w:val="none" w:sz="0" w:space="0" w:color="auto"/>
        <w:right w:val="none" w:sz="0" w:space="0" w:color="auto"/>
      </w:divBdr>
    </w:div>
    <w:div w:id="540559995">
      <w:bodyDiv w:val="1"/>
      <w:marLeft w:val="0"/>
      <w:marRight w:val="0"/>
      <w:marTop w:val="0"/>
      <w:marBottom w:val="0"/>
      <w:divBdr>
        <w:top w:val="none" w:sz="0" w:space="0" w:color="auto"/>
        <w:left w:val="none" w:sz="0" w:space="0" w:color="auto"/>
        <w:bottom w:val="none" w:sz="0" w:space="0" w:color="auto"/>
        <w:right w:val="none" w:sz="0" w:space="0" w:color="auto"/>
      </w:divBdr>
    </w:div>
    <w:div w:id="672218089">
      <w:bodyDiv w:val="1"/>
      <w:marLeft w:val="0"/>
      <w:marRight w:val="0"/>
      <w:marTop w:val="0"/>
      <w:marBottom w:val="0"/>
      <w:divBdr>
        <w:top w:val="none" w:sz="0" w:space="0" w:color="auto"/>
        <w:left w:val="none" w:sz="0" w:space="0" w:color="auto"/>
        <w:bottom w:val="none" w:sz="0" w:space="0" w:color="auto"/>
        <w:right w:val="none" w:sz="0" w:space="0" w:color="auto"/>
      </w:divBdr>
    </w:div>
    <w:div w:id="763258772">
      <w:bodyDiv w:val="1"/>
      <w:marLeft w:val="0"/>
      <w:marRight w:val="0"/>
      <w:marTop w:val="0"/>
      <w:marBottom w:val="0"/>
      <w:divBdr>
        <w:top w:val="none" w:sz="0" w:space="0" w:color="auto"/>
        <w:left w:val="none" w:sz="0" w:space="0" w:color="auto"/>
        <w:bottom w:val="none" w:sz="0" w:space="0" w:color="auto"/>
        <w:right w:val="none" w:sz="0" w:space="0" w:color="auto"/>
      </w:divBdr>
    </w:div>
    <w:div w:id="765923454">
      <w:bodyDiv w:val="1"/>
      <w:marLeft w:val="0"/>
      <w:marRight w:val="0"/>
      <w:marTop w:val="0"/>
      <w:marBottom w:val="0"/>
      <w:divBdr>
        <w:top w:val="none" w:sz="0" w:space="0" w:color="auto"/>
        <w:left w:val="none" w:sz="0" w:space="0" w:color="auto"/>
        <w:bottom w:val="none" w:sz="0" w:space="0" w:color="auto"/>
        <w:right w:val="none" w:sz="0" w:space="0" w:color="auto"/>
      </w:divBdr>
    </w:div>
    <w:div w:id="1181580795">
      <w:bodyDiv w:val="1"/>
      <w:marLeft w:val="0"/>
      <w:marRight w:val="0"/>
      <w:marTop w:val="0"/>
      <w:marBottom w:val="0"/>
      <w:divBdr>
        <w:top w:val="none" w:sz="0" w:space="0" w:color="auto"/>
        <w:left w:val="none" w:sz="0" w:space="0" w:color="auto"/>
        <w:bottom w:val="none" w:sz="0" w:space="0" w:color="auto"/>
        <w:right w:val="none" w:sz="0" w:space="0" w:color="auto"/>
      </w:divBdr>
    </w:div>
    <w:div w:id="1586374828">
      <w:bodyDiv w:val="1"/>
      <w:marLeft w:val="0"/>
      <w:marRight w:val="0"/>
      <w:marTop w:val="0"/>
      <w:marBottom w:val="0"/>
      <w:divBdr>
        <w:top w:val="none" w:sz="0" w:space="0" w:color="auto"/>
        <w:left w:val="none" w:sz="0" w:space="0" w:color="auto"/>
        <w:bottom w:val="none" w:sz="0" w:space="0" w:color="auto"/>
        <w:right w:val="none" w:sz="0" w:space="0" w:color="auto"/>
      </w:divBdr>
    </w:div>
    <w:div w:id="1725332590">
      <w:bodyDiv w:val="1"/>
      <w:marLeft w:val="0"/>
      <w:marRight w:val="0"/>
      <w:marTop w:val="0"/>
      <w:marBottom w:val="0"/>
      <w:divBdr>
        <w:top w:val="none" w:sz="0" w:space="0" w:color="auto"/>
        <w:left w:val="none" w:sz="0" w:space="0" w:color="auto"/>
        <w:bottom w:val="none" w:sz="0" w:space="0" w:color="auto"/>
        <w:right w:val="none" w:sz="0" w:space="0" w:color="auto"/>
      </w:divBdr>
    </w:div>
    <w:div w:id="200482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sjournals.onlinelibrary.wiley.com/doi/10.1002/cncr.33243" TargetMode="External"/><Relationship Id="rId18" Type="http://schemas.openxmlformats.org/officeDocument/2006/relationships/hyperlink" Target="https://www.thelancet.com/journals/lanonc/article/PIIS1470-2045(20)30309-0/fulltext" TargetMode="External"/><Relationship Id="rId26" Type="http://schemas.openxmlformats.org/officeDocument/2006/relationships/hyperlink" Target="https://bloodcancerdiscov.aacrjournals.org/content/1/3/234" TargetMode="External"/><Relationship Id="rId21" Type="http://schemas.openxmlformats.org/officeDocument/2006/relationships/hyperlink" Target="https://www.annalsofoncology.org/article/S0923-7534(20)39303-0/fulltext" TargetMode="External"/><Relationship Id="rId34" Type="http://schemas.openxmlformats.org/officeDocument/2006/relationships/hyperlink" Target="https://academic.oup.com/jnci/advance-article/doi/10.1093/jnci/djaa168/5951181" TargetMode="External"/><Relationship Id="rId7" Type="http://schemas.openxmlformats.org/officeDocument/2006/relationships/settings" Target="settings.xml"/><Relationship Id="rId12" Type="http://schemas.openxmlformats.org/officeDocument/2006/relationships/hyperlink" Target="https://link.springer.com/article/10.1007/s00277-020-04328-4" TargetMode="External"/><Relationship Id="rId17" Type="http://schemas.openxmlformats.org/officeDocument/2006/relationships/hyperlink" Target="https://jhoonline.biomedcentral.com/articles/10.1186/s13045-020-00907-0" TargetMode="External"/><Relationship Id="rId25" Type="http://schemas.openxmlformats.org/officeDocument/2006/relationships/hyperlink" Target="https://cancerdiscovery.aacrjournals.org/content/10/10/1465" TargetMode="External"/><Relationship Id="rId33" Type="http://schemas.openxmlformats.org/officeDocument/2006/relationships/hyperlink" Target="https://www.thelancet.com/journals/lancet/article/PIIS0140-6736(20)31173-9/fulltext" TargetMode="External"/><Relationship Id="rId2" Type="http://schemas.openxmlformats.org/officeDocument/2006/relationships/customXml" Target="../customXml/item2.xml"/><Relationship Id="rId16" Type="http://schemas.openxmlformats.org/officeDocument/2006/relationships/hyperlink" Target="https://www.nature.com/articles/s41586-020-2521-4" TargetMode="External"/><Relationship Id="rId20" Type="http://schemas.openxmlformats.org/officeDocument/2006/relationships/hyperlink" Target="https://cancerdiscovery.aacrjournals.org/content/10/6/783.article-info" TargetMode="External"/><Relationship Id="rId29" Type="http://schemas.openxmlformats.org/officeDocument/2006/relationships/hyperlink" Target="https://www.frontiersin.org/articles/10.3389/fonc.2020.01279/fu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direct.com/science/article/pii/S0268960X20301259?via%3Dihub" TargetMode="External"/><Relationship Id="rId24" Type="http://schemas.openxmlformats.org/officeDocument/2006/relationships/hyperlink" Target="https://ascopubs.org/doi/full/10.1200/JCO.20.01307" TargetMode="External"/><Relationship Id="rId32" Type="http://schemas.openxmlformats.org/officeDocument/2006/relationships/hyperlink" Target="https://www.thelancet.com/journals/lancet/article/PIIS0140-6736(20)31187-9/fulltext"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csjournals.onlinelibrary.wiley.com/doi/full/10.1002/cncr.33160" TargetMode="External"/><Relationship Id="rId23" Type="http://schemas.openxmlformats.org/officeDocument/2006/relationships/hyperlink" Target="https://www.thelancet.com/journals/lanonc/article/PIIS1470-2045(20)30442-3/fulltext" TargetMode="External"/><Relationship Id="rId28" Type="http://schemas.openxmlformats.org/officeDocument/2006/relationships/hyperlink" Target="https://cancerdiscovery.aacrjournals.org/content/10/10/1514" TargetMode="External"/><Relationship Id="rId36" Type="http://schemas.openxmlformats.org/officeDocument/2006/relationships/fontTable" Target="fontTable.xml"/><Relationship Id="rId10" Type="http://schemas.openxmlformats.org/officeDocument/2006/relationships/hyperlink" Target="https://www.frontiersin.org/articles/10.3389/fonc.2020.595804/full" TargetMode="External"/><Relationship Id="rId19" Type="http://schemas.openxmlformats.org/officeDocument/2006/relationships/hyperlink" Target="https://cancerdiscovery.aacrjournals.org/content/10/7/935.article-info" TargetMode="External"/><Relationship Id="rId31" Type="http://schemas.openxmlformats.org/officeDocument/2006/relationships/hyperlink" Target="https://www.nature.com/articles/s41591-020-0979-0" TargetMode="External"/><Relationship Id="rId4" Type="http://schemas.openxmlformats.org/officeDocument/2006/relationships/customXml" Target="../customXml/item4.xml"/><Relationship Id="rId9" Type="http://schemas.openxmlformats.org/officeDocument/2006/relationships/hyperlink" Target="https://jamanetwork.com/journals/jamaoncology/fullarticle/2773500" TargetMode="External"/><Relationship Id="rId14" Type="http://schemas.openxmlformats.org/officeDocument/2006/relationships/hyperlink" Target="https://ascopubs.org/doi/full/10.1200/JCO.20.01580" TargetMode="External"/><Relationship Id="rId22" Type="http://schemas.openxmlformats.org/officeDocument/2006/relationships/hyperlink" Target="https://academic.oup.com/jnci/advance-article/doi/10.1093/jnci/djaa159/5919590" TargetMode="External"/><Relationship Id="rId27" Type="http://schemas.openxmlformats.org/officeDocument/2006/relationships/hyperlink" Target="https://acsjournals.onlinelibrary.wiley.com/doi/10.1002/cncr.33084" TargetMode="External"/><Relationship Id="rId30" Type="http://schemas.openxmlformats.org/officeDocument/2006/relationships/hyperlink" Target="https://www.thelancet.com/journals/lanonc/article/PIIS1470-2045(20)30314-4/fulltext" TargetMode="External"/><Relationship Id="rId35" Type="http://schemas.openxmlformats.org/officeDocument/2006/relationships/hyperlink" Target="https://ascopubs.org/doi/full/10.1200/GO.20.00097"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7CCF5D2E65374E875FD0AE44FBE63A" ma:contentTypeVersion="21" ma:contentTypeDescription="Create a new document." ma:contentTypeScope="" ma:versionID="f51fd51975c5f9b441a2a2f4f3e320ed">
  <xsd:schema xmlns:xsd="http://www.w3.org/2001/XMLSchema" xmlns:xs="http://www.w3.org/2001/XMLSchema" xmlns:p="http://schemas.microsoft.com/office/2006/metadata/properties" xmlns:ns2="ea0c2ec4-c223-4be6-8f1f-ef62f58434ae" xmlns:ns3="aae0cc5d-43a3-4780-b334-ace7f281142b" targetNamespace="http://schemas.microsoft.com/office/2006/metadata/properties" ma:root="true" ma:fieldsID="09d4f188e1850db1035b38c6dd76d113" ns2:_="" ns3:_="">
    <xsd:import namespace="ea0c2ec4-c223-4be6-8f1f-ef62f58434ae"/>
    <xsd:import namespace="aae0cc5d-43a3-4780-b334-ace7f28114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c2ec4-c223-4be6-8f1f-ef62f5843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e0cc5d-43a3-4780-b334-ace7f28114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aae0cc5d-43a3-4780-b334-ace7f281142b">
      <UserInfo>
        <DisplayName>Sengupta, Rajarshi</DisplayName>
        <AccountId>12</AccountId>
        <AccountType/>
      </UserInfo>
    </SharedWithUsers>
  </documentManagement>
</p:properties>
</file>

<file path=customXml/itemProps1.xml><?xml version="1.0" encoding="utf-8"?>
<ds:datastoreItem xmlns:ds="http://schemas.openxmlformats.org/officeDocument/2006/customXml" ds:itemID="{9D7BCFC8-9ECD-4442-B6A8-886621F8C8E4}">
  <ds:schemaRefs>
    <ds:schemaRef ds:uri="http://schemas.microsoft.com/sharepoint/v3/contenttype/forms"/>
  </ds:schemaRefs>
</ds:datastoreItem>
</file>

<file path=customXml/itemProps2.xml><?xml version="1.0" encoding="utf-8"?>
<ds:datastoreItem xmlns:ds="http://schemas.openxmlformats.org/officeDocument/2006/customXml" ds:itemID="{E4E8969F-334D-4608-9F8A-EABC9BF9B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c2ec4-c223-4be6-8f1f-ef62f58434ae"/>
    <ds:schemaRef ds:uri="aae0cc5d-43a3-4780-b334-ace7f2811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3D7FD9-C54A-49AE-82F5-3C6897FC9C68}">
  <ds:schemaRefs>
    <ds:schemaRef ds:uri="http://schemas.openxmlformats.org/officeDocument/2006/bibliography"/>
  </ds:schemaRefs>
</ds:datastoreItem>
</file>

<file path=customXml/itemProps4.xml><?xml version="1.0" encoding="utf-8"?>
<ds:datastoreItem xmlns:ds="http://schemas.openxmlformats.org/officeDocument/2006/customXml" ds:itemID="{9F02E5C5-7CC5-45E4-83BB-C0674B6485CE}">
  <ds:schemaRefs>
    <ds:schemaRef ds:uri="http://schemas.microsoft.com/office/2006/metadata/properties"/>
    <ds:schemaRef ds:uri="http://schemas.microsoft.com/office/infopath/2007/PartnerControls"/>
    <ds:schemaRef ds:uri="aae0cc5d-43a3-4780-b334-ace7f281142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35060</CharactersWithSpaces>
  <SharedDoc>false</SharedDoc>
  <HLinks>
    <vt:vector size="198" baseType="variant">
      <vt:variant>
        <vt:i4>5177374</vt:i4>
      </vt:variant>
      <vt:variant>
        <vt:i4>108</vt:i4>
      </vt:variant>
      <vt:variant>
        <vt:i4>0</vt:i4>
      </vt:variant>
      <vt:variant>
        <vt:i4>5</vt:i4>
      </vt:variant>
      <vt:variant>
        <vt:lpwstr>https://ascopubs.org/doi/full/10.1200/GO.20.00097</vt:lpwstr>
      </vt:variant>
      <vt:variant>
        <vt:lpwstr/>
      </vt:variant>
      <vt:variant>
        <vt:i4>7078000</vt:i4>
      </vt:variant>
      <vt:variant>
        <vt:i4>105</vt:i4>
      </vt:variant>
      <vt:variant>
        <vt:i4>0</vt:i4>
      </vt:variant>
      <vt:variant>
        <vt:i4>5</vt:i4>
      </vt:variant>
      <vt:variant>
        <vt:lpwstr>https://www.sciencedirect.com/science/article/pii/S0959804920304627</vt:lpwstr>
      </vt:variant>
      <vt:variant>
        <vt:lpwstr/>
      </vt:variant>
      <vt:variant>
        <vt:i4>6291556</vt:i4>
      </vt:variant>
      <vt:variant>
        <vt:i4>102</vt:i4>
      </vt:variant>
      <vt:variant>
        <vt:i4>0</vt:i4>
      </vt:variant>
      <vt:variant>
        <vt:i4>5</vt:i4>
      </vt:variant>
      <vt:variant>
        <vt:lpwstr>https://academic.oup.com/jnci/advance-article/doi/10.1093/jnci/djaa168/5951181</vt:lpwstr>
      </vt:variant>
      <vt:variant>
        <vt:lpwstr/>
      </vt:variant>
      <vt:variant>
        <vt:i4>4063276</vt:i4>
      </vt:variant>
      <vt:variant>
        <vt:i4>99</vt:i4>
      </vt:variant>
      <vt:variant>
        <vt:i4>0</vt:i4>
      </vt:variant>
      <vt:variant>
        <vt:i4>5</vt:i4>
      </vt:variant>
      <vt:variant>
        <vt:lpwstr>https://www.thelancet.com/journals/lancet/article/PIIS0140-6736(20)31173-9/fulltext</vt:lpwstr>
      </vt:variant>
      <vt:variant>
        <vt:lpwstr/>
      </vt:variant>
      <vt:variant>
        <vt:i4>3801123</vt:i4>
      </vt:variant>
      <vt:variant>
        <vt:i4>96</vt:i4>
      </vt:variant>
      <vt:variant>
        <vt:i4>0</vt:i4>
      </vt:variant>
      <vt:variant>
        <vt:i4>5</vt:i4>
      </vt:variant>
      <vt:variant>
        <vt:lpwstr>https://www.thelancet.com/journals/lancet/article/PIIS0140-6736(20)31187-9/fulltext</vt:lpwstr>
      </vt:variant>
      <vt:variant>
        <vt:lpwstr/>
      </vt:variant>
      <vt:variant>
        <vt:i4>1114123</vt:i4>
      </vt:variant>
      <vt:variant>
        <vt:i4>93</vt:i4>
      </vt:variant>
      <vt:variant>
        <vt:i4>0</vt:i4>
      </vt:variant>
      <vt:variant>
        <vt:i4>5</vt:i4>
      </vt:variant>
      <vt:variant>
        <vt:lpwstr>https://www.nature.com/articles/s41591-020-0979-0</vt:lpwstr>
      </vt:variant>
      <vt:variant>
        <vt:lpwstr/>
      </vt:variant>
      <vt:variant>
        <vt:i4>3866678</vt:i4>
      </vt:variant>
      <vt:variant>
        <vt:i4>90</vt:i4>
      </vt:variant>
      <vt:variant>
        <vt:i4>0</vt:i4>
      </vt:variant>
      <vt:variant>
        <vt:i4>5</vt:i4>
      </vt:variant>
      <vt:variant>
        <vt:lpwstr>https://www.thelancet.com/journals/lanonc/article/PIIS1470-2045(20)30314-4/fulltext</vt:lpwstr>
      </vt:variant>
      <vt:variant>
        <vt:lpwstr/>
      </vt:variant>
      <vt:variant>
        <vt:i4>5439515</vt:i4>
      </vt:variant>
      <vt:variant>
        <vt:i4>87</vt:i4>
      </vt:variant>
      <vt:variant>
        <vt:i4>0</vt:i4>
      </vt:variant>
      <vt:variant>
        <vt:i4>5</vt:i4>
      </vt:variant>
      <vt:variant>
        <vt:lpwstr>https://www.frontiersin.org/articles/10.3389/fonc.2020.01279/full</vt:lpwstr>
      </vt:variant>
      <vt:variant>
        <vt:lpwstr/>
      </vt:variant>
      <vt:variant>
        <vt:i4>6750305</vt:i4>
      </vt:variant>
      <vt:variant>
        <vt:i4>84</vt:i4>
      </vt:variant>
      <vt:variant>
        <vt:i4>0</vt:i4>
      </vt:variant>
      <vt:variant>
        <vt:i4>5</vt:i4>
      </vt:variant>
      <vt:variant>
        <vt:lpwstr>https://cancerdiscovery.aacrjournals.org/content/10/10/1514</vt:lpwstr>
      </vt:variant>
      <vt:variant>
        <vt:lpwstr/>
      </vt:variant>
      <vt:variant>
        <vt:i4>7536767</vt:i4>
      </vt:variant>
      <vt:variant>
        <vt:i4>81</vt:i4>
      </vt:variant>
      <vt:variant>
        <vt:i4>0</vt:i4>
      </vt:variant>
      <vt:variant>
        <vt:i4>5</vt:i4>
      </vt:variant>
      <vt:variant>
        <vt:lpwstr>https://acsjournals.onlinelibrary.wiley.com/doi/10.1002/cncr.33084</vt:lpwstr>
      </vt:variant>
      <vt:variant>
        <vt:lpwstr/>
      </vt:variant>
      <vt:variant>
        <vt:i4>2097184</vt:i4>
      </vt:variant>
      <vt:variant>
        <vt:i4>78</vt:i4>
      </vt:variant>
      <vt:variant>
        <vt:i4>0</vt:i4>
      </vt:variant>
      <vt:variant>
        <vt:i4>5</vt:i4>
      </vt:variant>
      <vt:variant>
        <vt:lpwstr>https://bloodcancerdiscov.aacrjournals.org/content/1/3/234</vt:lpwstr>
      </vt:variant>
      <vt:variant>
        <vt:lpwstr/>
      </vt:variant>
      <vt:variant>
        <vt:i4>6291552</vt:i4>
      </vt:variant>
      <vt:variant>
        <vt:i4>75</vt:i4>
      </vt:variant>
      <vt:variant>
        <vt:i4>0</vt:i4>
      </vt:variant>
      <vt:variant>
        <vt:i4>5</vt:i4>
      </vt:variant>
      <vt:variant>
        <vt:lpwstr>https://cancerdiscovery.aacrjournals.org/content/10/10/1465</vt:lpwstr>
      </vt:variant>
      <vt:variant>
        <vt:lpwstr/>
      </vt:variant>
      <vt:variant>
        <vt:i4>8126591</vt:i4>
      </vt:variant>
      <vt:variant>
        <vt:i4>72</vt:i4>
      </vt:variant>
      <vt:variant>
        <vt:i4>0</vt:i4>
      </vt:variant>
      <vt:variant>
        <vt:i4>5</vt:i4>
      </vt:variant>
      <vt:variant>
        <vt:lpwstr>https://ascopubs.org/doi/full/10.1200/JCO.20.01307</vt:lpwstr>
      </vt:variant>
      <vt:variant>
        <vt:lpwstr/>
      </vt:variant>
      <vt:variant>
        <vt:i4>3997747</vt:i4>
      </vt:variant>
      <vt:variant>
        <vt:i4>69</vt:i4>
      </vt:variant>
      <vt:variant>
        <vt:i4>0</vt:i4>
      </vt:variant>
      <vt:variant>
        <vt:i4>5</vt:i4>
      </vt:variant>
      <vt:variant>
        <vt:lpwstr>https://www.thelancet.com/journals/lanonc/article/PIIS1470-2045(20)30442-3/fulltext</vt:lpwstr>
      </vt:variant>
      <vt:variant>
        <vt:lpwstr/>
      </vt:variant>
      <vt:variant>
        <vt:i4>6291566</vt:i4>
      </vt:variant>
      <vt:variant>
        <vt:i4>66</vt:i4>
      </vt:variant>
      <vt:variant>
        <vt:i4>0</vt:i4>
      </vt:variant>
      <vt:variant>
        <vt:i4>5</vt:i4>
      </vt:variant>
      <vt:variant>
        <vt:lpwstr>https://academic.oup.com/jnci/advance-article/doi/10.1093/jnci/djaa159/5919590</vt:lpwstr>
      </vt:variant>
      <vt:variant>
        <vt:lpwstr/>
      </vt:variant>
      <vt:variant>
        <vt:i4>4063266</vt:i4>
      </vt:variant>
      <vt:variant>
        <vt:i4>63</vt:i4>
      </vt:variant>
      <vt:variant>
        <vt:i4>0</vt:i4>
      </vt:variant>
      <vt:variant>
        <vt:i4>5</vt:i4>
      </vt:variant>
      <vt:variant>
        <vt:lpwstr>https://www.annalsofoncology.org/article/S0923-7534(20)39303-0/fulltext</vt:lpwstr>
      </vt:variant>
      <vt:variant>
        <vt:lpwstr/>
      </vt:variant>
      <vt:variant>
        <vt:i4>3473508</vt:i4>
      </vt:variant>
      <vt:variant>
        <vt:i4>60</vt:i4>
      </vt:variant>
      <vt:variant>
        <vt:i4>0</vt:i4>
      </vt:variant>
      <vt:variant>
        <vt:i4>5</vt:i4>
      </vt:variant>
      <vt:variant>
        <vt:lpwstr>https://cancerdiscovery.aacrjournals.org/content/10/6/783.article-info</vt:lpwstr>
      </vt:variant>
      <vt:variant>
        <vt:lpwstr/>
      </vt:variant>
      <vt:variant>
        <vt:i4>4063341</vt:i4>
      </vt:variant>
      <vt:variant>
        <vt:i4>57</vt:i4>
      </vt:variant>
      <vt:variant>
        <vt:i4>0</vt:i4>
      </vt:variant>
      <vt:variant>
        <vt:i4>5</vt:i4>
      </vt:variant>
      <vt:variant>
        <vt:lpwstr>https://cancerdiscovery.aacrjournals.org/content/10/7/935.article-info</vt:lpwstr>
      </vt:variant>
      <vt:variant>
        <vt:lpwstr/>
      </vt:variant>
      <vt:variant>
        <vt:i4>3276855</vt:i4>
      </vt:variant>
      <vt:variant>
        <vt:i4>54</vt:i4>
      </vt:variant>
      <vt:variant>
        <vt:i4>0</vt:i4>
      </vt:variant>
      <vt:variant>
        <vt:i4>5</vt:i4>
      </vt:variant>
      <vt:variant>
        <vt:lpwstr>https://www.thelancet.com/journals/lanonc/article/PIIS1470-2045(20)30309-0/fulltext</vt:lpwstr>
      </vt:variant>
      <vt:variant>
        <vt:lpwstr/>
      </vt:variant>
      <vt:variant>
        <vt:i4>3342450</vt:i4>
      </vt:variant>
      <vt:variant>
        <vt:i4>51</vt:i4>
      </vt:variant>
      <vt:variant>
        <vt:i4>0</vt:i4>
      </vt:variant>
      <vt:variant>
        <vt:i4>5</vt:i4>
      </vt:variant>
      <vt:variant>
        <vt:lpwstr>https://jhoonline.biomedcentral.com/articles/10.1186/s13045-020-00907-0</vt:lpwstr>
      </vt:variant>
      <vt:variant>
        <vt:lpwstr/>
      </vt:variant>
      <vt:variant>
        <vt:i4>1114126</vt:i4>
      </vt:variant>
      <vt:variant>
        <vt:i4>48</vt:i4>
      </vt:variant>
      <vt:variant>
        <vt:i4>0</vt:i4>
      </vt:variant>
      <vt:variant>
        <vt:i4>5</vt:i4>
      </vt:variant>
      <vt:variant>
        <vt:lpwstr>https://www.nature.com/articles/s41586-020-2521-4</vt:lpwstr>
      </vt:variant>
      <vt:variant>
        <vt:lpwstr/>
      </vt:variant>
      <vt:variant>
        <vt:i4>6881378</vt:i4>
      </vt:variant>
      <vt:variant>
        <vt:i4>45</vt:i4>
      </vt:variant>
      <vt:variant>
        <vt:i4>0</vt:i4>
      </vt:variant>
      <vt:variant>
        <vt:i4>5</vt:i4>
      </vt:variant>
      <vt:variant>
        <vt:lpwstr>https://acsjournals.onlinelibrary.wiley.com/doi/full/10.1002/cncr.33160</vt:lpwstr>
      </vt:variant>
      <vt:variant>
        <vt:lpwstr/>
      </vt:variant>
      <vt:variant>
        <vt:i4>8192119</vt:i4>
      </vt:variant>
      <vt:variant>
        <vt:i4>42</vt:i4>
      </vt:variant>
      <vt:variant>
        <vt:i4>0</vt:i4>
      </vt:variant>
      <vt:variant>
        <vt:i4>5</vt:i4>
      </vt:variant>
      <vt:variant>
        <vt:lpwstr>https://ascopubs.org/doi/full/10.1200/JCO.20.01580</vt:lpwstr>
      </vt:variant>
      <vt:variant>
        <vt:lpwstr/>
      </vt:variant>
      <vt:variant>
        <vt:i4>7733363</vt:i4>
      </vt:variant>
      <vt:variant>
        <vt:i4>39</vt:i4>
      </vt:variant>
      <vt:variant>
        <vt:i4>0</vt:i4>
      </vt:variant>
      <vt:variant>
        <vt:i4>5</vt:i4>
      </vt:variant>
      <vt:variant>
        <vt:lpwstr>https://acsjournals.onlinelibrary.wiley.com/doi/10.1002/cncr.33243</vt:lpwstr>
      </vt:variant>
      <vt:variant>
        <vt:lpwstr/>
      </vt:variant>
      <vt:variant>
        <vt:i4>720904</vt:i4>
      </vt:variant>
      <vt:variant>
        <vt:i4>36</vt:i4>
      </vt:variant>
      <vt:variant>
        <vt:i4>0</vt:i4>
      </vt:variant>
      <vt:variant>
        <vt:i4>5</vt:i4>
      </vt:variant>
      <vt:variant>
        <vt:lpwstr>https://link.springer.com/article/10.1007/s00277-020-04328-4</vt:lpwstr>
      </vt:variant>
      <vt:variant>
        <vt:lpwstr/>
      </vt:variant>
      <vt:variant>
        <vt:i4>7667768</vt:i4>
      </vt:variant>
      <vt:variant>
        <vt:i4>33</vt:i4>
      </vt:variant>
      <vt:variant>
        <vt:i4>0</vt:i4>
      </vt:variant>
      <vt:variant>
        <vt:i4>5</vt:i4>
      </vt:variant>
      <vt:variant>
        <vt:lpwstr>https://www.sciencedirect.com/science/article/pii/S0268960X20301259?via%3Dihub</vt:lpwstr>
      </vt:variant>
      <vt:variant>
        <vt:lpwstr/>
      </vt:variant>
      <vt:variant>
        <vt:i4>6553720</vt:i4>
      </vt:variant>
      <vt:variant>
        <vt:i4>30</vt:i4>
      </vt:variant>
      <vt:variant>
        <vt:i4>0</vt:i4>
      </vt:variant>
      <vt:variant>
        <vt:i4>5</vt:i4>
      </vt:variant>
      <vt:variant>
        <vt:lpwstr>https://www.frontiersin.org/articles/10.3389/fonc.2020.595804/full</vt:lpwstr>
      </vt:variant>
      <vt:variant>
        <vt:lpwstr/>
      </vt:variant>
      <vt:variant>
        <vt:i4>4849755</vt:i4>
      </vt:variant>
      <vt:variant>
        <vt:i4>27</vt:i4>
      </vt:variant>
      <vt:variant>
        <vt:i4>0</vt:i4>
      </vt:variant>
      <vt:variant>
        <vt:i4>5</vt:i4>
      </vt:variant>
      <vt:variant>
        <vt:lpwstr>https://jamanetwork.com/journals/jamaoncology/fullarticle/2773500</vt:lpwstr>
      </vt:variant>
      <vt:variant>
        <vt:lpwstr/>
      </vt:variant>
      <vt:variant>
        <vt:i4>1966132</vt:i4>
      </vt:variant>
      <vt:variant>
        <vt:i4>20</vt:i4>
      </vt:variant>
      <vt:variant>
        <vt:i4>0</vt:i4>
      </vt:variant>
      <vt:variant>
        <vt:i4>5</vt:i4>
      </vt:variant>
      <vt:variant>
        <vt:lpwstr/>
      </vt:variant>
      <vt:variant>
        <vt:lpwstr>_Toc58838715</vt:lpwstr>
      </vt:variant>
      <vt:variant>
        <vt:i4>2031668</vt:i4>
      </vt:variant>
      <vt:variant>
        <vt:i4>14</vt:i4>
      </vt:variant>
      <vt:variant>
        <vt:i4>0</vt:i4>
      </vt:variant>
      <vt:variant>
        <vt:i4>5</vt:i4>
      </vt:variant>
      <vt:variant>
        <vt:lpwstr/>
      </vt:variant>
      <vt:variant>
        <vt:lpwstr>_Toc58838714</vt:lpwstr>
      </vt:variant>
      <vt:variant>
        <vt:i4>1572916</vt:i4>
      </vt:variant>
      <vt:variant>
        <vt:i4>8</vt:i4>
      </vt:variant>
      <vt:variant>
        <vt:i4>0</vt:i4>
      </vt:variant>
      <vt:variant>
        <vt:i4>5</vt:i4>
      </vt:variant>
      <vt:variant>
        <vt:lpwstr/>
      </vt:variant>
      <vt:variant>
        <vt:lpwstr>_Toc58838713</vt:lpwstr>
      </vt:variant>
      <vt:variant>
        <vt:i4>1638452</vt:i4>
      </vt:variant>
      <vt:variant>
        <vt:i4>2</vt:i4>
      </vt:variant>
      <vt:variant>
        <vt:i4>0</vt:i4>
      </vt:variant>
      <vt:variant>
        <vt:i4>5</vt:i4>
      </vt:variant>
      <vt:variant>
        <vt:lpwstr/>
      </vt:variant>
      <vt:variant>
        <vt:lpwstr>_Toc58838712</vt:lpwstr>
      </vt:variant>
      <vt:variant>
        <vt:i4>196720</vt:i4>
      </vt:variant>
      <vt:variant>
        <vt:i4>0</vt:i4>
      </vt:variant>
      <vt:variant>
        <vt:i4>0</vt:i4>
      </vt:variant>
      <vt:variant>
        <vt:i4>5</vt:i4>
      </vt:variant>
      <vt:variant>
        <vt:lpwstr>mailto:rajarshi.sengupta@aacr.org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Kaleem</dc:creator>
  <cp:keywords/>
  <dc:description/>
  <cp:lastModifiedBy>Sengupta, Rajarshi</cp:lastModifiedBy>
  <cp:revision>2</cp:revision>
  <dcterms:created xsi:type="dcterms:W3CDTF">2020-12-17T23:30:00Z</dcterms:created>
  <dcterms:modified xsi:type="dcterms:W3CDTF">2020-12-17T23:30:00Z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0x0101008D7CCF5D2E65374E875FD0AE44FBE63A</vt:lpwstr>
  </property>
</Properties>
</file>