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897BE9" w14:textId="77777777" w:rsidR="00602C16" w:rsidRPr="00584815" w:rsidRDefault="00602C16" w:rsidP="00602C16">
      <w:pPr>
        <w:spacing w:after="0" w:line="480" w:lineRule="auto"/>
        <w:jc w:val="center"/>
        <w:rPr>
          <w:rFonts w:asciiTheme="minorHAnsi" w:hAnsiTheme="minorHAnsi" w:cstheme="minorHAnsi"/>
          <w:b/>
        </w:rPr>
      </w:pPr>
      <w:bookmarkStart w:id="0" w:name="_GoBack"/>
      <w:bookmarkEnd w:id="0"/>
      <w:r w:rsidRPr="00584815">
        <w:rPr>
          <w:rFonts w:asciiTheme="minorHAnsi" w:hAnsiTheme="minorHAnsi" w:cstheme="minorHAnsi"/>
          <w:b/>
        </w:rPr>
        <w:t>The RNA m6A reader YTHDF2 maintains oncogene expression and is a targetable dependency in glioblastoma stem cells</w:t>
      </w:r>
    </w:p>
    <w:p w14:paraId="2E636D7E" w14:textId="77777777" w:rsidR="00602C16" w:rsidRPr="00584815" w:rsidRDefault="00602C16" w:rsidP="00602C16">
      <w:pPr>
        <w:spacing w:after="0" w:line="480" w:lineRule="auto"/>
        <w:jc w:val="both"/>
        <w:rPr>
          <w:rFonts w:asciiTheme="minorHAnsi" w:hAnsiTheme="minorHAnsi" w:cstheme="minorHAnsi"/>
          <w:vertAlign w:val="superscript"/>
        </w:rPr>
      </w:pPr>
      <w:r w:rsidRPr="00584815">
        <w:rPr>
          <w:rFonts w:asciiTheme="minorHAnsi" w:hAnsiTheme="minorHAnsi" w:cstheme="minorHAnsi"/>
        </w:rPr>
        <w:t>Deobrat Dixit</w:t>
      </w:r>
      <w:r w:rsidRPr="00584815">
        <w:rPr>
          <w:rFonts w:asciiTheme="minorHAnsi" w:hAnsiTheme="minorHAnsi" w:cstheme="minorHAnsi"/>
          <w:vertAlign w:val="superscript"/>
        </w:rPr>
        <w:t>1</w:t>
      </w:r>
      <w:r w:rsidRPr="00584815">
        <w:rPr>
          <w:rFonts w:asciiTheme="minorHAnsi" w:hAnsiTheme="minorHAnsi" w:cstheme="minorHAnsi"/>
        </w:rPr>
        <w:t>, Briana C. Prager</w:t>
      </w:r>
      <w:r w:rsidRPr="00584815">
        <w:rPr>
          <w:rFonts w:asciiTheme="minorHAnsi" w:hAnsiTheme="minorHAnsi" w:cstheme="minorHAnsi"/>
          <w:vertAlign w:val="superscript"/>
        </w:rPr>
        <w:t>1,2,3</w:t>
      </w:r>
      <w:r w:rsidRPr="00584815">
        <w:rPr>
          <w:rFonts w:asciiTheme="minorHAnsi" w:hAnsiTheme="minorHAnsi" w:cstheme="minorHAnsi"/>
        </w:rPr>
        <w:t>, Ryan C. Gimple</w:t>
      </w:r>
      <w:r w:rsidRPr="00584815">
        <w:rPr>
          <w:rFonts w:asciiTheme="minorHAnsi" w:hAnsiTheme="minorHAnsi" w:cstheme="minorHAnsi"/>
          <w:vertAlign w:val="superscript"/>
        </w:rPr>
        <w:t>1,2</w:t>
      </w:r>
      <w:r w:rsidRPr="00584815">
        <w:rPr>
          <w:rFonts w:asciiTheme="minorHAnsi" w:hAnsiTheme="minorHAnsi" w:cstheme="minorHAnsi"/>
        </w:rPr>
        <w:t>,</w:t>
      </w:r>
      <w:r w:rsidRPr="00584815">
        <w:rPr>
          <w:rFonts w:asciiTheme="minorHAnsi" w:hAnsiTheme="minorHAnsi" w:cstheme="minorHAnsi"/>
          <w:color w:val="222222"/>
          <w:shd w:val="clear" w:color="auto" w:fill="FFFFFF"/>
        </w:rPr>
        <w:t xml:space="preserve"> Hui Xian Poh</w:t>
      </w:r>
      <w:r w:rsidRPr="00584815">
        <w:rPr>
          <w:rFonts w:asciiTheme="minorHAnsi" w:hAnsiTheme="minorHAnsi" w:cstheme="minorHAnsi"/>
          <w:color w:val="222222"/>
          <w:shd w:val="clear" w:color="auto" w:fill="FFFFFF"/>
          <w:vertAlign w:val="superscript"/>
        </w:rPr>
        <w:t>4</w:t>
      </w:r>
      <w:r w:rsidRPr="00584815">
        <w:rPr>
          <w:rFonts w:asciiTheme="minorHAnsi" w:hAnsiTheme="minorHAnsi" w:cstheme="minorHAnsi"/>
        </w:rPr>
        <w:t>, Yang Wang</w:t>
      </w:r>
      <w:r w:rsidRPr="00584815">
        <w:rPr>
          <w:rFonts w:asciiTheme="minorHAnsi" w:hAnsiTheme="minorHAnsi" w:cstheme="minorHAnsi"/>
          <w:vertAlign w:val="superscript"/>
        </w:rPr>
        <w:t>5</w:t>
      </w:r>
      <w:r w:rsidRPr="00584815">
        <w:rPr>
          <w:rFonts w:asciiTheme="minorHAnsi" w:hAnsiTheme="minorHAnsi" w:cstheme="minorHAnsi"/>
        </w:rPr>
        <w:t>, Qiulian Wu</w:t>
      </w:r>
      <w:r w:rsidRPr="00584815">
        <w:rPr>
          <w:rFonts w:asciiTheme="minorHAnsi" w:hAnsiTheme="minorHAnsi" w:cstheme="minorHAnsi"/>
          <w:vertAlign w:val="superscript"/>
        </w:rPr>
        <w:t>1</w:t>
      </w:r>
      <w:r w:rsidRPr="00584815">
        <w:rPr>
          <w:rFonts w:asciiTheme="minorHAnsi" w:hAnsiTheme="minorHAnsi" w:cstheme="minorHAnsi"/>
        </w:rPr>
        <w:t>, Zhixin Qiu</w:t>
      </w:r>
      <w:r w:rsidRPr="00584815">
        <w:rPr>
          <w:rFonts w:asciiTheme="minorHAnsi" w:hAnsiTheme="minorHAnsi" w:cstheme="minorHAnsi"/>
          <w:vertAlign w:val="superscript"/>
        </w:rPr>
        <w:t>1</w:t>
      </w:r>
      <w:r w:rsidRPr="00584815">
        <w:rPr>
          <w:rFonts w:asciiTheme="minorHAnsi" w:hAnsiTheme="minorHAnsi" w:cstheme="minorHAnsi"/>
        </w:rPr>
        <w:t>, Reilly L. Kidwell</w:t>
      </w:r>
      <w:r w:rsidRPr="00584815">
        <w:rPr>
          <w:rFonts w:asciiTheme="minorHAnsi" w:hAnsiTheme="minorHAnsi" w:cstheme="minorHAnsi"/>
          <w:vertAlign w:val="superscript"/>
        </w:rPr>
        <w:t>1</w:t>
      </w:r>
      <w:r w:rsidRPr="00584815">
        <w:rPr>
          <w:rFonts w:asciiTheme="minorHAnsi" w:hAnsiTheme="minorHAnsi" w:cstheme="minorHAnsi"/>
        </w:rPr>
        <w:t xml:space="preserve">, </w:t>
      </w:r>
      <w:r w:rsidRPr="00584815">
        <w:rPr>
          <w:rFonts w:asciiTheme="minorHAnsi" w:hAnsiTheme="minorHAnsi" w:cstheme="minorHAnsi"/>
          <w:color w:val="222222"/>
          <w:shd w:val="clear" w:color="auto" w:fill="FFFFFF"/>
        </w:rPr>
        <w:t xml:space="preserve">, </w:t>
      </w:r>
      <w:r w:rsidRPr="00584815">
        <w:rPr>
          <w:rFonts w:asciiTheme="minorHAnsi" w:hAnsiTheme="minorHAnsi" w:cstheme="minorHAnsi"/>
        </w:rPr>
        <w:t>Leo J. Y. Kim</w:t>
      </w:r>
      <w:r w:rsidRPr="00584815">
        <w:rPr>
          <w:rFonts w:asciiTheme="minorHAnsi" w:hAnsiTheme="minorHAnsi" w:cstheme="minorHAnsi"/>
          <w:vertAlign w:val="superscript"/>
        </w:rPr>
        <w:t>1,2</w:t>
      </w:r>
      <w:r w:rsidRPr="00584815">
        <w:rPr>
          <w:rFonts w:asciiTheme="minorHAnsi" w:hAnsiTheme="minorHAnsi" w:cstheme="minorHAnsi"/>
        </w:rPr>
        <w:t>, , Qi Xie</w:t>
      </w:r>
      <w:r w:rsidRPr="00584815">
        <w:rPr>
          <w:rFonts w:asciiTheme="minorHAnsi" w:hAnsiTheme="minorHAnsi" w:cstheme="minorHAnsi"/>
          <w:vertAlign w:val="superscript"/>
        </w:rPr>
        <w:t>1</w:t>
      </w:r>
      <w:r w:rsidRPr="00584815">
        <w:rPr>
          <w:rFonts w:asciiTheme="minorHAnsi" w:hAnsiTheme="minorHAnsi" w:cstheme="minorHAnsi"/>
        </w:rPr>
        <w:t>, Kristoffer Vitting-Seerup</w:t>
      </w:r>
      <w:r w:rsidRPr="00584815">
        <w:rPr>
          <w:rFonts w:asciiTheme="minorHAnsi" w:hAnsiTheme="minorHAnsi" w:cstheme="minorHAnsi"/>
          <w:vertAlign w:val="superscript"/>
        </w:rPr>
        <w:t>6,</w:t>
      </w:r>
      <w:r w:rsidRPr="00584815">
        <w:rPr>
          <w:rFonts w:asciiTheme="minorHAnsi" w:hAnsiTheme="minorHAnsi" w:cstheme="minorHAnsi"/>
        </w:rPr>
        <w:t>, Shruti Bhargava</w:t>
      </w:r>
      <w:r w:rsidRPr="00584815">
        <w:rPr>
          <w:rFonts w:asciiTheme="minorHAnsi" w:hAnsiTheme="minorHAnsi" w:cstheme="minorHAnsi"/>
          <w:vertAlign w:val="superscript"/>
        </w:rPr>
        <w:t>1</w:t>
      </w:r>
      <w:r w:rsidRPr="00584815">
        <w:rPr>
          <w:rFonts w:asciiTheme="minorHAnsi" w:hAnsiTheme="minorHAnsi" w:cstheme="minorHAnsi"/>
        </w:rPr>
        <w:t>, Zhen Dong</w:t>
      </w:r>
      <w:r w:rsidRPr="00584815">
        <w:rPr>
          <w:rFonts w:asciiTheme="minorHAnsi" w:hAnsiTheme="minorHAnsi" w:cstheme="minorHAnsi"/>
          <w:vertAlign w:val="superscript"/>
        </w:rPr>
        <w:t>1</w:t>
      </w:r>
      <w:r w:rsidRPr="00584815">
        <w:rPr>
          <w:rFonts w:asciiTheme="minorHAnsi" w:hAnsiTheme="minorHAnsi" w:cstheme="minorHAnsi"/>
        </w:rPr>
        <w:t>, Li Jiang</w:t>
      </w:r>
      <w:r w:rsidRPr="00584815">
        <w:rPr>
          <w:rFonts w:asciiTheme="minorHAnsi" w:hAnsiTheme="minorHAnsi" w:cstheme="minorHAnsi"/>
          <w:vertAlign w:val="superscript"/>
        </w:rPr>
        <w:t>1</w:t>
      </w:r>
      <w:r w:rsidRPr="00584815">
        <w:rPr>
          <w:rFonts w:asciiTheme="minorHAnsi" w:hAnsiTheme="minorHAnsi" w:cstheme="minorHAnsi"/>
        </w:rPr>
        <w:t>, Zhe Zhu</w:t>
      </w:r>
      <w:r w:rsidRPr="00584815">
        <w:rPr>
          <w:rFonts w:asciiTheme="minorHAnsi" w:hAnsiTheme="minorHAnsi" w:cstheme="minorHAnsi"/>
          <w:vertAlign w:val="superscript"/>
        </w:rPr>
        <w:t>1</w:t>
      </w:r>
      <w:r w:rsidRPr="00584815">
        <w:rPr>
          <w:rFonts w:asciiTheme="minorHAnsi" w:hAnsiTheme="minorHAnsi" w:cstheme="minorHAnsi"/>
        </w:rPr>
        <w:t>, Petra Hamerlik</w:t>
      </w:r>
      <w:r w:rsidRPr="00584815">
        <w:rPr>
          <w:rFonts w:asciiTheme="minorHAnsi" w:hAnsiTheme="minorHAnsi" w:cstheme="minorHAnsi"/>
          <w:vertAlign w:val="superscript"/>
        </w:rPr>
        <w:t>6</w:t>
      </w:r>
      <w:r w:rsidRPr="00584815">
        <w:rPr>
          <w:rFonts w:asciiTheme="minorHAnsi" w:hAnsiTheme="minorHAnsi" w:cstheme="minorHAnsi"/>
        </w:rPr>
        <w:t>, Samie R. Jaffrey</w:t>
      </w:r>
      <w:r w:rsidRPr="00584815">
        <w:rPr>
          <w:rFonts w:asciiTheme="minorHAnsi" w:hAnsiTheme="minorHAnsi" w:cstheme="minorHAnsi"/>
          <w:vertAlign w:val="superscript"/>
        </w:rPr>
        <w:t>4</w:t>
      </w:r>
      <w:r w:rsidRPr="00584815">
        <w:rPr>
          <w:rFonts w:asciiTheme="minorHAnsi" w:hAnsiTheme="minorHAnsi" w:cstheme="minorHAnsi"/>
        </w:rPr>
        <w:t>, Jing Crystal Zhao</w:t>
      </w:r>
      <w:r w:rsidRPr="00584815">
        <w:rPr>
          <w:rFonts w:asciiTheme="minorHAnsi" w:hAnsiTheme="minorHAnsi" w:cstheme="minorHAnsi"/>
          <w:vertAlign w:val="superscript"/>
        </w:rPr>
        <w:t>5,*</w:t>
      </w:r>
      <w:r w:rsidRPr="00584815">
        <w:rPr>
          <w:rFonts w:asciiTheme="minorHAnsi" w:hAnsiTheme="minorHAnsi" w:cstheme="minorHAnsi"/>
        </w:rPr>
        <w:t>, Xiuxing Wang</w:t>
      </w:r>
      <w:r w:rsidRPr="00584815">
        <w:rPr>
          <w:rFonts w:asciiTheme="minorHAnsi" w:hAnsiTheme="minorHAnsi" w:cstheme="minorHAnsi"/>
          <w:vertAlign w:val="superscript"/>
        </w:rPr>
        <w:t>1,7,*</w:t>
      </w:r>
      <w:r w:rsidRPr="00584815">
        <w:rPr>
          <w:rFonts w:asciiTheme="minorHAnsi" w:hAnsiTheme="minorHAnsi" w:cstheme="minorHAnsi"/>
        </w:rPr>
        <w:t>, Jeremy N. Rich</w:t>
      </w:r>
      <w:r w:rsidRPr="00584815">
        <w:rPr>
          <w:rFonts w:asciiTheme="minorHAnsi" w:hAnsiTheme="minorHAnsi" w:cstheme="minorHAnsi"/>
          <w:vertAlign w:val="superscript"/>
        </w:rPr>
        <w:t>1,8,9,*</w:t>
      </w:r>
    </w:p>
    <w:p w14:paraId="376C3811" w14:textId="77777777" w:rsidR="00602C16" w:rsidRPr="00584815" w:rsidRDefault="00602C16" w:rsidP="00602C16">
      <w:pPr>
        <w:spacing w:after="0" w:line="480" w:lineRule="auto"/>
        <w:rPr>
          <w:rFonts w:asciiTheme="minorHAnsi" w:hAnsiTheme="minorHAnsi" w:cstheme="minorHAnsi"/>
          <w:b/>
          <w:vertAlign w:val="superscript"/>
        </w:rPr>
      </w:pPr>
      <w:r w:rsidRPr="00584815">
        <w:rPr>
          <w:rFonts w:asciiTheme="minorHAnsi" w:hAnsiTheme="minorHAnsi" w:cstheme="minorHAnsi"/>
          <w:b/>
        </w:rPr>
        <w:t>Affiliations</w:t>
      </w:r>
      <w:bookmarkStart w:id="1" w:name="_Hlk516737993"/>
      <w:bookmarkEnd w:id="1"/>
    </w:p>
    <w:p w14:paraId="4DAFADFB" w14:textId="77777777" w:rsidR="00602C16" w:rsidRPr="00584815" w:rsidRDefault="00602C16" w:rsidP="00602C16">
      <w:pPr>
        <w:numPr>
          <w:ilvl w:val="0"/>
          <w:numId w:val="3"/>
        </w:numPr>
        <w:spacing w:after="0" w:line="360" w:lineRule="auto"/>
        <w:jc w:val="both"/>
        <w:rPr>
          <w:rFonts w:asciiTheme="minorHAnsi" w:hAnsiTheme="minorHAnsi" w:cstheme="minorHAnsi"/>
        </w:rPr>
      </w:pPr>
      <w:r w:rsidRPr="00584815">
        <w:rPr>
          <w:rFonts w:asciiTheme="minorHAnsi" w:hAnsiTheme="minorHAnsi" w:cstheme="minorHAnsi"/>
        </w:rPr>
        <w:t>Division of Regenerative Medicine, Department of Medicine, University of California, San Diego, San Diego, CA, 92037, USA</w:t>
      </w:r>
    </w:p>
    <w:p w14:paraId="67B24CCC" w14:textId="77777777" w:rsidR="00602C16" w:rsidRPr="00584815" w:rsidRDefault="00602C16" w:rsidP="00602C16">
      <w:pPr>
        <w:numPr>
          <w:ilvl w:val="0"/>
          <w:numId w:val="3"/>
        </w:numPr>
        <w:spacing w:after="0" w:line="360" w:lineRule="auto"/>
        <w:jc w:val="both"/>
        <w:rPr>
          <w:rFonts w:asciiTheme="minorHAnsi" w:hAnsiTheme="minorHAnsi" w:cstheme="minorHAnsi"/>
        </w:rPr>
      </w:pPr>
      <w:r w:rsidRPr="00584815">
        <w:rPr>
          <w:rFonts w:asciiTheme="minorHAnsi" w:hAnsiTheme="minorHAnsi" w:cstheme="minorHAnsi"/>
        </w:rPr>
        <w:t>Department of Pathology, Case Western Reserve University, Cleveland, OH, USA</w:t>
      </w:r>
    </w:p>
    <w:p w14:paraId="3E392D6A" w14:textId="77777777" w:rsidR="00602C16" w:rsidRPr="00584815" w:rsidRDefault="00602C16" w:rsidP="00602C16">
      <w:pPr>
        <w:numPr>
          <w:ilvl w:val="0"/>
          <w:numId w:val="3"/>
        </w:numPr>
        <w:spacing w:after="0" w:line="360" w:lineRule="auto"/>
        <w:jc w:val="both"/>
        <w:rPr>
          <w:rFonts w:asciiTheme="minorHAnsi" w:hAnsiTheme="minorHAnsi" w:cstheme="minorHAnsi"/>
        </w:rPr>
      </w:pPr>
      <w:r w:rsidRPr="00584815">
        <w:rPr>
          <w:rFonts w:asciiTheme="minorHAnsi" w:hAnsiTheme="minorHAnsi" w:cstheme="minorHAnsi"/>
        </w:rPr>
        <w:t>Department of Molecular Medicine, Cleveland Clinic Lerner College of Medicine of Case Western Reserve University, Cleveland, OH, USA</w:t>
      </w:r>
    </w:p>
    <w:p w14:paraId="3290064A" w14:textId="77777777" w:rsidR="00602C16" w:rsidRPr="00584815" w:rsidRDefault="00602C16" w:rsidP="00602C16">
      <w:pPr>
        <w:numPr>
          <w:ilvl w:val="0"/>
          <w:numId w:val="3"/>
        </w:numPr>
        <w:spacing w:after="0" w:line="360" w:lineRule="auto"/>
        <w:jc w:val="both"/>
        <w:rPr>
          <w:rFonts w:asciiTheme="minorHAnsi" w:hAnsiTheme="minorHAnsi" w:cstheme="minorHAnsi"/>
        </w:rPr>
      </w:pPr>
      <w:r w:rsidRPr="00584815">
        <w:rPr>
          <w:rFonts w:asciiTheme="minorHAnsi" w:hAnsiTheme="minorHAnsi" w:cstheme="minorHAnsi"/>
          <w:color w:val="000000"/>
          <w:shd w:val="clear" w:color="auto" w:fill="FFFFFF"/>
        </w:rPr>
        <w:t>Department of Pharmacology, Weill Cornell Medicine, New York, NY, USA</w:t>
      </w:r>
    </w:p>
    <w:p w14:paraId="5A4E02FF" w14:textId="77777777" w:rsidR="00602C16" w:rsidRPr="00584815" w:rsidRDefault="00602C16" w:rsidP="00602C16">
      <w:pPr>
        <w:numPr>
          <w:ilvl w:val="0"/>
          <w:numId w:val="3"/>
        </w:numPr>
        <w:spacing w:after="0" w:line="360" w:lineRule="auto"/>
        <w:jc w:val="both"/>
        <w:rPr>
          <w:rFonts w:asciiTheme="minorHAnsi" w:hAnsiTheme="minorHAnsi" w:cstheme="minorHAnsi"/>
        </w:rPr>
      </w:pPr>
      <w:r w:rsidRPr="00584815">
        <w:rPr>
          <w:rFonts w:asciiTheme="minorHAnsi" w:hAnsiTheme="minorHAnsi" w:cstheme="minorHAnsi"/>
        </w:rPr>
        <w:t>Tumor initiation and maintenance program, Sanford Burnham Prebys Medical Discovery Institute, 10901 N. Torrey Pines Rd, La Jolla, CA 92037, USA</w:t>
      </w:r>
    </w:p>
    <w:p w14:paraId="7DD5E0BA" w14:textId="77777777" w:rsidR="00602C16" w:rsidRPr="00584815" w:rsidRDefault="00602C16" w:rsidP="00602C16">
      <w:pPr>
        <w:numPr>
          <w:ilvl w:val="0"/>
          <w:numId w:val="3"/>
        </w:numPr>
        <w:spacing w:after="0" w:line="360" w:lineRule="auto"/>
        <w:jc w:val="both"/>
        <w:rPr>
          <w:rFonts w:asciiTheme="minorHAnsi" w:hAnsiTheme="minorHAnsi" w:cstheme="minorHAnsi"/>
        </w:rPr>
      </w:pPr>
      <w:r w:rsidRPr="00584815">
        <w:rPr>
          <w:rFonts w:asciiTheme="minorHAnsi" w:hAnsiTheme="minorHAnsi" w:cstheme="minorHAnsi"/>
          <w:shd w:val="clear" w:color="auto" w:fill="FFFFFF"/>
        </w:rPr>
        <w:t>Brain Tumor Biology Group, Danish Cancer Society Research Center, Copenhagen, Denmark</w:t>
      </w:r>
    </w:p>
    <w:p w14:paraId="111B3596" w14:textId="77777777" w:rsidR="00602C16" w:rsidRPr="00584815" w:rsidRDefault="00602C16" w:rsidP="00602C16">
      <w:pPr>
        <w:numPr>
          <w:ilvl w:val="0"/>
          <w:numId w:val="3"/>
        </w:numPr>
        <w:spacing w:after="0" w:line="360" w:lineRule="auto"/>
        <w:jc w:val="both"/>
        <w:rPr>
          <w:rFonts w:asciiTheme="minorHAnsi" w:hAnsiTheme="minorHAnsi" w:cstheme="minorHAnsi"/>
        </w:rPr>
      </w:pPr>
      <w:r w:rsidRPr="00584815">
        <w:rPr>
          <w:rFonts w:asciiTheme="minorHAnsi" w:hAnsiTheme="minorHAnsi" w:cstheme="minorHAnsi"/>
          <w:shd w:val="clear" w:color="auto" w:fill="FFFFFF"/>
        </w:rPr>
        <w:t>Current address: School of Basic Medical Sciences, Nanjing Medical University, Nanjing, China. 211166</w:t>
      </w:r>
      <w:r w:rsidRPr="00584815">
        <w:rPr>
          <w:rFonts w:asciiTheme="minorHAnsi" w:hAnsiTheme="minorHAnsi" w:cstheme="minorHAnsi"/>
        </w:rPr>
        <w:t xml:space="preserve"> </w:t>
      </w:r>
    </w:p>
    <w:p w14:paraId="5BE37243" w14:textId="77777777" w:rsidR="00602C16" w:rsidRPr="00584815" w:rsidRDefault="00602C16" w:rsidP="00602C16">
      <w:pPr>
        <w:numPr>
          <w:ilvl w:val="0"/>
          <w:numId w:val="3"/>
        </w:numPr>
        <w:spacing w:after="0" w:line="360" w:lineRule="auto"/>
        <w:jc w:val="both"/>
        <w:rPr>
          <w:rFonts w:asciiTheme="minorHAnsi" w:hAnsiTheme="minorHAnsi" w:cstheme="minorHAnsi"/>
        </w:rPr>
      </w:pPr>
      <w:r w:rsidRPr="00584815">
        <w:rPr>
          <w:rFonts w:asciiTheme="minorHAnsi" w:hAnsiTheme="minorHAnsi" w:cstheme="minorHAnsi"/>
        </w:rPr>
        <w:t>Department of Neurosciences, University of California, San Diego, School of Medicine, La Jolla, CA, 92037, USA</w:t>
      </w:r>
    </w:p>
    <w:p w14:paraId="3FA36C13" w14:textId="77777777" w:rsidR="00602C16" w:rsidRPr="00584815" w:rsidRDefault="00602C16" w:rsidP="00602C16">
      <w:pPr>
        <w:numPr>
          <w:ilvl w:val="0"/>
          <w:numId w:val="3"/>
        </w:numPr>
        <w:spacing w:after="0" w:line="360" w:lineRule="auto"/>
        <w:jc w:val="both"/>
        <w:rPr>
          <w:rFonts w:asciiTheme="minorHAnsi" w:hAnsiTheme="minorHAnsi" w:cstheme="minorHAnsi"/>
        </w:rPr>
      </w:pPr>
      <w:r w:rsidRPr="00584815">
        <w:rPr>
          <w:rFonts w:asciiTheme="minorHAnsi" w:hAnsiTheme="minorHAnsi" w:cstheme="minorHAnsi"/>
        </w:rPr>
        <w:t xml:space="preserve">Lead Contact </w:t>
      </w:r>
    </w:p>
    <w:p w14:paraId="7B75F8C7" w14:textId="77777777" w:rsidR="00602C16" w:rsidRDefault="00602C16" w:rsidP="00602C16">
      <w:pPr>
        <w:spacing w:after="0" w:line="480" w:lineRule="auto"/>
        <w:jc w:val="both"/>
        <w:rPr>
          <w:rFonts w:cstheme="minorHAnsi"/>
        </w:rPr>
      </w:pPr>
      <w:r w:rsidRPr="00584815">
        <w:rPr>
          <w:rFonts w:asciiTheme="minorHAnsi" w:hAnsiTheme="minorHAnsi" w:cstheme="minorHAnsi"/>
        </w:rPr>
        <w:t xml:space="preserve">*,    Correspondence: </w:t>
      </w:r>
      <w:hyperlink r:id="rId8">
        <w:r w:rsidRPr="00584815">
          <w:rPr>
            <w:rStyle w:val="InternetLink"/>
            <w:rFonts w:asciiTheme="minorHAnsi" w:hAnsiTheme="minorHAnsi" w:cstheme="minorHAnsi"/>
          </w:rPr>
          <w:t>drjeremyrich@gmail.com</w:t>
        </w:r>
      </w:hyperlink>
      <w:r w:rsidRPr="00584815">
        <w:rPr>
          <w:rStyle w:val="InternetLink"/>
          <w:rFonts w:asciiTheme="minorHAnsi" w:hAnsiTheme="minorHAnsi" w:cstheme="minorHAnsi"/>
          <w:u w:val="none"/>
        </w:rPr>
        <w:t xml:space="preserve">, </w:t>
      </w:r>
      <w:r w:rsidRPr="00584815">
        <w:rPr>
          <w:rStyle w:val="InternetLink"/>
          <w:rFonts w:asciiTheme="minorHAnsi" w:hAnsiTheme="minorHAnsi" w:cstheme="minorHAnsi"/>
          <w:color w:val="auto"/>
          <w:u w:val="none"/>
        </w:rPr>
        <w:t>216</w:t>
      </w:r>
      <w:r w:rsidRPr="00584815">
        <w:rPr>
          <w:rStyle w:val="InternetLink"/>
          <w:rFonts w:asciiTheme="minorHAnsi" w:hAnsiTheme="minorHAnsi" w:cstheme="minorHAnsi"/>
          <w:color w:val="auto"/>
        </w:rPr>
        <w:t>-</w:t>
      </w:r>
      <w:r w:rsidRPr="00584815">
        <w:rPr>
          <w:rStyle w:val="InternetLink"/>
          <w:rFonts w:asciiTheme="minorHAnsi" w:hAnsiTheme="minorHAnsi" w:cstheme="minorHAnsi"/>
          <w:color w:val="auto"/>
          <w:u w:val="none"/>
        </w:rPr>
        <w:t>312</w:t>
      </w:r>
      <w:r w:rsidRPr="00584815">
        <w:rPr>
          <w:rStyle w:val="InternetLink"/>
          <w:rFonts w:asciiTheme="minorHAnsi" w:hAnsiTheme="minorHAnsi" w:cstheme="minorHAnsi"/>
          <w:color w:val="auto"/>
        </w:rPr>
        <w:t>-</w:t>
      </w:r>
      <w:r w:rsidRPr="00584815">
        <w:rPr>
          <w:rStyle w:val="InternetLink"/>
          <w:rFonts w:asciiTheme="minorHAnsi" w:hAnsiTheme="minorHAnsi" w:cstheme="minorHAnsi"/>
          <w:color w:val="auto"/>
          <w:u w:val="none"/>
        </w:rPr>
        <w:t>9109</w:t>
      </w:r>
      <w:r w:rsidRPr="00584815">
        <w:rPr>
          <w:rFonts w:asciiTheme="minorHAnsi" w:hAnsiTheme="minorHAnsi" w:cstheme="minorHAnsi"/>
        </w:rPr>
        <w:t xml:space="preserve"> (J.N.R.), </w:t>
      </w:r>
      <w:hyperlink r:id="rId9" w:tgtFrame="_blank" w:history="1">
        <w:r w:rsidRPr="00584815">
          <w:rPr>
            <w:rStyle w:val="Hyperlink"/>
            <w:rFonts w:asciiTheme="minorHAnsi" w:hAnsiTheme="minorHAnsi" w:cstheme="minorHAnsi"/>
            <w:color w:val="1155CC"/>
            <w:shd w:val="clear" w:color="auto" w:fill="FFFFFF"/>
          </w:rPr>
          <w:t>xiuxingwang81@163.com</w:t>
        </w:r>
      </w:hyperlink>
      <w:r>
        <w:rPr>
          <w:rStyle w:val="Hyperlink"/>
          <w:rFonts w:cstheme="minorHAnsi"/>
          <w:color w:val="1155CC"/>
          <w:shd w:val="clear" w:color="auto" w:fill="FFFFFF"/>
        </w:rPr>
        <w:t>,</w:t>
      </w:r>
      <w:r w:rsidRPr="00584815">
        <w:rPr>
          <w:rStyle w:val="Hyperlink"/>
          <w:rFonts w:cstheme="minorHAnsi"/>
          <w:color w:val="1155CC"/>
          <w:u w:val="none"/>
          <w:shd w:val="clear" w:color="auto" w:fill="FFFFFF"/>
        </w:rPr>
        <w:t xml:space="preserve"> </w:t>
      </w:r>
      <w:r w:rsidRPr="00584815">
        <w:rPr>
          <w:rStyle w:val="Hyperlink"/>
          <w:rFonts w:cstheme="minorHAnsi"/>
          <w:color w:val="auto"/>
          <w:u w:val="none"/>
          <w:shd w:val="clear" w:color="auto" w:fill="FFFFFF"/>
        </w:rPr>
        <w:t>216</w:t>
      </w:r>
      <w:r>
        <w:rPr>
          <w:rStyle w:val="Hyperlink"/>
          <w:rFonts w:cstheme="minorHAnsi"/>
          <w:shd w:val="clear" w:color="auto" w:fill="FFFFFF"/>
        </w:rPr>
        <w:t>-</w:t>
      </w:r>
      <w:r w:rsidRPr="00584815">
        <w:rPr>
          <w:rStyle w:val="Hyperlink"/>
          <w:rFonts w:cstheme="minorHAnsi"/>
          <w:color w:val="auto"/>
          <w:u w:val="none"/>
          <w:shd w:val="clear" w:color="auto" w:fill="FFFFFF"/>
        </w:rPr>
        <w:t>394</w:t>
      </w:r>
      <w:r>
        <w:rPr>
          <w:rStyle w:val="Hyperlink"/>
          <w:rFonts w:cstheme="minorHAnsi"/>
          <w:shd w:val="clear" w:color="auto" w:fill="FFFFFF"/>
        </w:rPr>
        <w:t>-</w:t>
      </w:r>
      <w:r w:rsidRPr="00584815">
        <w:rPr>
          <w:rStyle w:val="Hyperlink"/>
          <w:rFonts w:cstheme="minorHAnsi"/>
          <w:color w:val="auto"/>
          <w:u w:val="none"/>
          <w:shd w:val="clear" w:color="auto" w:fill="FFFFFF"/>
        </w:rPr>
        <w:t>4682</w:t>
      </w:r>
      <w:r w:rsidRPr="00584815">
        <w:rPr>
          <w:rFonts w:asciiTheme="minorHAnsi" w:hAnsiTheme="minorHAnsi" w:cstheme="minorHAnsi"/>
        </w:rPr>
        <w:t xml:space="preserve"> (X.W.), or </w:t>
      </w:r>
      <w:hyperlink r:id="rId10" w:history="1">
        <w:r w:rsidRPr="00584815">
          <w:rPr>
            <w:rStyle w:val="Hyperlink"/>
            <w:rFonts w:asciiTheme="minorHAnsi" w:hAnsiTheme="minorHAnsi" w:cstheme="minorHAnsi"/>
          </w:rPr>
          <w:t>czhao@sbpdiscovery.org</w:t>
        </w:r>
      </w:hyperlink>
      <w:r>
        <w:rPr>
          <w:rStyle w:val="Hyperlink"/>
          <w:rFonts w:cstheme="minorHAnsi"/>
        </w:rPr>
        <w:t>,</w:t>
      </w:r>
      <w:r w:rsidRPr="008D7DFF">
        <w:rPr>
          <w:rStyle w:val="Hyperlink"/>
          <w:rFonts w:cstheme="minorHAnsi"/>
          <w:color w:val="auto"/>
          <w:u w:val="none"/>
        </w:rPr>
        <w:t xml:space="preserve"> 858-795-5387</w:t>
      </w:r>
      <w:r w:rsidRPr="008D7DFF">
        <w:rPr>
          <w:rFonts w:asciiTheme="minorHAnsi" w:hAnsiTheme="minorHAnsi" w:cstheme="minorHAnsi"/>
        </w:rPr>
        <w:t xml:space="preserve"> </w:t>
      </w:r>
      <w:r w:rsidRPr="00584815">
        <w:rPr>
          <w:rFonts w:asciiTheme="minorHAnsi" w:hAnsiTheme="minorHAnsi" w:cstheme="minorHAnsi"/>
        </w:rPr>
        <w:t>(J.C.Z.)</w:t>
      </w:r>
    </w:p>
    <w:p w14:paraId="77D5EF5D" w14:textId="77777777" w:rsidR="00602C16" w:rsidRPr="008D7DFF" w:rsidRDefault="00602C16" w:rsidP="00602C16">
      <w:pPr>
        <w:spacing w:after="0" w:line="480" w:lineRule="auto"/>
        <w:jc w:val="both"/>
        <w:rPr>
          <w:rFonts w:cstheme="minorHAnsi"/>
        </w:rPr>
      </w:pPr>
    </w:p>
    <w:p w14:paraId="654CB367" w14:textId="77777777" w:rsidR="00602C16" w:rsidRDefault="00602C16" w:rsidP="00602C16">
      <w:pPr>
        <w:spacing w:after="0" w:line="480" w:lineRule="auto"/>
        <w:jc w:val="both"/>
        <w:rPr>
          <w:rFonts w:cstheme="minorHAnsi"/>
        </w:rPr>
      </w:pPr>
      <w:r w:rsidRPr="008D7DFF">
        <w:rPr>
          <w:rFonts w:cstheme="minorHAnsi"/>
          <w:b/>
        </w:rPr>
        <w:t>Running Title</w:t>
      </w:r>
      <w:r>
        <w:rPr>
          <w:rFonts w:cstheme="minorHAnsi"/>
          <w:b/>
        </w:rPr>
        <w:t xml:space="preserve">: </w:t>
      </w:r>
      <w:r w:rsidRPr="008D7DFF">
        <w:rPr>
          <w:rFonts w:cstheme="minorHAnsi"/>
        </w:rPr>
        <w:t>YTHDF2 maintains glioblastoma stem cells</w:t>
      </w:r>
    </w:p>
    <w:p w14:paraId="4A8B508E" w14:textId="77777777" w:rsidR="00602C16" w:rsidRDefault="00602C16" w:rsidP="00602C16">
      <w:pPr>
        <w:spacing w:after="0" w:line="480" w:lineRule="auto"/>
        <w:jc w:val="both"/>
        <w:rPr>
          <w:rFonts w:eastAsia="Times New Roman" w:cstheme="minorHAnsi"/>
          <w:b/>
          <w:color w:val="222222"/>
        </w:rPr>
      </w:pPr>
    </w:p>
    <w:p w14:paraId="33B95A44" w14:textId="0080E638" w:rsidR="00647320" w:rsidRPr="00602C16" w:rsidRDefault="00602C16" w:rsidP="00602C16">
      <w:pPr>
        <w:spacing w:after="0" w:line="480" w:lineRule="auto"/>
        <w:jc w:val="both"/>
        <w:rPr>
          <w:rFonts w:eastAsiaTheme="minorEastAsia" w:cstheme="minorHAnsi"/>
        </w:rPr>
      </w:pPr>
      <w:r w:rsidRPr="008D7DFF">
        <w:rPr>
          <w:rFonts w:asciiTheme="minorHAnsi" w:eastAsia="Times New Roman" w:hAnsiTheme="minorHAnsi" w:cstheme="minorHAnsi"/>
          <w:b/>
          <w:color w:val="222222"/>
        </w:rPr>
        <w:t>Conflict of interest statement</w:t>
      </w:r>
      <w:r>
        <w:rPr>
          <w:rFonts w:eastAsia="Times New Roman" w:cstheme="minorHAnsi"/>
          <w:b/>
          <w:color w:val="222222"/>
        </w:rPr>
        <w:t xml:space="preserve">: </w:t>
      </w:r>
      <w:r w:rsidRPr="008D7DFF">
        <w:rPr>
          <w:rFonts w:eastAsia="Times New Roman" w:cstheme="minorHAnsi"/>
          <w:color w:val="222222"/>
        </w:rPr>
        <w:t>The authors declare no competing financial interests.</w:t>
      </w:r>
    </w:p>
    <w:p w14:paraId="48A52416" w14:textId="3F60EB14" w:rsidR="00976363" w:rsidRDefault="00631AA5" w:rsidP="00976363">
      <w:pPr>
        <w:spacing w:after="0" w:line="480" w:lineRule="auto"/>
        <w:jc w:val="center"/>
      </w:pPr>
      <w:r>
        <w:rPr>
          <w:noProof/>
        </w:rPr>
        <w:lastRenderedPageBreak/>
        <mc:AlternateContent>
          <mc:Choice Requires="wps">
            <w:drawing>
              <wp:anchor distT="0" distB="0" distL="114300" distR="114300" simplePos="0" relativeHeight="251661312" behindDoc="0" locked="0" layoutInCell="1" allowOverlap="1" wp14:anchorId="638FAA0B" wp14:editId="62930FCC">
                <wp:simplePos x="0" y="0"/>
                <wp:positionH relativeFrom="column">
                  <wp:posOffset>0</wp:posOffset>
                </wp:positionH>
                <wp:positionV relativeFrom="paragraph">
                  <wp:posOffset>8301659</wp:posOffset>
                </wp:positionV>
                <wp:extent cx="5922645" cy="0"/>
                <wp:effectExtent l="0" t="0" r="20955" b="19050"/>
                <wp:wrapNone/>
                <wp:docPr id="6" name="Straight Connector 6"/>
                <wp:cNvGraphicFramePr/>
                <a:graphic xmlns:a="http://schemas.openxmlformats.org/drawingml/2006/main">
                  <a:graphicData uri="http://schemas.microsoft.com/office/word/2010/wordprocessingShape">
                    <wps:wsp>
                      <wps:cNvCnPr/>
                      <wps:spPr>
                        <a:xfrm>
                          <a:off x="0" y="0"/>
                          <a:ext cx="5922645"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w14:anchorId="5BB40FA4" id="Straight Connector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53.65pt" to="466.35pt,6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" strokecolor="#70ad47 [3209]" strokeweight="1pt">
                <v:stroke joinstyle="miter"/>
              </v:line>
            </w:pict>
          </mc:Fallback>
        </mc:AlternateContent>
      </w:r>
      <w:r w:rsidR="00AF7E5D">
        <w:rPr>
          <w:noProof/>
        </w:rPr>
        <w:drawing>
          <wp:inline distT="0" distB="0" distL="0" distR="0" wp14:anchorId="04272DC5" wp14:editId="521AC0C4">
            <wp:extent cx="5248275" cy="8229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S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48275" cy="8229600"/>
                    </a:xfrm>
                    <a:prstGeom prst="rect">
                      <a:avLst/>
                    </a:prstGeom>
                  </pic:spPr>
                </pic:pic>
              </a:graphicData>
            </a:graphic>
          </wp:inline>
        </w:drawing>
      </w:r>
    </w:p>
    <w:p w14:paraId="46097551" w14:textId="1EAC21DF" w:rsidR="00212BB5" w:rsidRPr="00602C16" w:rsidRDefault="003E439A" w:rsidP="00602C16">
      <w:pPr>
        <w:spacing w:after="0" w:line="480" w:lineRule="auto"/>
        <w:jc w:val="both"/>
        <w:rPr>
          <w:rFonts w:asciiTheme="minorHAnsi" w:hAnsiTheme="minorHAnsi" w:cstheme="minorHAnsi"/>
        </w:rPr>
      </w:pPr>
      <w:r w:rsidRPr="00602C16">
        <w:rPr>
          <w:rFonts w:asciiTheme="minorHAnsi" w:hAnsiTheme="minorHAnsi" w:cstheme="minorHAnsi"/>
          <w:b/>
          <w:bCs/>
        </w:rPr>
        <w:lastRenderedPageBreak/>
        <w:t xml:space="preserve">Supplementary </w:t>
      </w:r>
      <w:r w:rsidR="00FB6F94" w:rsidRPr="00602C16">
        <w:rPr>
          <w:rFonts w:asciiTheme="minorHAnsi" w:hAnsiTheme="minorHAnsi" w:cstheme="minorHAnsi"/>
          <w:b/>
          <w:bCs/>
        </w:rPr>
        <w:t xml:space="preserve">Figure S1. </w:t>
      </w:r>
      <w:r w:rsidR="00FB6F94" w:rsidRPr="00602C16">
        <w:rPr>
          <w:rFonts w:asciiTheme="minorHAnsi" w:hAnsiTheme="minorHAnsi" w:cstheme="minorHAnsi"/>
          <w:bCs/>
        </w:rPr>
        <w:t>Comparative RNA m6A profile of GSCs and NSCs</w:t>
      </w:r>
      <w:r w:rsidR="00BC51A9" w:rsidRPr="00602C16">
        <w:rPr>
          <w:rFonts w:asciiTheme="minorHAnsi" w:hAnsiTheme="minorHAnsi" w:cstheme="minorHAnsi"/>
          <w:bCs/>
        </w:rPr>
        <w:t>. Associated with Figure 1.</w:t>
      </w:r>
      <w:r w:rsidR="00672F2D" w:rsidRPr="00602C16">
        <w:rPr>
          <w:rFonts w:asciiTheme="minorHAnsi" w:hAnsiTheme="minorHAnsi" w:cstheme="minorHAnsi"/>
        </w:rPr>
        <w:t xml:space="preserve"> </w:t>
      </w:r>
      <w:r w:rsidR="00672F2D" w:rsidRPr="00602C16">
        <w:rPr>
          <w:rFonts w:asciiTheme="minorHAnsi" w:hAnsiTheme="minorHAnsi" w:cstheme="minorHAnsi"/>
          <w:b/>
        </w:rPr>
        <w:t xml:space="preserve">A, </w:t>
      </w:r>
      <w:r w:rsidR="00976363" w:rsidRPr="00602C16">
        <w:rPr>
          <w:rFonts w:asciiTheme="minorHAnsi" w:hAnsiTheme="minorHAnsi" w:cstheme="minorHAnsi"/>
        </w:rPr>
        <w:t>Schematic representing the methylation specific RNA immunoprecipitation followed by sequencing (meRIP-seq) discovery approach in GSCs and NSCs.</w:t>
      </w:r>
      <w:r w:rsidR="00672F2D" w:rsidRPr="00602C16">
        <w:rPr>
          <w:rFonts w:asciiTheme="minorHAnsi" w:hAnsiTheme="minorHAnsi" w:cstheme="minorHAnsi"/>
        </w:rPr>
        <w:t xml:space="preserve"> </w:t>
      </w:r>
      <w:r w:rsidR="00672F2D" w:rsidRPr="00602C16">
        <w:rPr>
          <w:rFonts w:asciiTheme="minorHAnsi" w:hAnsiTheme="minorHAnsi" w:cstheme="minorHAnsi"/>
          <w:b/>
        </w:rPr>
        <w:t>B,</w:t>
      </w:r>
      <w:r w:rsidR="00672F2D" w:rsidRPr="00602C16">
        <w:rPr>
          <w:rFonts w:asciiTheme="minorHAnsi" w:hAnsiTheme="minorHAnsi" w:cstheme="minorHAnsi"/>
        </w:rPr>
        <w:t xml:space="preserve"> </w:t>
      </w:r>
      <w:r w:rsidR="00FB6F94" w:rsidRPr="00602C16">
        <w:rPr>
          <w:rFonts w:asciiTheme="minorHAnsi" w:hAnsiTheme="minorHAnsi" w:cstheme="minorHAnsi"/>
        </w:rPr>
        <w:t>Unsupervised correlation heatmap of genome-wide localization of m6A peaks in two replicates each of GSC387, GSC4121, NSC11 and HNP1. Spearman correlation was calculated for each pairwise comparison.</w:t>
      </w:r>
      <w:r w:rsidR="00553529" w:rsidRPr="00602C16">
        <w:rPr>
          <w:rFonts w:asciiTheme="minorHAnsi" w:hAnsiTheme="minorHAnsi" w:cstheme="minorHAnsi"/>
        </w:rPr>
        <w:t xml:space="preserve"> </w:t>
      </w:r>
      <w:r w:rsidR="00553529" w:rsidRPr="00602C16">
        <w:rPr>
          <w:rFonts w:asciiTheme="minorHAnsi" w:hAnsiTheme="minorHAnsi" w:cstheme="minorHAnsi"/>
          <w:b/>
        </w:rPr>
        <w:t>C,</w:t>
      </w:r>
      <w:r w:rsidR="00553529" w:rsidRPr="00602C16">
        <w:rPr>
          <w:rFonts w:asciiTheme="minorHAnsi" w:hAnsiTheme="minorHAnsi" w:cstheme="minorHAnsi"/>
        </w:rPr>
        <w:t xml:space="preserve"> </w:t>
      </w:r>
      <w:r w:rsidR="00FB6F94" w:rsidRPr="00602C16">
        <w:rPr>
          <w:rFonts w:asciiTheme="minorHAnsi" w:hAnsiTheme="minorHAnsi" w:cstheme="minorHAnsi"/>
        </w:rPr>
        <w:t>Genomic localization heatmap and profile plot of GSC-specific and NSC-specific m6A peaks. Peak regions are scaled and</w:t>
      </w:r>
      <w:r w:rsidR="00D26879" w:rsidRPr="00602C16">
        <w:rPr>
          <w:rFonts w:asciiTheme="minorHAnsi" w:hAnsiTheme="minorHAnsi" w:cstheme="minorHAnsi"/>
        </w:rPr>
        <w:t xml:space="preserve"> m6A signal is shown 5 kb</w:t>
      </w:r>
      <w:r w:rsidR="00FB6F94" w:rsidRPr="00602C16">
        <w:rPr>
          <w:rFonts w:asciiTheme="minorHAnsi" w:hAnsiTheme="minorHAnsi" w:cstheme="minorHAnsi"/>
        </w:rPr>
        <w:t xml:space="preserve"> upstream and downstream of each peak.</w:t>
      </w:r>
      <w:r w:rsidR="00553529" w:rsidRPr="00602C16">
        <w:rPr>
          <w:rFonts w:asciiTheme="minorHAnsi" w:hAnsiTheme="minorHAnsi" w:cstheme="minorHAnsi"/>
        </w:rPr>
        <w:t xml:space="preserve"> </w:t>
      </w:r>
      <w:r w:rsidR="00553529" w:rsidRPr="00602C16">
        <w:rPr>
          <w:rFonts w:asciiTheme="minorHAnsi" w:eastAsiaTheme="minorEastAsia" w:hAnsiTheme="minorHAnsi" w:cstheme="minorHAnsi"/>
          <w:b/>
        </w:rPr>
        <w:t>D,</w:t>
      </w:r>
      <w:r w:rsidR="00553529" w:rsidRPr="00602C16">
        <w:rPr>
          <w:rFonts w:asciiTheme="minorHAnsi" w:eastAsiaTheme="minorEastAsia" w:hAnsiTheme="minorHAnsi" w:cstheme="minorHAnsi"/>
        </w:rPr>
        <w:t xml:space="preserve"> </w:t>
      </w:r>
      <w:r w:rsidR="00FB6F94" w:rsidRPr="00602C16">
        <w:rPr>
          <w:rFonts w:asciiTheme="minorHAnsi" w:eastAsiaTheme="minorEastAsia" w:hAnsiTheme="minorHAnsi" w:cstheme="minorHAnsi"/>
        </w:rPr>
        <w:t xml:space="preserve">Histogram of log2 fold change in m6A signal comparing all m6A peaks in GSCs vs. NSCs. </w:t>
      </w:r>
      <w:r w:rsidR="00553529" w:rsidRPr="00602C16">
        <w:rPr>
          <w:rFonts w:asciiTheme="minorHAnsi" w:eastAsiaTheme="minorEastAsia" w:hAnsiTheme="minorHAnsi" w:cstheme="minorHAnsi"/>
          <w:b/>
        </w:rPr>
        <w:t>E,</w:t>
      </w:r>
      <w:r w:rsidR="00553529" w:rsidRPr="00602C16">
        <w:rPr>
          <w:rFonts w:asciiTheme="minorHAnsi" w:eastAsiaTheme="minorEastAsia" w:hAnsiTheme="minorHAnsi" w:cstheme="minorHAnsi"/>
        </w:rPr>
        <w:t xml:space="preserve"> </w:t>
      </w:r>
      <w:r w:rsidR="00FB6F94" w:rsidRPr="00602C16">
        <w:rPr>
          <w:rFonts w:asciiTheme="minorHAnsi" w:hAnsiTheme="minorHAnsi" w:cstheme="minorHAnsi"/>
        </w:rPr>
        <w:t>Quantification of m6A RNA modification levels in NSCs (n</w:t>
      </w:r>
      <w:r w:rsidR="00202D9A" w:rsidRPr="00602C16">
        <w:rPr>
          <w:rFonts w:asciiTheme="minorHAnsi" w:hAnsiTheme="minorHAnsi" w:cstheme="minorHAnsi"/>
        </w:rPr>
        <w:t xml:space="preserve"> </w:t>
      </w:r>
      <w:r w:rsidR="00FB6F94" w:rsidRPr="00602C16">
        <w:rPr>
          <w:rFonts w:asciiTheme="minorHAnsi" w:hAnsiTheme="minorHAnsi" w:cstheme="minorHAnsi"/>
        </w:rPr>
        <w:t>=</w:t>
      </w:r>
      <w:r w:rsidR="00202D9A" w:rsidRPr="00602C16">
        <w:rPr>
          <w:rFonts w:asciiTheme="minorHAnsi" w:hAnsiTheme="minorHAnsi" w:cstheme="minorHAnsi"/>
        </w:rPr>
        <w:t xml:space="preserve"> </w:t>
      </w:r>
      <w:r w:rsidR="00FB6F94" w:rsidRPr="00602C16">
        <w:rPr>
          <w:rFonts w:asciiTheme="minorHAnsi" w:hAnsiTheme="minorHAnsi" w:cstheme="minorHAnsi"/>
        </w:rPr>
        <w:t>4) and GSCs (n</w:t>
      </w:r>
      <w:r w:rsidR="00202D9A" w:rsidRPr="00602C16">
        <w:rPr>
          <w:rFonts w:asciiTheme="minorHAnsi" w:hAnsiTheme="minorHAnsi" w:cstheme="minorHAnsi"/>
        </w:rPr>
        <w:t xml:space="preserve"> </w:t>
      </w:r>
      <w:r w:rsidR="00FB6F94" w:rsidRPr="00602C16">
        <w:rPr>
          <w:rFonts w:asciiTheme="minorHAnsi" w:hAnsiTheme="minorHAnsi" w:cstheme="minorHAnsi"/>
        </w:rPr>
        <w:t>=</w:t>
      </w:r>
      <w:r w:rsidR="00202D9A" w:rsidRPr="00602C16">
        <w:rPr>
          <w:rFonts w:asciiTheme="minorHAnsi" w:hAnsiTheme="minorHAnsi" w:cstheme="minorHAnsi"/>
        </w:rPr>
        <w:t xml:space="preserve"> </w:t>
      </w:r>
      <w:r w:rsidR="00FB6F94" w:rsidRPr="00602C16">
        <w:rPr>
          <w:rFonts w:asciiTheme="minorHAnsi" w:hAnsiTheme="minorHAnsi" w:cstheme="minorHAnsi"/>
        </w:rPr>
        <w:t>6).</w:t>
      </w:r>
      <w:r w:rsidR="00553529" w:rsidRPr="00602C16">
        <w:rPr>
          <w:rFonts w:asciiTheme="minorHAnsi" w:hAnsiTheme="minorHAnsi" w:cstheme="minorHAnsi"/>
        </w:rPr>
        <w:t xml:space="preserve"> </w:t>
      </w:r>
      <w:r w:rsidR="00553529" w:rsidRPr="00602C16">
        <w:rPr>
          <w:rFonts w:asciiTheme="minorHAnsi" w:hAnsiTheme="minorHAnsi" w:cstheme="minorHAnsi"/>
          <w:b/>
        </w:rPr>
        <w:t>F,</w:t>
      </w:r>
      <w:r w:rsidR="00553529" w:rsidRPr="00602C16">
        <w:rPr>
          <w:rFonts w:asciiTheme="minorHAnsi" w:hAnsiTheme="minorHAnsi" w:cstheme="minorHAnsi"/>
        </w:rPr>
        <w:t xml:space="preserve"> </w:t>
      </w:r>
      <w:r w:rsidR="00FB6F94" w:rsidRPr="00602C16">
        <w:rPr>
          <w:rFonts w:asciiTheme="minorHAnsi" w:eastAsiaTheme="minorEastAsia" w:hAnsiTheme="minorHAnsi" w:cstheme="minorHAnsi"/>
        </w:rPr>
        <w:t>Pie chart demonstrating the m6A peak distribution across transcripts genome-wide.</w:t>
      </w:r>
      <w:r w:rsidR="00553529" w:rsidRPr="00602C16">
        <w:rPr>
          <w:rFonts w:asciiTheme="minorHAnsi" w:hAnsiTheme="minorHAnsi" w:cstheme="minorHAnsi"/>
        </w:rPr>
        <w:t xml:space="preserve"> </w:t>
      </w:r>
      <w:r w:rsidR="00553529" w:rsidRPr="00602C16">
        <w:rPr>
          <w:rFonts w:asciiTheme="minorHAnsi" w:hAnsiTheme="minorHAnsi" w:cstheme="minorHAnsi"/>
          <w:b/>
        </w:rPr>
        <w:t>G,</w:t>
      </w:r>
      <w:r w:rsidR="00553529" w:rsidRPr="00602C16">
        <w:rPr>
          <w:rFonts w:asciiTheme="minorHAnsi" w:hAnsiTheme="minorHAnsi" w:cstheme="minorHAnsi"/>
        </w:rPr>
        <w:t xml:space="preserve"> </w:t>
      </w:r>
      <w:r w:rsidR="00FB6F94" w:rsidRPr="00602C16">
        <w:rPr>
          <w:rFonts w:asciiTheme="minorHAnsi" w:hAnsiTheme="minorHAnsi" w:cstheme="minorHAnsi"/>
        </w:rPr>
        <w:t>Metagene plot showing average scaled m6A signal over gene bodies genome-wide in two GSCs and two NSCs.</w:t>
      </w:r>
      <w:r w:rsidR="00553529" w:rsidRPr="00602C16">
        <w:rPr>
          <w:rFonts w:asciiTheme="minorHAnsi" w:hAnsiTheme="minorHAnsi" w:cstheme="minorHAnsi"/>
        </w:rPr>
        <w:t xml:space="preserve"> </w:t>
      </w:r>
      <w:r w:rsidR="00553529" w:rsidRPr="00602C16">
        <w:rPr>
          <w:rFonts w:asciiTheme="minorHAnsi" w:hAnsiTheme="minorHAnsi" w:cstheme="minorHAnsi"/>
          <w:b/>
        </w:rPr>
        <w:t>H,</w:t>
      </w:r>
      <w:r w:rsidR="00553529" w:rsidRPr="00602C16">
        <w:rPr>
          <w:rFonts w:asciiTheme="minorHAnsi" w:hAnsiTheme="minorHAnsi" w:cstheme="minorHAnsi"/>
        </w:rPr>
        <w:t xml:space="preserve"> </w:t>
      </w:r>
      <w:r w:rsidR="00FB6F94" w:rsidRPr="00602C16">
        <w:rPr>
          <w:rFonts w:asciiTheme="minorHAnsi" w:hAnsiTheme="minorHAnsi" w:cstheme="minorHAnsi"/>
          <w:color w:val="222222"/>
          <w:shd w:val="clear" w:color="auto" w:fill="FFFFFF"/>
        </w:rPr>
        <w:t>mRNA expression (log2 transcripts per million, TPM) of genes based on the presence or absence of an m6A peak within the gene in GSCs.</w:t>
      </w:r>
      <w:r w:rsidR="00553529" w:rsidRPr="00602C16">
        <w:rPr>
          <w:rFonts w:asciiTheme="minorHAnsi" w:hAnsiTheme="minorHAnsi" w:cstheme="minorHAnsi"/>
        </w:rPr>
        <w:t xml:space="preserve"> </w:t>
      </w:r>
      <w:r w:rsidR="00553529" w:rsidRPr="00602C16">
        <w:rPr>
          <w:rFonts w:asciiTheme="minorHAnsi" w:hAnsiTheme="minorHAnsi" w:cstheme="minorHAnsi"/>
          <w:b/>
        </w:rPr>
        <w:t>I,</w:t>
      </w:r>
      <w:r w:rsidR="00553529" w:rsidRPr="00602C16">
        <w:rPr>
          <w:rFonts w:asciiTheme="minorHAnsi" w:hAnsiTheme="minorHAnsi" w:cstheme="minorHAnsi"/>
        </w:rPr>
        <w:t xml:space="preserve"> </w:t>
      </w:r>
      <w:r w:rsidR="00FB6F94" w:rsidRPr="00602C16">
        <w:rPr>
          <w:rFonts w:asciiTheme="minorHAnsi" w:hAnsiTheme="minorHAnsi" w:cstheme="minorHAnsi"/>
          <w:color w:val="222222"/>
          <w:shd w:val="clear" w:color="auto" w:fill="FFFFFF"/>
        </w:rPr>
        <w:t>mRNA expression (log2 transcripts per million, TPM) of genes based on the presence or absence of an m6A peak within the gene in NSCs.</w:t>
      </w:r>
      <w:r w:rsidR="00553529" w:rsidRPr="00602C16">
        <w:rPr>
          <w:rFonts w:asciiTheme="minorHAnsi" w:hAnsiTheme="minorHAnsi" w:cstheme="minorHAnsi"/>
          <w:color w:val="222222"/>
          <w:shd w:val="clear" w:color="auto" w:fill="FFFFFF"/>
        </w:rPr>
        <w:t xml:space="preserve"> </w:t>
      </w:r>
      <w:r w:rsidR="00553529" w:rsidRPr="00602C16">
        <w:rPr>
          <w:rFonts w:asciiTheme="minorHAnsi" w:hAnsiTheme="minorHAnsi" w:cstheme="minorHAnsi"/>
          <w:b/>
          <w:color w:val="222222"/>
          <w:shd w:val="clear" w:color="auto" w:fill="FFFFFF"/>
        </w:rPr>
        <w:t>J,</w:t>
      </w:r>
      <w:r w:rsidR="00553529" w:rsidRPr="00602C16">
        <w:rPr>
          <w:rFonts w:asciiTheme="minorHAnsi" w:hAnsiTheme="minorHAnsi" w:cstheme="minorHAnsi"/>
          <w:color w:val="222222"/>
          <w:shd w:val="clear" w:color="auto" w:fill="FFFFFF"/>
        </w:rPr>
        <w:t xml:space="preserve"> </w:t>
      </w:r>
      <w:r w:rsidR="003B3F46" w:rsidRPr="00602C16">
        <w:rPr>
          <w:rFonts w:asciiTheme="minorHAnsi" w:eastAsiaTheme="minorEastAsia" w:hAnsiTheme="minorHAnsi" w:cstheme="minorHAnsi"/>
        </w:rPr>
        <w:t>Genes with GSC-specific m6A peaks (Fold change greater than 1), ranked based on patient survival significance in HGU133A GBM dataset (median cutoff). X-axis indicates the survival difference between patients with high vs low expression of the indicated gene in days. Y-axis indicates the significance of the survival difference with positive values indicating poor prognosis with high expression.</w:t>
      </w:r>
      <w:r w:rsidR="003B3F46" w:rsidRPr="00602C16">
        <w:rPr>
          <w:rFonts w:asciiTheme="minorHAnsi" w:hAnsiTheme="minorHAnsi" w:cstheme="minorHAnsi"/>
          <w:color w:val="222222"/>
          <w:shd w:val="clear" w:color="auto" w:fill="FFFFFF"/>
        </w:rPr>
        <w:t xml:space="preserve"> </w:t>
      </w:r>
      <w:r w:rsidR="00553529" w:rsidRPr="00602C16">
        <w:rPr>
          <w:rFonts w:asciiTheme="minorHAnsi" w:hAnsiTheme="minorHAnsi" w:cstheme="minorHAnsi"/>
          <w:b/>
          <w:color w:val="222222"/>
          <w:shd w:val="clear" w:color="auto" w:fill="FFFFFF"/>
        </w:rPr>
        <w:t>K,</w:t>
      </w:r>
      <w:r w:rsidR="00FB6F94" w:rsidRPr="00602C16">
        <w:rPr>
          <w:rFonts w:asciiTheme="minorHAnsi" w:hAnsiTheme="minorHAnsi" w:cstheme="minorHAnsi"/>
          <w:color w:val="222222"/>
          <w:shd w:val="clear" w:color="auto" w:fill="FFFFFF"/>
        </w:rPr>
        <w:t xml:space="preserve"> </w:t>
      </w:r>
      <w:r w:rsidR="003B3F46" w:rsidRPr="00602C16">
        <w:rPr>
          <w:rFonts w:asciiTheme="minorHAnsi" w:eastAsiaTheme="minorEastAsia" w:hAnsiTheme="minorHAnsi" w:cstheme="minorHAnsi"/>
        </w:rPr>
        <w:t>Genes with GSC-specific m6A peaks (fold change &gt; 1), ranked based on essentiality Z-score in GSCs. Data was derived from Macleod et al</w:t>
      </w:r>
      <w:r w:rsidR="001A749A" w:rsidRPr="00602C16">
        <w:rPr>
          <w:rFonts w:asciiTheme="minorHAnsi" w:eastAsiaTheme="minorEastAsia" w:hAnsiTheme="minorHAnsi" w:cstheme="minorHAnsi"/>
        </w:rPr>
        <w:t>.</w:t>
      </w:r>
      <w:r w:rsidR="003B3F46" w:rsidRPr="00602C16">
        <w:rPr>
          <w:rFonts w:asciiTheme="minorHAnsi" w:eastAsiaTheme="minorEastAsia" w:hAnsiTheme="minorHAnsi" w:cstheme="minorHAnsi"/>
        </w:rPr>
        <w:t xml:space="preserve"> </w:t>
      </w:r>
      <w:r w:rsidR="00553529" w:rsidRPr="00602C16">
        <w:rPr>
          <w:rFonts w:asciiTheme="minorHAnsi" w:eastAsiaTheme="minorEastAsia" w:hAnsiTheme="minorHAnsi" w:cstheme="minorHAnsi"/>
          <w:b/>
        </w:rPr>
        <w:t>L,</w:t>
      </w:r>
      <w:r w:rsidR="00553529" w:rsidRPr="00602C16">
        <w:rPr>
          <w:rFonts w:asciiTheme="minorHAnsi" w:eastAsiaTheme="minorEastAsia" w:hAnsiTheme="minorHAnsi" w:cstheme="minorHAnsi"/>
        </w:rPr>
        <w:t xml:space="preserve"> </w:t>
      </w:r>
      <w:r w:rsidR="00D26879" w:rsidRPr="00602C16">
        <w:rPr>
          <w:rFonts w:asciiTheme="minorHAnsi" w:eastAsiaTheme="minorEastAsia" w:hAnsiTheme="minorHAnsi" w:cstheme="minorHAnsi"/>
        </w:rPr>
        <w:t>Comparison of total expression for a</w:t>
      </w:r>
      <w:r w:rsidR="003B3F46" w:rsidRPr="00602C16">
        <w:rPr>
          <w:rFonts w:asciiTheme="minorHAnsi" w:eastAsiaTheme="minorEastAsia" w:hAnsiTheme="minorHAnsi" w:cstheme="minorHAnsi"/>
        </w:rPr>
        <w:t>ll transcripts stratified by m6A</w:t>
      </w:r>
      <w:r w:rsidR="00D26879" w:rsidRPr="00602C16">
        <w:rPr>
          <w:rFonts w:asciiTheme="minorHAnsi" w:eastAsiaTheme="minorEastAsia" w:hAnsiTheme="minorHAnsi" w:cstheme="minorHAnsi"/>
        </w:rPr>
        <w:t xml:space="preserve"> peak locations in GSCs. Transcripts with peaks in more than one location were included in both groups.</w:t>
      </w:r>
      <w:r w:rsidR="00553529" w:rsidRPr="00602C16">
        <w:rPr>
          <w:rFonts w:asciiTheme="minorHAnsi" w:eastAsiaTheme="minorEastAsia" w:hAnsiTheme="minorHAnsi" w:cstheme="minorHAnsi"/>
        </w:rPr>
        <w:t xml:space="preserve"> </w:t>
      </w:r>
      <w:r w:rsidR="00553529" w:rsidRPr="00602C16">
        <w:rPr>
          <w:rFonts w:asciiTheme="minorHAnsi" w:eastAsiaTheme="minorEastAsia" w:hAnsiTheme="minorHAnsi" w:cstheme="minorHAnsi"/>
          <w:b/>
        </w:rPr>
        <w:t>M,</w:t>
      </w:r>
      <w:r w:rsidR="00553529" w:rsidRPr="00602C16">
        <w:rPr>
          <w:rFonts w:asciiTheme="minorHAnsi" w:eastAsiaTheme="minorEastAsia" w:hAnsiTheme="minorHAnsi" w:cstheme="minorHAnsi"/>
        </w:rPr>
        <w:t xml:space="preserve"> </w:t>
      </w:r>
      <w:r w:rsidR="00D26879" w:rsidRPr="00602C16">
        <w:rPr>
          <w:rFonts w:asciiTheme="minorHAnsi" w:eastAsiaTheme="minorEastAsia" w:hAnsiTheme="minorHAnsi" w:cstheme="minorHAnsi"/>
        </w:rPr>
        <w:t>Comparison of total expression for a</w:t>
      </w:r>
      <w:r w:rsidR="003B3F46" w:rsidRPr="00602C16">
        <w:rPr>
          <w:rFonts w:asciiTheme="minorHAnsi" w:eastAsiaTheme="minorEastAsia" w:hAnsiTheme="minorHAnsi" w:cstheme="minorHAnsi"/>
        </w:rPr>
        <w:t>ll transcripts stratified by m6A</w:t>
      </w:r>
      <w:r w:rsidR="00D26879" w:rsidRPr="00602C16">
        <w:rPr>
          <w:rFonts w:asciiTheme="minorHAnsi" w:eastAsiaTheme="minorEastAsia" w:hAnsiTheme="minorHAnsi" w:cstheme="minorHAnsi"/>
        </w:rPr>
        <w:t xml:space="preserve"> peak locations in NSCs. Transcripts with peaks in more than one location were included in both groups.</w:t>
      </w:r>
      <w:r w:rsidR="00FB6F94" w:rsidRPr="00602C16">
        <w:rPr>
          <w:rFonts w:asciiTheme="minorHAnsi" w:hAnsiTheme="minorHAnsi" w:cstheme="minorHAnsi"/>
        </w:rPr>
        <w:br w:type="page"/>
      </w:r>
    </w:p>
    <w:p w14:paraId="708A3E49" w14:textId="3F720CCE" w:rsidR="008921A1" w:rsidRDefault="00631AA5" w:rsidP="008921A1">
      <w:pPr>
        <w:spacing w:after="0" w:line="480" w:lineRule="auto"/>
        <w:jc w:val="center"/>
        <w:rPr>
          <w:rFonts w:cstheme="minorHAnsi"/>
          <w:sz w:val="24"/>
          <w:szCs w:val="24"/>
        </w:rPr>
      </w:pPr>
      <w:r>
        <w:rPr>
          <w:noProof/>
        </w:rPr>
        <w:lastRenderedPageBreak/>
        <mc:AlternateContent>
          <mc:Choice Requires="wps">
            <w:drawing>
              <wp:anchor distT="0" distB="0" distL="114300" distR="114300" simplePos="0" relativeHeight="251663360" behindDoc="0" locked="0" layoutInCell="1" allowOverlap="1" wp14:anchorId="054949E8" wp14:editId="54FE2779">
                <wp:simplePos x="0" y="0"/>
                <wp:positionH relativeFrom="column">
                  <wp:posOffset>0</wp:posOffset>
                </wp:positionH>
                <wp:positionV relativeFrom="paragraph">
                  <wp:posOffset>8342325</wp:posOffset>
                </wp:positionV>
                <wp:extent cx="5929630" cy="0"/>
                <wp:effectExtent l="0" t="0" r="33020" b="19050"/>
                <wp:wrapNone/>
                <wp:docPr id="11" name="Straight Connector 11"/>
                <wp:cNvGraphicFramePr/>
                <a:graphic xmlns:a="http://schemas.openxmlformats.org/drawingml/2006/main">
                  <a:graphicData uri="http://schemas.microsoft.com/office/word/2010/wordprocessingShape">
                    <wps:wsp>
                      <wps:cNvCnPr/>
                      <wps:spPr>
                        <a:xfrm>
                          <a:off x="0" y="0"/>
                          <a:ext cx="592963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w14:anchorId="7A5C1FE0" id="Straight Connector 1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56.9pt" to="466.9pt,6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" strokecolor="#70ad47 [3209]" strokeweight="1pt">
                <v:stroke joinstyle="miter"/>
              </v:line>
            </w:pict>
          </mc:Fallback>
        </mc:AlternateContent>
      </w:r>
      <w:r w:rsidR="00AF7E5D">
        <w:rPr>
          <w:rFonts w:cstheme="minorHAnsi"/>
          <w:noProof/>
          <w:sz w:val="24"/>
          <w:szCs w:val="24"/>
        </w:rPr>
        <w:drawing>
          <wp:inline distT="0" distB="0" distL="0" distR="0" wp14:anchorId="15620F95" wp14:editId="4D275E69">
            <wp:extent cx="5823944" cy="82296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S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1258" cy="8239936"/>
                    </a:xfrm>
                    <a:prstGeom prst="rect">
                      <a:avLst/>
                    </a:prstGeom>
                  </pic:spPr>
                </pic:pic>
              </a:graphicData>
            </a:graphic>
          </wp:inline>
        </w:drawing>
      </w:r>
    </w:p>
    <w:p w14:paraId="14A96A6B" w14:textId="1167243A" w:rsidR="00D133E7" w:rsidRPr="00706159" w:rsidRDefault="003E439A" w:rsidP="00706159">
      <w:pPr>
        <w:spacing w:after="0" w:line="480" w:lineRule="auto"/>
        <w:jc w:val="both"/>
        <w:rPr>
          <w:rFonts w:asciiTheme="minorHAnsi" w:hAnsiTheme="minorHAnsi" w:cstheme="minorHAnsi"/>
        </w:rPr>
      </w:pPr>
      <w:r w:rsidRPr="00706159">
        <w:rPr>
          <w:rFonts w:asciiTheme="minorHAnsi" w:hAnsiTheme="minorHAnsi" w:cstheme="minorHAnsi"/>
          <w:b/>
          <w:bCs/>
        </w:rPr>
        <w:lastRenderedPageBreak/>
        <w:t xml:space="preserve">Supplementary </w:t>
      </w:r>
      <w:r w:rsidR="00FB6F94" w:rsidRPr="00706159">
        <w:rPr>
          <w:rFonts w:asciiTheme="minorHAnsi" w:hAnsiTheme="minorHAnsi" w:cstheme="minorHAnsi"/>
          <w:b/>
          <w:bCs/>
        </w:rPr>
        <w:t xml:space="preserve">Figure S2. </w:t>
      </w:r>
      <w:r w:rsidR="00FB6F94" w:rsidRPr="00706159">
        <w:rPr>
          <w:rFonts w:asciiTheme="minorHAnsi" w:hAnsiTheme="minorHAnsi" w:cstheme="minorHAnsi"/>
          <w:bCs/>
        </w:rPr>
        <w:t xml:space="preserve">Expression of m6A regulators in TCGA glioblastoma tumors and function of METTL14 in GSCs. </w:t>
      </w:r>
      <w:r w:rsidR="00BC51A9" w:rsidRPr="00706159">
        <w:rPr>
          <w:rFonts w:asciiTheme="minorHAnsi" w:hAnsiTheme="minorHAnsi" w:cstheme="minorHAnsi"/>
          <w:bCs/>
        </w:rPr>
        <w:t>Associated with Figure 2.</w:t>
      </w:r>
      <w:r w:rsidR="00553529" w:rsidRPr="00706159">
        <w:rPr>
          <w:rFonts w:asciiTheme="minorHAnsi" w:hAnsiTheme="minorHAnsi" w:cstheme="minorHAnsi"/>
          <w:bCs/>
        </w:rPr>
        <w:t xml:space="preserve"> </w:t>
      </w:r>
      <w:r w:rsidR="00553529" w:rsidRPr="00706159">
        <w:rPr>
          <w:rFonts w:asciiTheme="minorHAnsi" w:hAnsiTheme="minorHAnsi" w:cstheme="minorHAnsi"/>
          <w:b/>
          <w:bCs/>
        </w:rPr>
        <w:t xml:space="preserve">A, </w:t>
      </w:r>
      <w:r w:rsidR="00E21CBE" w:rsidRPr="00706159">
        <w:rPr>
          <w:rFonts w:asciiTheme="minorHAnsi" w:hAnsiTheme="minorHAnsi" w:cstheme="minorHAnsi"/>
          <w:bCs/>
        </w:rPr>
        <w:t>mRNA expression of selected m6A regulatory genes in the TCGA GBM-LGG dataset classified based on the 2016 WHO criteria.</w:t>
      </w:r>
      <w:r w:rsidR="00553529" w:rsidRPr="00706159">
        <w:rPr>
          <w:rFonts w:asciiTheme="minorHAnsi" w:hAnsiTheme="minorHAnsi" w:cstheme="minorHAnsi"/>
          <w:b/>
          <w:bCs/>
        </w:rPr>
        <w:t xml:space="preserve"> B, </w:t>
      </w:r>
      <w:r w:rsidR="00FB6F94" w:rsidRPr="00706159">
        <w:rPr>
          <w:rFonts w:asciiTheme="minorHAnsi" w:hAnsiTheme="minorHAnsi" w:cstheme="minorHAnsi"/>
        </w:rPr>
        <w:t xml:space="preserve">Analysis of TCGA patient tumor data showing mRNA expression pattern of multiple RNA m6A regulators across grades of patient glioma samples. </w:t>
      </w:r>
      <w:r w:rsidR="00553529" w:rsidRPr="00706159">
        <w:rPr>
          <w:rFonts w:asciiTheme="minorHAnsi" w:hAnsiTheme="minorHAnsi" w:cstheme="minorHAnsi"/>
          <w:b/>
          <w:bCs/>
        </w:rPr>
        <w:t xml:space="preserve">C, </w:t>
      </w:r>
      <w:r w:rsidR="003D2F66" w:rsidRPr="00706159">
        <w:rPr>
          <w:rFonts w:asciiTheme="minorHAnsi" w:hAnsiTheme="minorHAnsi" w:cstheme="minorHAnsi"/>
        </w:rPr>
        <w:t xml:space="preserve">YTHDF1, YTHDF2 and YTHDF3 expression in </w:t>
      </w:r>
      <w:r w:rsidR="00FB6F94" w:rsidRPr="00706159">
        <w:rPr>
          <w:rFonts w:asciiTheme="minorHAnsi" w:hAnsiTheme="minorHAnsi" w:cstheme="minorHAnsi"/>
        </w:rPr>
        <w:t>non-tumor and tumor specimens in TCGA glioblastoma HG-U133A microarray data.</w:t>
      </w:r>
      <w:r w:rsidR="00553529" w:rsidRPr="00706159">
        <w:rPr>
          <w:rFonts w:asciiTheme="minorHAnsi" w:hAnsiTheme="minorHAnsi" w:cstheme="minorHAnsi"/>
          <w:b/>
          <w:bCs/>
        </w:rPr>
        <w:t xml:space="preserve"> D, </w:t>
      </w:r>
      <w:r w:rsidR="00FB6F94" w:rsidRPr="00706159">
        <w:rPr>
          <w:rFonts w:asciiTheme="minorHAnsi" w:hAnsiTheme="minorHAnsi" w:cstheme="minorHAnsi"/>
        </w:rPr>
        <w:t xml:space="preserve">METTL14 </w:t>
      </w:r>
      <w:r w:rsidR="003D2F66" w:rsidRPr="00706159">
        <w:rPr>
          <w:rFonts w:asciiTheme="minorHAnsi" w:hAnsiTheme="minorHAnsi" w:cstheme="minorHAnsi"/>
        </w:rPr>
        <w:t>expression in non-tumor and tumor specimens in</w:t>
      </w:r>
      <w:r w:rsidR="00FB6F94" w:rsidRPr="00706159">
        <w:rPr>
          <w:rFonts w:asciiTheme="minorHAnsi" w:hAnsiTheme="minorHAnsi" w:cstheme="minorHAnsi"/>
        </w:rPr>
        <w:t xml:space="preserve"> TCGA glioblastoma RNA-seq.</w:t>
      </w:r>
      <w:r w:rsidR="00553529" w:rsidRPr="00706159">
        <w:rPr>
          <w:rFonts w:asciiTheme="minorHAnsi" w:hAnsiTheme="minorHAnsi" w:cstheme="minorHAnsi"/>
          <w:b/>
          <w:bCs/>
        </w:rPr>
        <w:t xml:space="preserve"> E, </w:t>
      </w:r>
      <w:r w:rsidR="00677204" w:rsidRPr="00706159">
        <w:rPr>
          <w:rFonts w:asciiTheme="minorHAnsi" w:hAnsiTheme="minorHAnsi" w:cstheme="minorHAnsi"/>
        </w:rPr>
        <w:t>Representative i</w:t>
      </w:r>
      <w:r w:rsidR="00FB6F94" w:rsidRPr="00706159">
        <w:rPr>
          <w:rFonts w:asciiTheme="minorHAnsi" w:hAnsiTheme="minorHAnsi" w:cstheme="minorHAnsi"/>
        </w:rPr>
        <w:t>mmunoblot showing METTL14 levels after transduction of 4121 GSC with a control non-targeting sgRNA sequence (sgCONT) or three independent sgRNAs targeting METTL14 (sgMETTL14 #1, sgMETTL14 #2 and sgMETTL14 #3).</w:t>
      </w:r>
      <w:r w:rsidR="00553529" w:rsidRPr="00706159">
        <w:rPr>
          <w:rFonts w:asciiTheme="minorHAnsi" w:hAnsiTheme="minorHAnsi" w:cstheme="minorHAnsi"/>
          <w:b/>
          <w:bCs/>
        </w:rPr>
        <w:t xml:space="preserve"> F, </w:t>
      </w:r>
      <w:r w:rsidR="00FB6F94" w:rsidRPr="00706159">
        <w:rPr>
          <w:rFonts w:asciiTheme="minorHAnsi" w:hAnsiTheme="minorHAnsi" w:cstheme="minorHAnsi"/>
        </w:rPr>
        <w:t>Cell viability of 4121 GSCs expressing a control non-targeting sgRNA sequence (sgCONT) or two independent sgRNAs targeting METTL14 (sgMETTL14 #2 and sgMETTL14 #3).</w:t>
      </w:r>
      <w:r w:rsidR="00677204" w:rsidRPr="00706159">
        <w:rPr>
          <w:rFonts w:asciiTheme="minorHAnsi" w:hAnsiTheme="minorHAnsi" w:cstheme="minorHAnsi"/>
        </w:rPr>
        <w:t xml:space="preserve"> </w:t>
      </w:r>
      <w:r w:rsidR="00677204" w:rsidRPr="00706159">
        <w:rPr>
          <w:rFonts w:asciiTheme="minorHAnsi" w:hAnsiTheme="minorHAnsi" w:cstheme="minorHAnsi"/>
          <w:noProof/>
        </w:rPr>
        <w:t>**, p &lt; 0.01. Error bars show standard deviation.</w:t>
      </w:r>
      <w:r w:rsidR="00553529" w:rsidRPr="00706159">
        <w:rPr>
          <w:rFonts w:asciiTheme="minorHAnsi" w:hAnsiTheme="minorHAnsi" w:cstheme="minorHAnsi"/>
          <w:b/>
          <w:bCs/>
        </w:rPr>
        <w:t xml:space="preserve"> G, </w:t>
      </w:r>
      <w:r w:rsidR="00FB6F94" w:rsidRPr="00706159">
        <w:rPr>
          <w:rFonts w:asciiTheme="minorHAnsi" w:hAnsiTheme="minorHAnsi" w:cstheme="minorHAnsi"/>
        </w:rPr>
        <w:t>Kaplan-Meier survival curves of immunocompromised mice bearing intracranial 4121 GSCs transduced with either a control sgRNA sequence (sgCONT) or one of two sgRNAs targeting METTL14 (sgMETTL14 #2 or sgMETTL14 #3).</w:t>
      </w:r>
      <w:r w:rsidR="00553529" w:rsidRPr="00706159">
        <w:rPr>
          <w:rFonts w:asciiTheme="minorHAnsi" w:hAnsiTheme="minorHAnsi" w:cstheme="minorHAnsi"/>
          <w:b/>
          <w:bCs/>
        </w:rPr>
        <w:t xml:space="preserve"> H, </w:t>
      </w:r>
      <w:r w:rsidR="00D133E7" w:rsidRPr="00706159">
        <w:rPr>
          <w:rFonts w:asciiTheme="minorHAnsi" w:hAnsiTheme="minorHAnsi" w:cstheme="minorHAnsi"/>
          <w:noProof/>
        </w:rPr>
        <w:t xml:space="preserve">Relative mRNA expression of stemness associated genes normalized to 18S mRNA level in 387 GSCs. *, p &lt; 0.05, **, p &lt; 0.01. Error bars show standard deviation. </w:t>
      </w:r>
      <w:r w:rsidR="00553529" w:rsidRPr="00706159">
        <w:rPr>
          <w:rFonts w:asciiTheme="minorHAnsi" w:hAnsiTheme="minorHAnsi" w:cstheme="minorHAnsi"/>
          <w:b/>
          <w:bCs/>
        </w:rPr>
        <w:t xml:space="preserve">I, </w:t>
      </w:r>
      <w:r w:rsidR="00D133E7" w:rsidRPr="00706159">
        <w:rPr>
          <w:rFonts w:asciiTheme="minorHAnsi" w:hAnsiTheme="minorHAnsi" w:cstheme="minorHAnsi"/>
          <w:noProof/>
        </w:rPr>
        <w:t>Relative mRNA expression of stemness associated genes normalized to 18S mRNA level in 4121 GSCs. *, p &lt; 0.05, **, p &lt; 0.01. Error bars show standard deviation.</w:t>
      </w:r>
      <w:r w:rsidR="00D133E7" w:rsidRPr="00706159">
        <w:rPr>
          <w:rFonts w:asciiTheme="minorHAnsi" w:hAnsiTheme="minorHAnsi" w:cstheme="minorHAnsi"/>
          <w:b/>
          <w:noProof/>
        </w:rPr>
        <w:t xml:space="preserve"> </w:t>
      </w:r>
      <w:r w:rsidR="00553529" w:rsidRPr="00706159">
        <w:rPr>
          <w:rFonts w:asciiTheme="minorHAnsi" w:hAnsiTheme="minorHAnsi" w:cstheme="minorHAnsi"/>
          <w:b/>
          <w:bCs/>
        </w:rPr>
        <w:t xml:space="preserve">J, </w:t>
      </w:r>
      <w:r w:rsidR="00D133E7" w:rsidRPr="00706159">
        <w:rPr>
          <w:rFonts w:asciiTheme="minorHAnsi" w:hAnsiTheme="minorHAnsi" w:cstheme="minorHAnsi"/>
        </w:rPr>
        <w:t>Cell viability of two patient-derived GSCs (387 and 4121) following transduction with either a non-targeting control sgRNA (sgCONT) or one of two independent, non-overlapping sgRNAs targeting YTHDF2. **, p &lt; 0.01</w:t>
      </w:r>
      <w:r w:rsidR="00677204" w:rsidRPr="00706159">
        <w:rPr>
          <w:rFonts w:asciiTheme="minorHAnsi" w:hAnsiTheme="minorHAnsi" w:cstheme="minorHAnsi"/>
        </w:rPr>
        <w:t>, ***, p &lt; 0.001</w:t>
      </w:r>
      <w:r w:rsidR="00D133E7" w:rsidRPr="00706159">
        <w:rPr>
          <w:rFonts w:asciiTheme="minorHAnsi" w:hAnsiTheme="minorHAnsi" w:cstheme="minorHAnsi"/>
        </w:rPr>
        <w:t xml:space="preserve">. Error bars show standard deviation. </w:t>
      </w:r>
      <w:r w:rsidR="00553529" w:rsidRPr="00706159">
        <w:rPr>
          <w:rFonts w:asciiTheme="minorHAnsi" w:hAnsiTheme="minorHAnsi" w:cstheme="minorHAnsi"/>
          <w:b/>
          <w:bCs/>
        </w:rPr>
        <w:t xml:space="preserve"> K, </w:t>
      </w:r>
      <w:r w:rsidR="00D133E7" w:rsidRPr="00706159">
        <w:rPr>
          <w:rFonts w:asciiTheme="minorHAnsi" w:hAnsiTheme="minorHAnsi" w:cstheme="minorHAnsi"/>
        </w:rPr>
        <w:t>Cell viability of DGCs, differentiated from two patient-derived GSCs (387 and 4121) following transduction with either a non-targeting control sgRNA (sgCONT) or one of two independent, non-overlapping sgRNAs targeting YTHDF2. **, p &lt; 0.01. Error bars show standard deviation.</w:t>
      </w:r>
    </w:p>
    <w:p w14:paraId="03776EC1" w14:textId="4FABF054" w:rsidR="00052236" w:rsidRDefault="00631AA5" w:rsidP="00052236">
      <w:pPr>
        <w:spacing w:after="0" w:line="480" w:lineRule="auto"/>
        <w:jc w:val="center"/>
        <w:rPr>
          <w:rFonts w:cstheme="minorHAnsi"/>
          <w:b/>
          <w:bCs/>
          <w:sz w:val="24"/>
          <w:szCs w:val="24"/>
        </w:rPr>
      </w:pPr>
      <w:r>
        <w:rPr>
          <w:noProof/>
        </w:rPr>
        <w:lastRenderedPageBreak/>
        <mc:AlternateContent>
          <mc:Choice Requires="wps">
            <w:drawing>
              <wp:anchor distT="0" distB="0" distL="114300" distR="114300" simplePos="0" relativeHeight="251665408" behindDoc="0" locked="0" layoutInCell="1" allowOverlap="1" wp14:anchorId="5FF4B482" wp14:editId="7033C7D6">
                <wp:simplePos x="0" y="0"/>
                <wp:positionH relativeFrom="column">
                  <wp:posOffset>0</wp:posOffset>
                </wp:positionH>
                <wp:positionV relativeFrom="paragraph">
                  <wp:posOffset>5875986</wp:posOffset>
                </wp:positionV>
                <wp:extent cx="5942965" cy="0"/>
                <wp:effectExtent l="0" t="0" r="19685" b="19050"/>
                <wp:wrapNone/>
                <wp:docPr id="14" name="Straight Connector 14"/>
                <wp:cNvGraphicFramePr/>
                <a:graphic xmlns:a="http://schemas.openxmlformats.org/drawingml/2006/main">
                  <a:graphicData uri="http://schemas.microsoft.com/office/word/2010/wordprocessingShape">
                    <wps:wsp>
                      <wps:cNvCnPr/>
                      <wps:spPr>
                        <a:xfrm>
                          <a:off x="0" y="0"/>
                          <a:ext cx="5942965"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w14:anchorId="28B11329" id="Straight Connector 14"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62.7pt" to="467.95pt,4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" strokecolor="#70ad47 [3209]" strokeweight="1pt">
                <v:stroke joinstyle="miter"/>
              </v:line>
            </w:pict>
          </mc:Fallback>
        </mc:AlternateContent>
      </w:r>
      <w:r w:rsidR="00AF7E5D">
        <w:rPr>
          <w:rFonts w:cstheme="minorHAnsi"/>
          <w:b/>
          <w:bCs/>
          <w:noProof/>
          <w:sz w:val="24"/>
          <w:szCs w:val="24"/>
        </w:rPr>
        <w:drawing>
          <wp:inline distT="0" distB="0" distL="0" distR="0" wp14:anchorId="122FB410" wp14:editId="32D8181D">
            <wp:extent cx="5943600" cy="57823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S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782310"/>
                    </a:xfrm>
                    <a:prstGeom prst="rect">
                      <a:avLst/>
                    </a:prstGeom>
                  </pic:spPr>
                </pic:pic>
              </a:graphicData>
            </a:graphic>
          </wp:inline>
        </w:drawing>
      </w:r>
    </w:p>
    <w:p w14:paraId="624CC9DE" w14:textId="48396778" w:rsidR="00AB09C0" w:rsidRPr="00944779" w:rsidRDefault="003E439A" w:rsidP="00706159">
      <w:pPr>
        <w:spacing w:after="0" w:line="480" w:lineRule="auto"/>
        <w:jc w:val="both"/>
        <w:rPr>
          <w:rFonts w:asciiTheme="minorHAnsi" w:hAnsiTheme="minorHAnsi" w:cstheme="minorHAnsi"/>
        </w:rPr>
      </w:pPr>
      <w:r w:rsidRPr="00706159">
        <w:rPr>
          <w:rFonts w:asciiTheme="minorHAnsi" w:hAnsiTheme="minorHAnsi" w:cstheme="minorHAnsi"/>
          <w:b/>
          <w:bCs/>
        </w:rPr>
        <w:t xml:space="preserve">Supplementary </w:t>
      </w:r>
      <w:r w:rsidR="00FB6F94" w:rsidRPr="00706159">
        <w:rPr>
          <w:rFonts w:asciiTheme="minorHAnsi" w:hAnsiTheme="minorHAnsi" w:cstheme="minorHAnsi"/>
          <w:b/>
          <w:bCs/>
        </w:rPr>
        <w:t xml:space="preserve">Figure S3. </w:t>
      </w:r>
      <w:r w:rsidR="00FB6F94" w:rsidRPr="00706159">
        <w:rPr>
          <w:rFonts w:asciiTheme="minorHAnsi" w:hAnsiTheme="minorHAnsi" w:cstheme="minorHAnsi"/>
        </w:rPr>
        <w:t xml:space="preserve">YTHDF2 </w:t>
      </w:r>
      <w:r w:rsidR="00437ABC" w:rsidRPr="00706159">
        <w:rPr>
          <w:rFonts w:asciiTheme="minorHAnsi" w:hAnsiTheme="minorHAnsi" w:cstheme="minorHAnsi"/>
        </w:rPr>
        <w:t>target genes</w:t>
      </w:r>
      <w:r w:rsidR="00631AA5">
        <w:rPr>
          <w:rFonts w:asciiTheme="minorHAnsi" w:hAnsiTheme="minorHAnsi" w:cstheme="minorHAnsi"/>
        </w:rPr>
        <w:t xml:space="preserve"> and pathways</w:t>
      </w:r>
      <w:r w:rsidR="00437ABC" w:rsidRPr="00706159">
        <w:rPr>
          <w:rFonts w:asciiTheme="minorHAnsi" w:hAnsiTheme="minorHAnsi" w:cstheme="minorHAnsi"/>
        </w:rPr>
        <w:t xml:space="preserve"> in</w:t>
      </w:r>
      <w:r w:rsidR="00FB6F94" w:rsidRPr="00706159">
        <w:rPr>
          <w:rFonts w:asciiTheme="minorHAnsi" w:hAnsiTheme="minorHAnsi" w:cstheme="minorHAnsi"/>
        </w:rPr>
        <w:t xml:space="preserve"> GSCs</w:t>
      </w:r>
      <w:r w:rsidR="00AB09C0" w:rsidRPr="00706159">
        <w:rPr>
          <w:rFonts w:asciiTheme="minorHAnsi" w:hAnsiTheme="minorHAnsi" w:cstheme="minorHAnsi"/>
        </w:rPr>
        <w:t xml:space="preserve"> and glioblastoma</w:t>
      </w:r>
      <w:r w:rsidR="00FB6F94" w:rsidRPr="00706159">
        <w:rPr>
          <w:rFonts w:asciiTheme="minorHAnsi" w:hAnsiTheme="minorHAnsi" w:cstheme="minorHAnsi"/>
        </w:rPr>
        <w:t>.</w:t>
      </w:r>
      <w:r w:rsidR="00BC51A9" w:rsidRPr="00706159">
        <w:rPr>
          <w:rFonts w:asciiTheme="minorHAnsi" w:hAnsiTheme="minorHAnsi" w:cstheme="minorHAnsi"/>
        </w:rPr>
        <w:t xml:space="preserve"> </w:t>
      </w:r>
      <w:r w:rsidR="00BC51A9" w:rsidRPr="00706159">
        <w:rPr>
          <w:rFonts w:asciiTheme="minorHAnsi" w:hAnsiTheme="minorHAnsi" w:cstheme="minorHAnsi"/>
          <w:bCs/>
        </w:rPr>
        <w:t>Associated with Figure 3.</w:t>
      </w:r>
      <w:r w:rsidR="00553529" w:rsidRPr="00706159">
        <w:rPr>
          <w:rFonts w:asciiTheme="minorHAnsi" w:hAnsiTheme="minorHAnsi" w:cstheme="minorHAnsi"/>
        </w:rPr>
        <w:t xml:space="preserve"> </w:t>
      </w:r>
      <w:r w:rsidR="00553529" w:rsidRPr="00706159">
        <w:rPr>
          <w:rFonts w:asciiTheme="minorHAnsi" w:hAnsiTheme="minorHAnsi" w:cstheme="minorHAnsi"/>
          <w:b/>
        </w:rPr>
        <w:t>A,</w:t>
      </w:r>
      <w:r w:rsidR="00553529" w:rsidRPr="00706159">
        <w:rPr>
          <w:rFonts w:asciiTheme="minorHAnsi" w:hAnsiTheme="minorHAnsi" w:cstheme="minorHAnsi"/>
        </w:rPr>
        <w:t xml:space="preserve"> </w:t>
      </w:r>
      <w:r w:rsidR="00631AA5" w:rsidRPr="00C1731C">
        <w:rPr>
          <w:rFonts w:asciiTheme="minorHAnsi" w:hAnsiTheme="minorHAnsi" w:cstheme="minorHAnsi"/>
        </w:rPr>
        <w:t>Gene set enrichment analysis of Hallmark gene sets using a pre-ranked gene list weighted by gene expression in YTHDF2 knockdown vs. control in 387 and 4121 GSCs.</w:t>
      </w:r>
      <w:r w:rsidR="00944779">
        <w:rPr>
          <w:rFonts w:asciiTheme="minorHAnsi" w:hAnsiTheme="minorHAnsi" w:cstheme="minorHAnsi"/>
        </w:rPr>
        <w:t xml:space="preserve"> </w:t>
      </w:r>
      <w:r w:rsidR="00553529" w:rsidRPr="00706159">
        <w:rPr>
          <w:rFonts w:asciiTheme="minorHAnsi" w:hAnsiTheme="minorHAnsi" w:cstheme="minorHAnsi"/>
          <w:b/>
        </w:rPr>
        <w:t>B,</w:t>
      </w:r>
      <w:r w:rsidR="00553529" w:rsidRPr="00706159">
        <w:rPr>
          <w:rFonts w:asciiTheme="minorHAnsi" w:hAnsiTheme="minorHAnsi" w:cstheme="minorHAnsi"/>
        </w:rPr>
        <w:t xml:space="preserve"> </w:t>
      </w:r>
      <w:r w:rsidR="002D647E" w:rsidRPr="00706159">
        <w:rPr>
          <w:rFonts w:asciiTheme="minorHAnsi" w:hAnsiTheme="minorHAnsi" w:cstheme="minorHAnsi"/>
        </w:rPr>
        <w:t>Representative western blots showing protein levels normalized to GAPDH level in 387 and 4121 GSCs transduced with sgCONT, sgYTHDF2#1 or sgYTHDF2 #2.</w:t>
      </w:r>
      <w:r w:rsidR="00553529" w:rsidRPr="00706159">
        <w:rPr>
          <w:rFonts w:asciiTheme="minorHAnsi" w:hAnsiTheme="minorHAnsi" w:cstheme="minorHAnsi"/>
        </w:rPr>
        <w:t xml:space="preserve"> </w:t>
      </w:r>
      <w:r w:rsidR="00631AA5">
        <w:rPr>
          <w:rFonts w:asciiTheme="minorHAnsi" w:hAnsiTheme="minorHAnsi" w:cstheme="minorHAnsi"/>
          <w:b/>
        </w:rPr>
        <w:t>C</w:t>
      </w:r>
      <w:r w:rsidR="00553529" w:rsidRPr="00706159">
        <w:rPr>
          <w:rFonts w:asciiTheme="minorHAnsi" w:hAnsiTheme="minorHAnsi" w:cstheme="minorHAnsi"/>
          <w:b/>
        </w:rPr>
        <w:t>,</w:t>
      </w:r>
      <w:r w:rsidR="00553529" w:rsidRPr="00706159">
        <w:rPr>
          <w:rFonts w:asciiTheme="minorHAnsi" w:hAnsiTheme="minorHAnsi" w:cstheme="minorHAnsi"/>
        </w:rPr>
        <w:t xml:space="preserve"> </w:t>
      </w:r>
      <w:r w:rsidR="00AB09C0" w:rsidRPr="00706159">
        <w:rPr>
          <w:rFonts w:asciiTheme="minorHAnsi" w:hAnsiTheme="minorHAnsi" w:cstheme="minorHAnsi"/>
          <w:bCs/>
          <w:color w:val="000000" w:themeColor="text1"/>
        </w:rPr>
        <w:t xml:space="preserve">Correlation between YTHDF2 and MYC mRNA expression in all glioblastoma specimens in the Chinese Glioma Genome Atlas dataset. </w:t>
      </w:r>
      <w:r w:rsidR="00631AA5">
        <w:rPr>
          <w:rFonts w:asciiTheme="minorHAnsi" w:hAnsiTheme="minorHAnsi" w:cstheme="minorHAnsi"/>
          <w:b/>
        </w:rPr>
        <w:t>D</w:t>
      </w:r>
      <w:r w:rsidR="00553529" w:rsidRPr="00706159">
        <w:rPr>
          <w:rFonts w:asciiTheme="minorHAnsi" w:hAnsiTheme="minorHAnsi" w:cstheme="minorHAnsi"/>
          <w:b/>
        </w:rPr>
        <w:t>,</w:t>
      </w:r>
      <w:r w:rsidR="00553529" w:rsidRPr="00706159">
        <w:rPr>
          <w:rFonts w:asciiTheme="minorHAnsi" w:hAnsiTheme="minorHAnsi" w:cstheme="minorHAnsi"/>
        </w:rPr>
        <w:t xml:space="preserve"> </w:t>
      </w:r>
      <w:r w:rsidR="00AB09C0" w:rsidRPr="00706159">
        <w:rPr>
          <w:rFonts w:asciiTheme="minorHAnsi" w:hAnsiTheme="minorHAnsi" w:cstheme="minorHAnsi"/>
          <w:bCs/>
          <w:color w:val="000000" w:themeColor="text1"/>
        </w:rPr>
        <w:t xml:space="preserve">Correlation between YTHDF2 and MYC mRNA expression in all Classical glioblastoma specimens in the Chinese Glioma Genome Atlas </w:t>
      </w:r>
      <w:r w:rsidR="00AB09C0" w:rsidRPr="00706159">
        <w:rPr>
          <w:rFonts w:asciiTheme="minorHAnsi" w:hAnsiTheme="minorHAnsi" w:cstheme="minorHAnsi"/>
          <w:bCs/>
          <w:color w:val="000000" w:themeColor="text1"/>
        </w:rPr>
        <w:lastRenderedPageBreak/>
        <w:t xml:space="preserve">dataset. </w:t>
      </w:r>
      <w:r w:rsidR="00631AA5">
        <w:rPr>
          <w:rFonts w:asciiTheme="minorHAnsi" w:hAnsiTheme="minorHAnsi" w:cstheme="minorHAnsi"/>
          <w:b/>
        </w:rPr>
        <w:t>E</w:t>
      </w:r>
      <w:r w:rsidR="00553529" w:rsidRPr="00706159">
        <w:rPr>
          <w:rFonts w:asciiTheme="minorHAnsi" w:hAnsiTheme="minorHAnsi" w:cstheme="minorHAnsi"/>
          <w:b/>
        </w:rPr>
        <w:t>,</w:t>
      </w:r>
      <w:r w:rsidR="00553529" w:rsidRPr="00706159">
        <w:rPr>
          <w:rFonts w:asciiTheme="minorHAnsi" w:hAnsiTheme="minorHAnsi" w:cstheme="minorHAnsi"/>
        </w:rPr>
        <w:t xml:space="preserve"> </w:t>
      </w:r>
      <w:r w:rsidR="00AB09C0" w:rsidRPr="00706159">
        <w:rPr>
          <w:rFonts w:asciiTheme="minorHAnsi" w:hAnsiTheme="minorHAnsi" w:cstheme="minorHAnsi"/>
          <w:bCs/>
          <w:color w:val="000000" w:themeColor="text1"/>
        </w:rPr>
        <w:t xml:space="preserve">Correlation between YTHDF2 and MYC mRNA expression in all Mesenchymal glioblastoma specimens in the Chinese Glioma Genome Atlas dataset. </w:t>
      </w:r>
      <w:r w:rsidR="00631AA5">
        <w:rPr>
          <w:rFonts w:asciiTheme="minorHAnsi" w:hAnsiTheme="minorHAnsi" w:cstheme="minorHAnsi"/>
          <w:b/>
        </w:rPr>
        <w:t>F</w:t>
      </w:r>
      <w:r w:rsidR="00553529" w:rsidRPr="00706159">
        <w:rPr>
          <w:rFonts w:asciiTheme="minorHAnsi" w:hAnsiTheme="minorHAnsi" w:cstheme="minorHAnsi"/>
          <w:b/>
        </w:rPr>
        <w:t>,</w:t>
      </w:r>
      <w:r w:rsidR="00553529" w:rsidRPr="00706159">
        <w:rPr>
          <w:rFonts w:asciiTheme="minorHAnsi" w:hAnsiTheme="minorHAnsi" w:cstheme="minorHAnsi"/>
        </w:rPr>
        <w:t xml:space="preserve"> </w:t>
      </w:r>
      <w:r w:rsidR="00AB09C0" w:rsidRPr="00706159">
        <w:rPr>
          <w:rFonts w:asciiTheme="minorHAnsi" w:hAnsiTheme="minorHAnsi" w:cstheme="minorHAnsi"/>
          <w:bCs/>
          <w:color w:val="000000" w:themeColor="text1"/>
        </w:rPr>
        <w:t>Correlation between YTHDF2 and MYC mRNA expression in all Proneural glioblastoma specimens in the Chinese Glioma Genome Atlas dataset.</w:t>
      </w:r>
    </w:p>
    <w:p w14:paraId="303318CB" w14:textId="77777777" w:rsidR="00631AA5" w:rsidRDefault="00631AA5" w:rsidP="00706159">
      <w:pPr>
        <w:spacing w:after="0" w:line="480" w:lineRule="auto"/>
        <w:jc w:val="both"/>
        <w:rPr>
          <w:rFonts w:asciiTheme="minorHAnsi" w:hAnsiTheme="minorHAnsi" w:cstheme="minorHAnsi"/>
          <w:bCs/>
          <w:color w:val="000000" w:themeColor="text1"/>
        </w:rPr>
      </w:pPr>
    </w:p>
    <w:p w14:paraId="334AFE69" w14:textId="77777777" w:rsidR="00631AA5" w:rsidRDefault="00631AA5" w:rsidP="00706159">
      <w:pPr>
        <w:spacing w:after="0" w:line="480" w:lineRule="auto"/>
        <w:jc w:val="both"/>
        <w:rPr>
          <w:rFonts w:asciiTheme="minorHAnsi" w:hAnsiTheme="minorHAnsi" w:cstheme="minorHAnsi"/>
          <w:bCs/>
          <w:color w:val="000000" w:themeColor="text1"/>
        </w:rPr>
      </w:pPr>
    </w:p>
    <w:p w14:paraId="5F0ED3BD" w14:textId="77777777" w:rsidR="00631AA5" w:rsidRDefault="00631AA5" w:rsidP="00706159">
      <w:pPr>
        <w:spacing w:after="0" w:line="480" w:lineRule="auto"/>
        <w:jc w:val="both"/>
        <w:rPr>
          <w:rFonts w:asciiTheme="minorHAnsi" w:hAnsiTheme="minorHAnsi" w:cstheme="minorHAnsi"/>
          <w:bCs/>
          <w:color w:val="000000" w:themeColor="text1"/>
        </w:rPr>
      </w:pPr>
    </w:p>
    <w:p w14:paraId="1BAAD1C3" w14:textId="77777777" w:rsidR="00631AA5" w:rsidRDefault="00631AA5" w:rsidP="00706159">
      <w:pPr>
        <w:spacing w:after="0" w:line="480" w:lineRule="auto"/>
        <w:jc w:val="both"/>
        <w:rPr>
          <w:rFonts w:asciiTheme="minorHAnsi" w:hAnsiTheme="minorHAnsi" w:cstheme="minorHAnsi"/>
          <w:bCs/>
          <w:color w:val="000000" w:themeColor="text1"/>
        </w:rPr>
      </w:pPr>
    </w:p>
    <w:p w14:paraId="4934DA07" w14:textId="77777777" w:rsidR="00706159" w:rsidRDefault="00706159" w:rsidP="00706159">
      <w:pPr>
        <w:spacing w:after="0" w:line="480" w:lineRule="auto"/>
        <w:jc w:val="both"/>
        <w:rPr>
          <w:rFonts w:asciiTheme="minorHAnsi" w:hAnsiTheme="minorHAnsi" w:cstheme="minorHAnsi"/>
          <w:bCs/>
          <w:color w:val="000000" w:themeColor="text1"/>
        </w:rPr>
      </w:pPr>
    </w:p>
    <w:p w14:paraId="0B9D1517" w14:textId="77777777" w:rsidR="00706159" w:rsidRDefault="00706159" w:rsidP="00706159">
      <w:pPr>
        <w:spacing w:after="0" w:line="480" w:lineRule="auto"/>
        <w:jc w:val="both"/>
        <w:rPr>
          <w:rFonts w:asciiTheme="minorHAnsi" w:hAnsiTheme="minorHAnsi" w:cstheme="minorHAnsi"/>
        </w:rPr>
      </w:pPr>
    </w:p>
    <w:p w14:paraId="5D4344B4" w14:textId="77777777" w:rsidR="00944779" w:rsidRPr="00706159" w:rsidRDefault="00944779" w:rsidP="00706159">
      <w:pPr>
        <w:spacing w:after="0" w:line="480" w:lineRule="auto"/>
        <w:jc w:val="both"/>
        <w:rPr>
          <w:rFonts w:asciiTheme="minorHAnsi" w:hAnsiTheme="minorHAnsi" w:cstheme="minorHAnsi"/>
        </w:rPr>
      </w:pPr>
    </w:p>
    <w:p w14:paraId="36E92E21" w14:textId="77777777" w:rsidR="00AB09C0" w:rsidRDefault="00AB09C0" w:rsidP="00AB09C0">
      <w:pPr>
        <w:shd w:val="clear" w:color="auto" w:fill="FFFFFF"/>
        <w:jc w:val="both"/>
        <w:rPr>
          <w:rFonts w:ascii="Arial" w:hAnsi="Arial" w:cs="Arial"/>
          <w:b/>
          <w:color w:val="C00000"/>
        </w:rPr>
      </w:pPr>
    </w:p>
    <w:p w14:paraId="7AFA77E3" w14:textId="43D7197D" w:rsidR="009B4CA1" w:rsidRDefault="00AF7E5D" w:rsidP="009B4CA1">
      <w:pPr>
        <w:spacing w:after="0" w:line="480" w:lineRule="auto"/>
        <w:jc w:val="center"/>
        <w:rPr>
          <w:rFonts w:cstheme="minorHAnsi"/>
          <w:b/>
          <w:bCs/>
          <w:sz w:val="24"/>
          <w:szCs w:val="24"/>
        </w:rPr>
      </w:pPr>
      <w:r>
        <w:rPr>
          <w:noProof/>
        </w:rPr>
        <w:lastRenderedPageBreak/>
        <mc:AlternateContent>
          <mc:Choice Requires="wps">
            <w:drawing>
              <wp:anchor distT="0" distB="0" distL="114300" distR="114300" simplePos="0" relativeHeight="251667456" behindDoc="0" locked="0" layoutInCell="1" allowOverlap="1" wp14:anchorId="4AA4D577" wp14:editId="1042C346">
                <wp:simplePos x="0" y="0"/>
                <wp:positionH relativeFrom="column">
                  <wp:posOffset>0</wp:posOffset>
                </wp:positionH>
                <wp:positionV relativeFrom="paragraph">
                  <wp:posOffset>5247944</wp:posOffset>
                </wp:positionV>
                <wp:extent cx="5902325" cy="0"/>
                <wp:effectExtent l="0" t="0" r="22225" b="19050"/>
                <wp:wrapNone/>
                <wp:docPr id="16" name="Straight Connector 16"/>
                <wp:cNvGraphicFramePr/>
                <a:graphic xmlns:a="http://schemas.openxmlformats.org/drawingml/2006/main">
                  <a:graphicData uri="http://schemas.microsoft.com/office/word/2010/wordprocessingShape">
                    <wps:wsp>
                      <wps:cNvCnPr/>
                      <wps:spPr>
                        <a:xfrm>
                          <a:off x="0" y="0"/>
                          <a:ext cx="5902325"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w14:anchorId="78A6234A" id="Straight Connector 16"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13.2pt" to="464.75pt,4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" strokecolor="#70ad47 [3209]" strokeweight="1pt">
                <v:stroke joinstyle="miter"/>
              </v:line>
            </w:pict>
          </mc:Fallback>
        </mc:AlternateContent>
      </w:r>
      <w:r>
        <w:rPr>
          <w:rFonts w:cstheme="minorHAnsi"/>
          <w:b/>
          <w:bCs/>
          <w:noProof/>
          <w:sz w:val="24"/>
          <w:szCs w:val="24"/>
        </w:rPr>
        <w:drawing>
          <wp:inline distT="0" distB="0" distL="0" distR="0" wp14:anchorId="67207E11" wp14:editId="2CACDF42">
            <wp:extent cx="5943331" cy="5128591"/>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S4.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2717" cy="5136691"/>
                    </a:xfrm>
                    <a:prstGeom prst="rect">
                      <a:avLst/>
                    </a:prstGeom>
                  </pic:spPr>
                </pic:pic>
              </a:graphicData>
            </a:graphic>
          </wp:inline>
        </w:drawing>
      </w:r>
    </w:p>
    <w:p w14:paraId="3EF9CA27" w14:textId="4932FB14" w:rsidR="008921A1" w:rsidRDefault="008921A1" w:rsidP="008921A1">
      <w:pPr>
        <w:spacing w:after="0" w:line="276" w:lineRule="auto"/>
        <w:jc w:val="both"/>
        <w:rPr>
          <w:rFonts w:ascii="Arial" w:hAnsi="Arial" w:cs="Arial"/>
          <w:b/>
          <w:bCs/>
          <w:sz w:val="13"/>
          <w:szCs w:val="13"/>
        </w:rPr>
      </w:pPr>
    </w:p>
    <w:p w14:paraId="3198297F" w14:textId="0226610B" w:rsidR="006C5356" w:rsidRPr="00706159" w:rsidRDefault="003E439A" w:rsidP="00706159">
      <w:pPr>
        <w:spacing w:after="0" w:line="480" w:lineRule="auto"/>
        <w:jc w:val="both"/>
        <w:rPr>
          <w:rFonts w:asciiTheme="minorHAnsi" w:hAnsiTheme="minorHAnsi" w:cstheme="minorHAnsi"/>
          <w:b/>
        </w:rPr>
      </w:pPr>
      <w:r w:rsidRPr="00706159">
        <w:rPr>
          <w:rFonts w:asciiTheme="minorHAnsi" w:hAnsiTheme="minorHAnsi" w:cstheme="minorHAnsi"/>
          <w:b/>
          <w:bCs/>
        </w:rPr>
        <w:t xml:space="preserve">Supplementary </w:t>
      </w:r>
      <w:r w:rsidR="00B447F2" w:rsidRPr="00706159">
        <w:rPr>
          <w:rFonts w:asciiTheme="minorHAnsi" w:hAnsiTheme="minorHAnsi" w:cstheme="minorHAnsi"/>
          <w:b/>
          <w:bCs/>
        </w:rPr>
        <w:t xml:space="preserve">Figure S4. </w:t>
      </w:r>
      <w:r w:rsidR="00B447F2" w:rsidRPr="00706159">
        <w:rPr>
          <w:rFonts w:asciiTheme="minorHAnsi" w:hAnsiTheme="minorHAnsi" w:cstheme="minorHAnsi"/>
        </w:rPr>
        <w:t>YTHDF2 direct targets in GSCs.</w:t>
      </w:r>
      <w:r w:rsidR="00BC51A9" w:rsidRPr="00706159">
        <w:rPr>
          <w:rFonts w:asciiTheme="minorHAnsi" w:hAnsiTheme="minorHAnsi" w:cstheme="minorHAnsi"/>
        </w:rPr>
        <w:t xml:space="preserve"> </w:t>
      </w:r>
      <w:r w:rsidR="00BC51A9" w:rsidRPr="00706159">
        <w:rPr>
          <w:rFonts w:asciiTheme="minorHAnsi" w:hAnsiTheme="minorHAnsi" w:cstheme="minorHAnsi"/>
          <w:bCs/>
        </w:rPr>
        <w:t>Associated with Figure 4.</w:t>
      </w:r>
      <w:r w:rsidR="00553529" w:rsidRPr="00706159">
        <w:rPr>
          <w:rFonts w:asciiTheme="minorHAnsi" w:hAnsiTheme="minorHAnsi" w:cstheme="minorHAnsi"/>
          <w:b/>
        </w:rPr>
        <w:t xml:space="preserve"> A, </w:t>
      </w:r>
      <w:r w:rsidR="00B447F2" w:rsidRPr="00706159">
        <w:rPr>
          <w:rFonts w:asciiTheme="minorHAnsi" w:hAnsiTheme="minorHAnsi" w:cstheme="minorHAnsi"/>
          <w:color w:val="000000" w:themeColor="text1"/>
        </w:rPr>
        <w:t xml:space="preserve">YTHDF2 iCLIP autoradiographs showing pulldown efficiency by YTHDF2 antibody </w:t>
      </w:r>
      <w:r w:rsidR="00553529" w:rsidRPr="00706159">
        <w:rPr>
          <w:rFonts w:asciiTheme="minorHAnsi" w:hAnsiTheme="minorHAnsi" w:cstheme="minorHAnsi"/>
          <w:b/>
        </w:rPr>
        <w:t xml:space="preserve">B, </w:t>
      </w:r>
      <w:r w:rsidR="00B447F2" w:rsidRPr="00706159">
        <w:rPr>
          <w:rFonts w:asciiTheme="minorHAnsi" w:hAnsiTheme="minorHAnsi" w:cstheme="minorHAnsi"/>
          <w:color w:val="000000" w:themeColor="text1"/>
        </w:rPr>
        <w:t xml:space="preserve">Top RNA motif enriched in YTHDF2 iClIP peaks in different cell lines </w:t>
      </w:r>
      <w:r w:rsidR="00553529" w:rsidRPr="00706159">
        <w:rPr>
          <w:rFonts w:asciiTheme="minorHAnsi" w:hAnsiTheme="minorHAnsi" w:cstheme="minorHAnsi"/>
          <w:b/>
        </w:rPr>
        <w:t xml:space="preserve">C, </w:t>
      </w:r>
      <w:r w:rsidR="00B447F2" w:rsidRPr="00706159">
        <w:rPr>
          <w:rFonts w:asciiTheme="minorHAnsi" w:hAnsiTheme="minorHAnsi" w:cstheme="minorHAnsi"/>
        </w:rPr>
        <w:t>Metagene plot showing average scaled YTHDF2 iClIP signal over gene bodies genome-wide in different cell lines.</w:t>
      </w:r>
      <w:r w:rsidR="00B447F2" w:rsidRPr="00706159">
        <w:rPr>
          <w:rFonts w:asciiTheme="minorHAnsi" w:hAnsiTheme="minorHAnsi" w:cstheme="minorHAnsi"/>
          <w:bCs/>
          <w:color w:val="C00000"/>
        </w:rPr>
        <w:t xml:space="preserve"> </w:t>
      </w:r>
      <w:r w:rsidR="00553529" w:rsidRPr="00706159">
        <w:rPr>
          <w:rFonts w:asciiTheme="minorHAnsi" w:hAnsiTheme="minorHAnsi" w:cstheme="minorHAnsi"/>
          <w:b/>
        </w:rPr>
        <w:t xml:space="preserve">D, </w:t>
      </w:r>
      <w:r w:rsidR="00B447F2" w:rsidRPr="00706159">
        <w:rPr>
          <w:rFonts w:asciiTheme="minorHAnsi" w:hAnsiTheme="minorHAnsi" w:cstheme="minorHAnsi"/>
          <w:color w:val="000000" w:themeColor="text1"/>
        </w:rPr>
        <w:t>Overlap between mRNAs upregulated upon YTHDF2 knockout in GSCs (498 mRNAs) with mRNAs obtained from iCLIP using anti-YTHDF2 antibody in GSCs</w:t>
      </w:r>
      <w:r w:rsidR="00B447F2" w:rsidRPr="00706159">
        <w:rPr>
          <w:rFonts w:asciiTheme="minorHAnsi" w:hAnsiTheme="minorHAnsi" w:cstheme="minorHAnsi"/>
          <w:b/>
          <w:color w:val="000000" w:themeColor="text1"/>
        </w:rPr>
        <w:t xml:space="preserve"> </w:t>
      </w:r>
      <w:r w:rsidR="00553529" w:rsidRPr="00706159">
        <w:rPr>
          <w:rFonts w:asciiTheme="minorHAnsi" w:hAnsiTheme="minorHAnsi" w:cstheme="minorHAnsi"/>
          <w:b/>
        </w:rPr>
        <w:t xml:space="preserve">E, </w:t>
      </w:r>
      <w:r w:rsidR="00B447F2" w:rsidRPr="00706159">
        <w:rPr>
          <w:rFonts w:asciiTheme="minorHAnsi" w:hAnsiTheme="minorHAnsi" w:cstheme="minorHAnsi"/>
        </w:rPr>
        <w:t>Overlap between mRNAs upregulated upon YTHDF2 knockout in GSCs (498 mRNAs) with m6A-tagged mRNAs (m6A IP) which also bind to YTHDF2 (CLIP) in GSCs.</w:t>
      </w:r>
    </w:p>
    <w:p w14:paraId="357CC6C0" w14:textId="665A949D" w:rsidR="006C5356" w:rsidRDefault="008921A1" w:rsidP="00984689">
      <w:pPr>
        <w:spacing w:after="0" w:line="480" w:lineRule="auto"/>
        <w:jc w:val="center"/>
        <w:rPr>
          <w:rFonts w:cstheme="minorHAnsi"/>
          <w:sz w:val="24"/>
          <w:szCs w:val="24"/>
        </w:rPr>
      </w:pPr>
      <w:r>
        <w:rPr>
          <w:noProof/>
        </w:rPr>
        <w:lastRenderedPageBreak/>
        <mc:AlternateContent>
          <mc:Choice Requires="wps">
            <w:drawing>
              <wp:anchor distT="0" distB="0" distL="114300" distR="114300" simplePos="0" relativeHeight="251669504" behindDoc="0" locked="0" layoutInCell="1" allowOverlap="1" wp14:anchorId="768E3440" wp14:editId="42AD08C0">
                <wp:simplePos x="0" y="0"/>
                <wp:positionH relativeFrom="column">
                  <wp:posOffset>-6350</wp:posOffset>
                </wp:positionH>
                <wp:positionV relativeFrom="paragraph">
                  <wp:posOffset>7002476</wp:posOffset>
                </wp:positionV>
                <wp:extent cx="59436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w14:anchorId="6D1EA606" id="Straight Connector 17"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551.4pt" to="467.5pt,5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" strokecolor="#70ad47 [3209]" strokeweight="1pt">
                <v:stroke joinstyle="miter"/>
              </v:line>
            </w:pict>
          </mc:Fallback>
        </mc:AlternateContent>
      </w:r>
      <w:r w:rsidR="00AF7E5D">
        <w:rPr>
          <w:rFonts w:cstheme="minorHAnsi"/>
          <w:noProof/>
          <w:sz w:val="24"/>
          <w:szCs w:val="24"/>
        </w:rPr>
        <w:drawing>
          <wp:inline distT="0" distB="0" distL="0" distR="0" wp14:anchorId="3C043476" wp14:editId="393B8653">
            <wp:extent cx="5943600" cy="68910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S5.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6891020"/>
                    </a:xfrm>
                    <a:prstGeom prst="rect">
                      <a:avLst/>
                    </a:prstGeom>
                  </pic:spPr>
                </pic:pic>
              </a:graphicData>
            </a:graphic>
          </wp:inline>
        </w:drawing>
      </w:r>
    </w:p>
    <w:p w14:paraId="1BA10B52" w14:textId="5DECA0C8" w:rsidR="008921A1" w:rsidRDefault="008921A1" w:rsidP="008921A1">
      <w:pPr>
        <w:spacing w:after="0" w:line="276" w:lineRule="auto"/>
        <w:jc w:val="both"/>
        <w:rPr>
          <w:rFonts w:ascii="Arial" w:hAnsi="Arial" w:cs="Arial"/>
          <w:b/>
          <w:sz w:val="13"/>
          <w:szCs w:val="13"/>
        </w:rPr>
      </w:pPr>
    </w:p>
    <w:p w14:paraId="3140CA3A" w14:textId="5DC271B4" w:rsidR="006C5356" w:rsidRPr="00706159" w:rsidRDefault="003E439A" w:rsidP="00706159">
      <w:pPr>
        <w:spacing w:after="0" w:line="480" w:lineRule="auto"/>
        <w:jc w:val="both"/>
        <w:rPr>
          <w:rFonts w:asciiTheme="minorHAnsi" w:hAnsiTheme="minorHAnsi" w:cstheme="minorHAnsi"/>
        </w:rPr>
      </w:pPr>
      <w:r w:rsidRPr="00706159">
        <w:rPr>
          <w:rFonts w:asciiTheme="minorHAnsi" w:hAnsiTheme="minorHAnsi" w:cstheme="minorHAnsi"/>
          <w:b/>
        </w:rPr>
        <w:t xml:space="preserve">Supplementary </w:t>
      </w:r>
      <w:r w:rsidR="00B447F2" w:rsidRPr="00706159">
        <w:rPr>
          <w:rFonts w:asciiTheme="minorHAnsi" w:hAnsiTheme="minorHAnsi" w:cstheme="minorHAnsi"/>
          <w:b/>
        </w:rPr>
        <w:t>Figure S5</w:t>
      </w:r>
      <w:r w:rsidR="00C40985" w:rsidRPr="00706159">
        <w:rPr>
          <w:rFonts w:asciiTheme="minorHAnsi" w:hAnsiTheme="minorHAnsi" w:cstheme="minorHAnsi"/>
          <w:b/>
        </w:rPr>
        <w:t xml:space="preserve">. </w:t>
      </w:r>
      <w:r w:rsidR="00C40985" w:rsidRPr="00706159">
        <w:rPr>
          <w:rFonts w:asciiTheme="minorHAnsi" w:hAnsiTheme="minorHAnsi" w:cstheme="minorHAnsi"/>
        </w:rPr>
        <w:t xml:space="preserve">YTHDF2 binds to and regulates MYC </w:t>
      </w:r>
      <w:r w:rsidR="00553529" w:rsidRPr="00706159">
        <w:rPr>
          <w:rFonts w:asciiTheme="minorHAnsi" w:hAnsiTheme="minorHAnsi" w:cstheme="minorHAnsi"/>
        </w:rPr>
        <w:t>mRNA expression</w:t>
      </w:r>
      <w:r w:rsidR="00FB6F94" w:rsidRPr="00706159">
        <w:rPr>
          <w:rFonts w:asciiTheme="minorHAnsi" w:hAnsiTheme="minorHAnsi" w:cstheme="minorHAnsi"/>
        </w:rPr>
        <w:t>.</w:t>
      </w:r>
      <w:r w:rsidR="00BC51A9" w:rsidRPr="00706159">
        <w:rPr>
          <w:rFonts w:asciiTheme="minorHAnsi" w:hAnsiTheme="minorHAnsi" w:cstheme="minorHAnsi"/>
        </w:rPr>
        <w:t xml:space="preserve"> </w:t>
      </w:r>
      <w:r w:rsidR="00BC51A9" w:rsidRPr="00706159">
        <w:rPr>
          <w:rFonts w:asciiTheme="minorHAnsi" w:hAnsiTheme="minorHAnsi" w:cstheme="minorHAnsi"/>
          <w:bCs/>
        </w:rPr>
        <w:t>Associated with Figure 4.</w:t>
      </w:r>
      <w:r w:rsidR="00553529" w:rsidRPr="00706159">
        <w:rPr>
          <w:rFonts w:asciiTheme="minorHAnsi" w:hAnsiTheme="minorHAnsi" w:cstheme="minorHAnsi"/>
          <w:b/>
        </w:rPr>
        <w:t xml:space="preserve"> A, </w:t>
      </w:r>
      <w:r w:rsidR="00B447F2" w:rsidRPr="00706159">
        <w:rPr>
          <w:rFonts w:asciiTheme="minorHAnsi" w:hAnsiTheme="minorHAnsi" w:cstheme="minorHAnsi"/>
        </w:rPr>
        <w:t>Left panel shows overlap between mRNAs downregulated upon YTHDF2 knockout in GSCs (pink circle, 512 mRNAs) with mRNAs obtained from cross-linking immunoprecipitation (CLIP) using an anti-</w:t>
      </w:r>
      <w:r w:rsidR="00B447F2" w:rsidRPr="00706159">
        <w:rPr>
          <w:rFonts w:asciiTheme="minorHAnsi" w:hAnsiTheme="minorHAnsi" w:cstheme="minorHAnsi"/>
        </w:rPr>
        <w:lastRenderedPageBreak/>
        <w:t xml:space="preserve">YTHDF2 antibody in HeLa cell extracts </w:t>
      </w:r>
      <w:r w:rsidR="00B447F2" w:rsidRPr="00706159">
        <w:rPr>
          <w:rFonts w:asciiTheme="minorHAnsi" w:hAnsiTheme="minorHAnsi" w:cstheme="minorHAnsi"/>
        </w:rPr>
        <w:fldChar w:fldCharType="begin">
          <w:fldData xml:space="preserve">PEVuZE5vdGU+PENpdGU+PEF1dGhvcj5XYW5nPC9BdXRob3I+PFllYXI+MjAxNDwvWWVhcj48UmVj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</w:fldData>
        </w:fldChar>
      </w:r>
      <w:r w:rsidR="00B447F2" w:rsidRPr="00706159">
        <w:rPr>
          <w:rFonts w:asciiTheme="minorHAnsi" w:hAnsiTheme="minorHAnsi" w:cstheme="minorHAnsi"/>
        </w:rPr>
        <w:instrText xml:space="preserve"> ADDIN EN.CITE </w:instrText>
      </w:r>
      <w:r w:rsidR="00B447F2" w:rsidRPr="00706159">
        <w:rPr>
          <w:rFonts w:asciiTheme="minorHAnsi" w:hAnsiTheme="minorHAnsi" w:cstheme="minorHAnsi"/>
        </w:rPr>
        <w:fldChar w:fldCharType="begin">
          <w:fldData xml:space="preserve">PEVuZE5vdGU+PENpdGU+PEF1dGhvcj5XYW5nPC9BdXRob3I+PFllYXI+MjAxNDwvWWVhcj48UmVj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</w:fldData>
        </w:fldChar>
      </w:r>
      <w:r w:rsidR="00B447F2" w:rsidRPr="00706159">
        <w:rPr>
          <w:rFonts w:asciiTheme="minorHAnsi" w:hAnsiTheme="minorHAnsi" w:cstheme="minorHAnsi"/>
        </w:rPr>
        <w:instrText xml:space="preserve"> ADDIN EN.CITE.DATA </w:instrText>
      </w:r>
      <w:r w:rsidR="00B447F2" w:rsidRPr="00706159">
        <w:rPr>
          <w:rFonts w:asciiTheme="minorHAnsi" w:hAnsiTheme="minorHAnsi" w:cstheme="minorHAnsi"/>
        </w:rPr>
      </w:r>
      <w:r w:rsidR="00B447F2" w:rsidRPr="00706159">
        <w:rPr>
          <w:rFonts w:asciiTheme="minorHAnsi" w:hAnsiTheme="minorHAnsi" w:cstheme="minorHAnsi"/>
        </w:rPr>
        <w:fldChar w:fldCharType="end"/>
      </w:r>
      <w:r w:rsidR="00B447F2" w:rsidRPr="00706159">
        <w:rPr>
          <w:rFonts w:asciiTheme="minorHAnsi" w:hAnsiTheme="minorHAnsi" w:cstheme="minorHAnsi"/>
        </w:rPr>
      </w:r>
      <w:r w:rsidR="00B447F2" w:rsidRPr="00706159">
        <w:rPr>
          <w:rFonts w:asciiTheme="minorHAnsi" w:hAnsiTheme="minorHAnsi" w:cstheme="minorHAnsi"/>
        </w:rPr>
        <w:fldChar w:fldCharType="separate"/>
      </w:r>
      <w:r w:rsidR="00B447F2" w:rsidRPr="00706159">
        <w:rPr>
          <w:rFonts w:asciiTheme="minorHAnsi" w:hAnsiTheme="minorHAnsi" w:cstheme="minorHAnsi"/>
          <w:noProof/>
        </w:rPr>
        <w:t>(</w:t>
      </w:r>
      <w:hyperlink w:anchor="_ENREF_27" w:tooltip="Wang, 2014 #26" w:history="1">
        <w:r w:rsidR="00B447F2" w:rsidRPr="00706159">
          <w:rPr>
            <w:rFonts w:asciiTheme="minorHAnsi" w:hAnsiTheme="minorHAnsi" w:cstheme="minorHAnsi"/>
            <w:noProof/>
          </w:rPr>
          <w:t>27</w:t>
        </w:r>
      </w:hyperlink>
      <w:r w:rsidR="00B447F2" w:rsidRPr="00706159">
        <w:rPr>
          <w:rFonts w:asciiTheme="minorHAnsi" w:hAnsiTheme="minorHAnsi" w:cstheme="minorHAnsi"/>
          <w:noProof/>
        </w:rPr>
        <w:t>)</w:t>
      </w:r>
      <w:r w:rsidR="00B447F2" w:rsidRPr="00706159">
        <w:rPr>
          <w:rFonts w:asciiTheme="minorHAnsi" w:hAnsiTheme="minorHAnsi" w:cstheme="minorHAnsi"/>
        </w:rPr>
        <w:fldChar w:fldCharType="end"/>
      </w:r>
      <w:r w:rsidR="00B447F2" w:rsidRPr="00706159">
        <w:rPr>
          <w:rFonts w:asciiTheme="minorHAnsi" w:hAnsiTheme="minorHAnsi" w:cstheme="minorHAnsi"/>
        </w:rPr>
        <w:t xml:space="preserve"> (blue circle, 3178 mRNAs). Right panel shows ClueGO analysis using Cytoscape to identify enriched pathways using 108 genes from Venn diagram intersection (p</w:t>
      </w:r>
      <w:r w:rsidR="00E6115F" w:rsidRPr="00706159">
        <w:rPr>
          <w:rFonts w:asciiTheme="minorHAnsi" w:hAnsiTheme="minorHAnsi" w:cstheme="minorHAnsi"/>
        </w:rPr>
        <w:t xml:space="preserve"> </w:t>
      </w:r>
      <w:r w:rsidR="00B447F2" w:rsidRPr="00706159">
        <w:rPr>
          <w:rFonts w:asciiTheme="minorHAnsi" w:hAnsiTheme="minorHAnsi" w:cstheme="minorHAnsi"/>
        </w:rPr>
        <w:t>&lt;</w:t>
      </w:r>
      <w:r w:rsidR="00E6115F" w:rsidRPr="00706159">
        <w:rPr>
          <w:rFonts w:asciiTheme="minorHAnsi" w:hAnsiTheme="minorHAnsi" w:cstheme="minorHAnsi"/>
        </w:rPr>
        <w:t xml:space="preserve"> </w:t>
      </w:r>
      <w:r w:rsidR="00B447F2" w:rsidRPr="00706159">
        <w:rPr>
          <w:rFonts w:asciiTheme="minorHAnsi" w:hAnsiTheme="minorHAnsi" w:cstheme="minorHAnsi"/>
        </w:rPr>
        <w:t xml:space="preserve">0.05). </w:t>
      </w:r>
      <w:r w:rsidR="00553529" w:rsidRPr="00706159">
        <w:rPr>
          <w:rFonts w:asciiTheme="minorHAnsi" w:hAnsiTheme="minorHAnsi" w:cstheme="minorHAnsi"/>
          <w:b/>
        </w:rPr>
        <w:t xml:space="preserve">B, </w:t>
      </w:r>
      <w:r w:rsidR="00B447F2" w:rsidRPr="00706159">
        <w:rPr>
          <w:rFonts w:asciiTheme="minorHAnsi" w:hAnsiTheme="minorHAnsi" w:cstheme="minorHAnsi"/>
        </w:rPr>
        <w:t>Left panel shows overlap between mRNAs downregulated in GSCs upon YTHDF2 knockout (pink circle, 512 mRNAs) with mRNAs from HeLa cells that contain m6A modifications (m6A IP) and also bind to YTHDF2 (CLIP; blue circle, 1253 mRNAs). Right panel shows pathway enrichment bubble plot of gene sets enriched among genes (18) obtained from the intersection of two datasets obtained from ClueGO analysis.</w:t>
      </w:r>
      <w:r w:rsidR="00553529" w:rsidRPr="00706159">
        <w:rPr>
          <w:rFonts w:asciiTheme="minorHAnsi" w:hAnsiTheme="minorHAnsi" w:cstheme="minorHAnsi"/>
          <w:b/>
        </w:rPr>
        <w:t xml:space="preserve"> C, </w:t>
      </w:r>
      <w:r w:rsidR="00452DD2" w:rsidRPr="00706159">
        <w:rPr>
          <w:rFonts w:asciiTheme="minorHAnsi" w:hAnsiTheme="minorHAnsi" w:cstheme="minorHAnsi"/>
        </w:rPr>
        <w:t xml:space="preserve">Metascape bar graph illustrating top, non-redundant enrichment clusters, one per cluster, using a discrete color scale to represent statistical significance, generated from the genes downregulated upon YTHDF2 knockout in GSCs that were also YTHDF2-bound (108 genes) in HeLa cells obtained using cross-linking immunoprecipitation (CLIP). </w:t>
      </w:r>
      <w:r w:rsidR="00553529" w:rsidRPr="00706159">
        <w:rPr>
          <w:rFonts w:asciiTheme="minorHAnsi" w:hAnsiTheme="minorHAnsi" w:cstheme="minorHAnsi"/>
          <w:b/>
        </w:rPr>
        <w:t>D,</w:t>
      </w:r>
      <w:r w:rsidR="00861C7F" w:rsidRPr="00706159">
        <w:rPr>
          <w:rFonts w:asciiTheme="minorHAnsi" w:hAnsiTheme="minorHAnsi" w:cstheme="minorHAnsi"/>
          <w:b/>
        </w:rPr>
        <w:t xml:space="preserve"> </w:t>
      </w:r>
      <w:r w:rsidR="00861C7F" w:rsidRPr="00706159">
        <w:rPr>
          <w:rFonts w:asciiTheme="minorHAnsi" w:hAnsiTheme="minorHAnsi" w:cstheme="minorHAnsi"/>
        </w:rPr>
        <w:t>Graphs showing enrichment of CBP mRNA in the YTHDF2 immunoprecipitated RNA fraction. CBP was used as a positive control for YTHDF2 binding in the RNA immunoprecipitation experiment. Error bars show standard deviation.</w:t>
      </w:r>
      <w:r w:rsidR="00553529" w:rsidRPr="00706159">
        <w:rPr>
          <w:rFonts w:asciiTheme="minorHAnsi" w:hAnsiTheme="minorHAnsi" w:cstheme="minorHAnsi"/>
          <w:b/>
        </w:rPr>
        <w:t xml:space="preserve"> E, </w:t>
      </w:r>
      <w:r w:rsidR="00861C7F" w:rsidRPr="00706159">
        <w:rPr>
          <w:rFonts w:asciiTheme="minorHAnsi" w:hAnsiTheme="minorHAnsi" w:cstheme="minorHAnsi"/>
        </w:rPr>
        <w:t xml:space="preserve">Representative western blots showing METTL3 level normalized to GAPDH level in 4121 GSCs transduced with sgCONT or sgMETTL3. </w:t>
      </w:r>
      <w:r w:rsidR="00553529" w:rsidRPr="00706159">
        <w:rPr>
          <w:rFonts w:asciiTheme="minorHAnsi" w:hAnsiTheme="minorHAnsi" w:cstheme="minorHAnsi"/>
          <w:b/>
        </w:rPr>
        <w:t xml:space="preserve">F, </w:t>
      </w:r>
      <w:r w:rsidR="00861C7F" w:rsidRPr="00706159">
        <w:rPr>
          <w:rFonts w:asciiTheme="minorHAnsi" w:hAnsiTheme="minorHAnsi" w:cstheme="minorHAnsi"/>
        </w:rPr>
        <w:t xml:space="preserve">MYC mRNA levels assessed by quantitative RT-PCR following METTL3 knockout in 387 and 4121 GSCs. *, p &lt; 0.05. Error bars show standard deviation. </w:t>
      </w:r>
      <w:r w:rsidR="00553529" w:rsidRPr="00706159">
        <w:rPr>
          <w:rFonts w:asciiTheme="minorHAnsi" w:hAnsiTheme="minorHAnsi" w:cstheme="minorHAnsi"/>
          <w:b/>
        </w:rPr>
        <w:t xml:space="preserve">G, </w:t>
      </w:r>
      <w:r w:rsidR="00861C7F" w:rsidRPr="00706159">
        <w:rPr>
          <w:rFonts w:asciiTheme="minorHAnsi" w:hAnsiTheme="minorHAnsi" w:cstheme="minorHAnsi"/>
          <w:b/>
        </w:rPr>
        <w:t xml:space="preserve">H, </w:t>
      </w:r>
      <w:r w:rsidR="00861C7F" w:rsidRPr="00706159">
        <w:rPr>
          <w:rFonts w:asciiTheme="minorHAnsi" w:hAnsiTheme="minorHAnsi" w:cstheme="minorHAnsi"/>
        </w:rPr>
        <w:t>MYC mRNA levels assessed by quantitative RT-PCR following</w:t>
      </w:r>
      <w:r w:rsidR="00E26860" w:rsidRPr="00706159">
        <w:rPr>
          <w:rFonts w:asciiTheme="minorHAnsi" w:hAnsiTheme="minorHAnsi" w:cstheme="minorHAnsi"/>
        </w:rPr>
        <w:t xml:space="preserve"> transduction with YTHDF2 shRNAs (shYTHDF2) or control, non-targeting shRNA (shCONT), with or without exogenous overexpression of wild type (WT) or m6A binding mutant (W432A and W486A) YTHDF2 in 387 (</w:t>
      </w:r>
      <w:r w:rsidR="00E26860" w:rsidRPr="00706159">
        <w:rPr>
          <w:rFonts w:asciiTheme="minorHAnsi" w:hAnsiTheme="minorHAnsi" w:cstheme="minorHAnsi"/>
          <w:b/>
        </w:rPr>
        <w:t>G</w:t>
      </w:r>
      <w:r w:rsidR="00E26860" w:rsidRPr="00706159">
        <w:rPr>
          <w:rFonts w:asciiTheme="minorHAnsi" w:hAnsiTheme="minorHAnsi" w:cstheme="minorHAnsi"/>
        </w:rPr>
        <w:t>) and 4121 (</w:t>
      </w:r>
      <w:r w:rsidR="00E26860" w:rsidRPr="00706159">
        <w:rPr>
          <w:rFonts w:asciiTheme="minorHAnsi" w:hAnsiTheme="minorHAnsi" w:cstheme="minorHAnsi"/>
          <w:b/>
        </w:rPr>
        <w:t>H</w:t>
      </w:r>
      <w:r w:rsidR="00E26860" w:rsidRPr="00706159">
        <w:rPr>
          <w:rFonts w:asciiTheme="minorHAnsi" w:hAnsiTheme="minorHAnsi" w:cstheme="minorHAnsi"/>
        </w:rPr>
        <w:t>) GSCs. *, p &lt; 0.05, **, p &lt; 0.01 and ***, p &lt; 0.001. Error bars show standard deviation.</w:t>
      </w:r>
      <w:r w:rsidR="00861C7F" w:rsidRPr="00706159">
        <w:rPr>
          <w:rFonts w:asciiTheme="minorHAnsi" w:hAnsiTheme="minorHAnsi" w:cstheme="minorHAnsi"/>
          <w:b/>
        </w:rPr>
        <w:t xml:space="preserve"> </w:t>
      </w:r>
      <w:r w:rsidR="00553529" w:rsidRPr="00706159">
        <w:rPr>
          <w:rFonts w:asciiTheme="minorHAnsi" w:hAnsiTheme="minorHAnsi" w:cstheme="minorHAnsi"/>
          <w:b/>
        </w:rPr>
        <w:t xml:space="preserve">I, </w:t>
      </w:r>
      <w:r w:rsidR="006C5356" w:rsidRPr="00706159">
        <w:rPr>
          <w:rFonts w:asciiTheme="minorHAnsi" w:hAnsiTheme="minorHAnsi" w:cstheme="minorHAnsi"/>
        </w:rPr>
        <w:t>MYC mRNA levels assessed by quantitative RT-PCR following overexpression of WT or m6A binding mutant YTHDF2 clones (W432A and W486A) or a control vector in 387 and 4121 GSCs.</w:t>
      </w:r>
      <w:r w:rsidR="00E6115F" w:rsidRPr="00706159">
        <w:rPr>
          <w:rFonts w:asciiTheme="minorHAnsi" w:hAnsiTheme="minorHAnsi" w:cstheme="minorHAnsi"/>
        </w:rPr>
        <w:t xml:space="preserve"> Error bars show standard deviation.</w:t>
      </w:r>
    </w:p>
    <w:p w14:paraId="0790F8E3" w14:textId="5FA8BE8E" w:rsidR="003E439A" w:rsidRDefault="003E439A">
      <w:pPr>
        <w:spacing w:after="0" w:line="240" w:lineRule="auto"/>
        <w:rPr>
          <w:rFonts w:ascii="Arial" w:hAnsi="Arial" w:cs="Arial"/>
          <w:b/>
          <w:sz w:val="13"/>
          <w:szCs w:val="13"/>
        </w:rPr>
      </w:pPr>
      <w:r>
        <w:rPr>
          <w:rFonts w:ascii="Arial" w:hAnsi="Arial" w:cs="Arial"/>
          <w:b/>
          <w:sz w:val="13"/>
          <w:szCs w:val="13"/>
        </w:rPr>
        <w:br w:type="page"/>
      </w:r>
    </w:p>
    <w:p w14:paraId="0670A535" w14:textId="1226DBAD" w:rsidR="006C5356" w:rsidRDefault="00AF7E5D" w:rsidP="006C5356">
      <w:pPr>
        <w:spacing w:after="0" w:line="480" w:lineRule="auto"/>
        <w:jc w:val="center"/>
        <w:rPr>
          <w:rFonts w:cstheme="minorHAnsi"/>
          <w:b/>
          <w:sz w:val="24"/>
          <w:szCs w:val="24"/>
        </w:rPr>
      </w:pPr>
      <w:r>
        <w:rPr>
          <w:rFonts w:cstheme="minorHAnsi"/>
          <w:b/>
          <w:noProof/>
          <w:sz w:val="24"/>
          <w:szCs w:val="24"/>
        </w:rPr>
        <w:lastRenderedPageBreak/>
        <w:drawing>
          <wp:inline distT="0" distB="0" distL="0" distR="0" wp14:anchorId="77C62EF2" wp14:editId="56F34F14">
            <wp:extent cx="5538216" cy="2502408"/>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S6.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8216" cy="2502408"/>
                    </a:xfrm>
                    <a:prstGeom prst="rect">
                      <a:avLst/>
                    </a:prstGeom>
                  </pic:spPr>
                </pic:pic>
              </a:graphicData>
            </a:graphic>
          </wp:inline>
        </w:drawing>
      </w:r>
    </w:p>
    <w:p w14:paraId="51E231D3" w14:textId="6D9E408B" w:rsidR="008921A1" w:rsidRDefault="008921A1" w:rsidP="008921A1">
      <w:pPr>
        <w:spacing w:after="0" w:line="276" w:lineRule="auto"/>
        <w:jc w:val="both"/>
        <w:rPr>
          <w:rFonts w:ascii="Arial" w:hAnsi="Arial" w:cs="Arial"/>
          <w:b/>
          <w:sz w:val="13"/>
          <w:szCs w:val="13"/>
        </w:rPr>
      </w:pPr>
      <w:r>
        <w:rPr>
          <w:noProof/>
        </w:rPr>
        <mc:AlternateContent>
          <mc:Choice Requires="wps">
            <w:drawing>
              <wp:anchor distT="0" distB="0" distL="114300" distR="114300" simplePos="0" relativeHeight="251671552" behindDoc="0" locked="0" layoutInCell="1" allowOverlap="1" wp14:anchorId="6B1F0CFA" wp14:editId="2141D606">
                <wp:simplePos x="0" y="0"/>
                <wp:positionH relativeFrom="column">
                  <wp:posOffset>0</wp:posOffset>
                </wp:positionH>
                <wp:positionV relativeFrom="paragraph">
                  <wp:posOffset>-635</wp:posOffset>
                </wp:positionV>
                <wp:extent cx="594360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EF492A" id="Straight Connector 18"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6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" strokecolor="#70ad47 [3209]" strokeweight="1pt">
                <v:stroke joinstyle="miter"/>
              </v:line>
            </w:pict>
          </mc:Fallback>
        </mc:AlternateContent>
      </w:r>
    </w:p>
    <w:p w14:paraId="0E406B50" w14:textId="545CB4E8" w:rsidR="0063399B" w:rsidRPr="00706159" w:rsidRDefault="003E439A" w:rsidP="00706159">
      <w:pPr>
        <w:spacing w:after="0" w:line="480" w:lineRule="auto"/>
        <w:jc w:val="both"/>
        <w:rPr>
          <w:rFonts w:asciiTheme="minorHAnsi" w:hAnsiTheme="minorHAnsi" w:cstheme="minorHAnsi"/>
          <w:b/>
        </w:rPr>
      </w:pPr>
      <w:r w:rsidRPr="00706159">
        <w:rPr>
          <w:rFonts w:asciiTheme="minorHAnsi" w:hAnsiTheme="minorHAnsi" w:cstheme="minorHAnsi"/>
          <w:b/>
        </w:rPr>
        <w:t xml:space="preserve">Supplementary </w:t>
      </w:r>
      <w:r w:rsidR="00C9619D" w:rsidRPr="00706159">
        <w:rPr>
          <w:rFonts w:asciiTheme="minorHAnsi" w:hAnsiTheme="minorHAnsi" w:cstheme="minorHAnsi"/>
          <w:b/>
        </w:rPr>
        <w:t>Figure S6</w:t>
      </w:r>
      <w:r w:rsidR="006C5356" w:rsidRPr="00706159">
        <w:rPr>
          <w:rFonts w:asciiTheme="minorHAnsi" w:hAnsiTheme="minorHAnsi" w:cstheme="minorHAnsi"/>
          <w:b/>
        </w:rPr>
        <w:t xml:space="preserve">. </w:t>
      </w:r>
      <w:r w:rsidR="006C5356" w:rsidRPr="00706159">
        <w:rPr>
          <w:rFonts w:asciiTheme="minorHAnsi" w:hAnsiTheme="minorHAnsi" w:cstheme="minorHAnsi"/>
        </w:rPr>
        <w:t>YTHDF2 does not affect the stemness of NSCs.</w:t>
      </w:r>
      <w:r w:rsidR="00BC51A9" w:rsidRPr="00706159">
        <w:rPr>
          <w:rFonts w:asciiTheme="minorHAnsi" w:hAnsiTheme="minorHAnsi" w:cstheme="minorHAnsi"/>
        </w:rPr>
        <w:t xml:space="preserve"> </w:t>
      </w:r>
      <w:r w:rsidR="00BC51A9" w:rsidRPr="00706159">
        <w:rPr>
          <w:rFonts w:asciiTheme="minorHAnsi" w:hAnsiTheme="minorHAnsi" w:cstheme="minorHAnsi"/>
          <w:bCs/>
        </w:rPr>
        <w:t>Associated with Figure 5.</w:t>
      </w:r>
      <w:r w:rsidR="00553529" w:rsidRPr="00706159">
        <w:rPr>
          <w:rFonts w:asciiTheme="minorHAnsi" w:hAnsiTheme="minorHAnsi" w:cstheme="minorHAnsi"/>
          <w:b/>
        </w:rPr>
        <w:t xml:space="preserve"> A, B, </w:t>
      </w:r>
      <w:r w:rsidR="0063399B" w:rsidRPr="00706159">
        <w:rPr>
          <w:rFonts w:asciiTheme="minorHAnsi" w:hAnsiTheme="minorHAnsi" w:cstheme="minorHAnsi"/>
        </w:rPr>
        <w:t>Sphere formation using an extreme limiting dilution assay (ELDA) was performed with NSC11 and HNP1 NSCs expressing siCONT or</w:t>
      </w:r>
      <w:r w:rsidR="0063399B" w:rsidRPr="00706159">
        <w:rPr>
          <w:rFonts w:asciiTheme="minorHAnsi" w:hAnsiTheme="minorHAnsi" w:cstheme="minorHAnsi"/>
          <w:b/>
        </w:rPr>
        <w:t xml:space="preserve"> </w:t>
      </w:r>
      <w:r w:rsidR="0063399B" w:rsidRPr="00706159">
        <w:rPr>
          <w:rFonts w:asciiTheme="minorHAnsi" w:hAnsiTheme="minorHAnsi" w:cstheme="minorHAnsi"/>
        </w:rPr>
        <w:t>siYTHDF2.</w:t>
      </w:r>
    </w:p>
    <w:p w14:paraId="3D7540DF" w14:textId="53EF8536" w:rsidR="00212BB5" w:rsidRDefault="00212BB5" w:rsidP="002D647E">
      <w:pPr>
        <w:spacing w:after="0" w:line="480" w:lineRule="auto"/>
        <w:jc w:val="center"/>
        <w:rPr>
          <w:rFonts w:cstheme="minorHAnsi"/>
          <w:b/>
          <w:sz w:val="24"/>
          <w:szCs w:val="24"/>
        </w:rPr>
      </w:pPr>
    </w:p>
    <w:p w14:paraId="3A845373" w14:textId="25893027" w:rsidR="00D964EF" w:rsidRDefault="00AF7E5D" w:rsidP="002D647E">
      <w:pPr>
        <w:spacing w:after="0" w:line="480" w:lineRule="auto"/>
        <w:jc w:val="center"/>
        <w:rPr>
          <w:rFonts w:cstheme="minorHAnsi"/>
          <w:b/>
          <w:sz w:val="24"/>
          <w:szCs w:val="24"/>
        </w:rPr>
      </w:pPr>
      <w:r>
        <w:rPr>
          <w:rFonts w:cstheme="minorHAnsi"/>
          <w:b/>
          <w:noProof/>
          <w:sz w:val="24"/>
          <w:szCs w:val="24"/>
        </w:rPr>
        <w:lastRenderedPageBreak/>
        <w:drawing>
          <wp:inline distT="0" distB="0" distL="0" distR="0" wp14:anchorId="1B648E82" wp14:editId="4653D074">
            <wp:extent cx="5943600" cy="77863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S7.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786370"/>
                    </a:xfrm>
                    <a:prstGeom prst="rect">
                      <a:avLst/>
                    </a:prstGeom>
                  </pic:spPr>
                </pic:pic>
              </a:graphicData>
            </a:graphic>
          </wp:inline>
        </w:drawing>
      </w:r>
    </w:p>
    <w:p w14:paraId="7578E7E8" w14:textId="1B091413" w:rsidR="008921A1" w:rsidRDefault="00AF7E5D" w:rsidP="008921A1">
      <w:pPr>
        <w:spacing w:after="0" w:line="276" w:lineRule="auto"/>
        <w:jc w:val="both"/>
        <w:rPr>
          <w:rFonts w:ascii="Arial" w:hAnsi="Arial" w:cs="Arial"/>
          <w:b/>
          <w:sz w:val="13"/>
          <w:szCs w:val="13"/>
        </w:rPr>
      </w:pPr>
      <w:r>
        <w:rPr>
          <w:noProof/>
        </w:rPr>
        <mc:AlternateContent>
          <mc:Choice Requires="wps">
            <w:drawing>
              <wp:anchor distT="0" distB="0" distL="114300" distR="114300" simplePos="0" relativeHeight="251673600" behindDoc="0" locked="0" layoutInCell="1" allowOverlap="1" wp14:anchorId="673E3A12" wp14:editId="15BCB02B">
                <wp:simplePos x="0" y="0"/>
                <wp:positionH relativeFrom="column">
                  <wp:posOffset>0</wp:posOffset>
                </wp:positionH>
                <wp:positionV relativeFrom="paragraph">
                  <wp:posOffset>26339</wp:posOffset>
                </wp:positionV>
                <wp:extent cx="594360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w14:anchorId="3CBA685E" id="Straight Connector 19"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05pt" to="46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" strokecolor="#70ad47 [3209]" strokeweight="1pt">
                <v:stroke joinstyle="miter"/>
              </v:line>
            </w:pict>
          </mc:Fallback>
        </mc:AlternateContent>
      </w:r>
    </w:p>
    <w:p w14:paraId="385EEFF3" w14:textId="2A4D8903" w:rsidR="007525BF" w:rsidRPr="00706159" w:rsidRDefault="003E439A" w:rsidP="00706159">
      <w:pPr>
        <w:spacing w:after="0" w:line="480" w:lineRule="auto"/>
        <w:jc w:val="both"/>
        <w:rPr>
          <w:rFonts w:asciiTheme="minorHAnsi" w:hAnsiTheme="minorHAnsi" w:cstheme="minorHAnsi"/>
          <w:b/>
        </w:rPr>
      </w:pPr>
      <w:r w:rsidRPr="00706159">
        <w:rPr>
          <w:rFonts w:asciiTheme="minorHAnsi" w:hAnsiTheme="minorHAnsi" w:cstheme="minorHAnsi"/>
          <w:b/>
        </w:rPr>
        <w:lastRenderedPageBreak/>
        <w:t xml:space="preserve">Supplementary </w:t>
      </w:r>
      <w:r w:rsidR="006C5356" w:rsidRPr="00706159">
        <w:rPr>
          <w:rFonts w:asciiTheme="minorHAnsi" w:hAnsiTheme="minorHAnsi" w:cstheme="minorHAnsi"/>
          <w:b/>
        </w:rPr>
        <w:t>Figure S7</w:t>
      </w:r>
      <w:r w:rsidR="00FB6F94" w:rsidRPr="00706159">
        <w:rPr>
          <w:rFonts w:asciiTheme="minorHAnsi" w:hAnsiTheme="minorHAnsi" w:cstheme="minorHAnsi"/>
          <w:b/>
        </w:rPr>
        <w:t>.</w:t>
      </w:r>
      <w:r w:rsidR="002D647E" w:rsidRPr="00706159">
        <w:rPr>
          <w:rFonts w:asciiTheme="minorHAnsi" w:hAnsiTheme="minorHAnsi" w:cstheme="minorHAnsi"/>
          <w:b/>
        </w:rPr>
        <w:t xml:space="preserve"> </w:t>
      </w:r>
      <w:r w:rsidR="002D647E" w:rsidRPr="00706159">
        <w:rPr>
          <w:rFonts w:asciiTheme="minorHAnsi" w:hAnsiTheme="minorHAnsi" w:cstheme="minorHAnsi"/>
        </w:rPr>
        <w:t xml:space="preserve">IGFBP3 regulates Glucose metabolism-associated genes. </w:t>
      </w:r>
      <w:r w:rsidR="00BC51A9" w:rsidRPr="00706159">
        <w:rPr>
          <w:rFonts w:asciiTheme="minorHAnsi" w:hAnsiTheme="minorHAnsi" w:cstheme="minorHAnsi"/>
          <w:bCs/>
        </w:rPr>
        <w:t>Associated with Figure 6.</w:t>
      </w:r>
      <w:r w:rsidR="00553529" w:rsidRPr="00706159">
        <w:rPr>
          <w:rFonts w:asciiTheme="minorHAnsi" w:hAnsiTheme="minorHAnsi" w:cstheme="minorHAnsi"/>
          <w:b/>
        </w:rPr>
        <w:t xml:space="preserve"> A,</w:t>
      </w:r>
      <w:r w:rsidR="00D964EF" w:rsidRPr="00706159">
        <w:rPr>
          <w:rFonts w:asciiTheme="minorHAnsi" w:hAnsiTheme="minorHAnsi" w:cstheme="minorHAnsi"/>
        </w:rPr>
        <w:t xml:space="preserve"> Graphs showing enrichment of IGFBP3 mRNAs in the YTHDF2 immunoprecipitated RNA fraction. *, p &lt; 0.05. Error bars show standard deviation. </w:t>
      </w:r>
      <w:r w:rsidR="00D964EF" w:rsidRPr="00706159">
        <w:rPr>
          <w:rFonts w:asciiTheme="minorHAnsi" w:hAnsiTheme="minorHAnsi" w:cstheme="minorHAnsi"/>
          <w:b/>
        </w:rPr>
        <w:t>B,</w:t>
      </w:r>
      <w:r w:rsidR="00D964EF" w:rsidRPr="00706159">
        <w:rPr>
          <w:rFonts w:asciiTheme="minorHAnsi" w:hAnsiTheme="minorHAnsi" w:cstheme="minorHAnsi"/>
        </w:rPr>
        <w:t xml:space="preserve"> </w:t>
      </w:r>
      <w:r w:rsidR="00553529" w:rsidRPr="00706159">
        <w:rPr>
          <w:rFonts w:asciiTheme="minorHAnsi" w:hAnsiTheme="minorHAnsi" w:cstheme="minorHAnsi"/>
          <w:b/>
        </w:rPr>
        <w:t xml:space="preserve"> </w:t>
      </w:r>
      <w:r w:rsidR="00D964EF" w:rsidRPr="00706159">
        <w:rPr>
          <w:rFonts w:asciiTheme="minorHAnsi" w:hAnsiTheme="minorHAnsi" w:cstheme="minorHAnsi"/>
        </w:rPr>
        <w:t xml:space="preserve">Graphs showing changes in the mRNA levels of IGFBP3, at different time points following actinomycin-D treatment in GSCs transduced with sgYTHDF2 #1, sgYTHDF2 #2 or sgCONT. </w:t>
      </w:r>
      <w:r w:rsidR="00D964EF" w:rsidRPr="00706159">
        <w:rPr>
          <w:rFonts w:asciiTheme="minorHAnsi" w:hAnsiTheme="minorHAnsi" w:cstheme="minorHAnsi"/>
          <w:b/>
        </w:rPr>
        <w:t>C,</w:t>
      </w:r>
      <w:r w:rsidR="00D964EF" w:rsidRPr="00706159">
        <w:rPr>
          <w:rFonts w:asciiTheme="minorHAnsi" w:hAnsiTheme="minorHAnsi" w:cstheme="minorHAnsi"/>
        </w:rPr>
        <w:t xml:space="preserve"> Representative western blots showing the protein levels of MYC and IGFBP3 normalized to GAPDH level in GSCs transduced with shRNAs against MYC (shMYC.1657 or shMYC.1377) or control shRNA (shCONT). </w:t>
      </w:r>
      <w:r w:rsidR="00D964EF" w:rsidRPr="00706159">
        <w:rPr>
          <w:rFonts w:asciiTheme="minorHAnsi" w:hAnsiTheme="minorHAnsi" w:cstheme="minorHAnsi"/>
          <w:b/>
        </w:rPr>
        <w:t xml:space="preserve">D, </w:t>
      </w:r>
      <w:r w:rsidR="00B447F2" w:rsidRPr="00706159">
        <w:rPr>
          <w:rFonts w:asciiTheme="minorHAnsi" w:hAnsiTheme="minorHAnsi" w:cstheme="minorHAnsi"/>
        </w:rPr>
        <w:t xml:space="preserve">Growth of HNP1 and NSC11 NSCs expressing shCONT, shIGFBP3.1095 or shIGFBP3.770 as measured by direct cell count (fold change). Error bars show standard deviation. </w:t>
      </w:r>
      <w:r w:rsidR="00D964EF" w:rsidRPr="00706159">
        <w:rPr>
          <w:rFonts w:asciiTheme="minorHAnsi" w:hAnsiTheme="minorHAnsi" w:cstheme="minorHAnsi"/>
          <w:b/>
        </w:rPr>
        <w:t>E</w:t>
      </w:r>
      <w:r w:rsidR="00553529" w:rsidRPr="00706159">
        <w:rPr>
          <w:rFonts w:asciiTheme="minorHAnsi" w:hAnsiTheme="minorHAnsi" w:cstheme="minorHAnsi"/>
          <w:b/>
        </w:rPr>
        <w:t xml:space="preserve">, </w:t>
      </w:r>
      <w:r w:rsidR="00B447F2" w:rsidRPr="00706159">
        <w:rPr>
          <w:rFonts w:asciiTheme="minorHAnsi" w:hAnsiTheme="minorHAnsi" w:cstheme="minorHAnsi"/>
        </w:rPr>
        <w:t>Cell viability of HNP1 and NSC11 NSCs over 5 days post-transduction with shCONT, shIGFBP3.1095 or shIGFBP3.770, as measured by CellTiter-Glo reagent. Error bars show standard deviation.</w:t>
      </w:r>
      <w:r w:rsidR="00D964EF" w:rsidRPr="00706159">
        <w:rPr>
          <w:rFonts w:asciiTheme="minorHAnsi" w:hAnsiTheme="minorHAnsi" w:cstheme="minorHAnsi"/>
          <w:b/>
        </w:rPr>
        <w:t xml:space="preserve"> F</w:t>
      </w:r>
      <w:r w:rsidR="00553529" w:rsidRPr="00706159">
        <w:rPr>
          <w:rFonts w:asciiTheme="minorHAnsi" w:hAnsiTheme="minorHAnsi" w:cstheme="minorHAnsi"/>
          <w:b/>
        </w:rPr>
        <w:t xml:space="preserve">, </w:t>
      </w:r>
      <w:r w:rsidR="00437ABC" w:rsidRPr="00706159">
        <w:rPr>
          <w:rFonts w:asciiTheme="minorHAnsi" w:hAnsiTheme="minorHAnsi" w:cstheme="minorHAnsi"/>
        </w:rPr>
        <w:t>Heatmaps</w:t>
      </w:r>
      <w:r w:rsidR="00FB6F94" w:rsidRPr="00706159">
        <w:rPr>
          <w:rFonts w:asciiTheme="minorHAnsi" w:hAnsiTheme="minorHAnsi" w:cstheme="minorHAnsi"/>
        </w:rPr>
        <w:t xml:space="preserve"> of TCGA </w:t>
      </w:r>
      <w:r w:rsidR="00437ABC" w:rsidRPr="00706159">
        <w:rPr>
          <w:rFonts w:asciiTheme="minorHAnsi" w:hAnsiTheme="minorHAnsi" w:cstheme="minorHAnsi"/>
        </w:rPr>
        <w:t>glioma</w:t>
      </w:r>
      <w:r w:rsidR="00FB6F94" w:rsidRPr="00706159">
        <w:rPr>
          <w:rFonts w:asciiTheme="minorHAnsi" w:hAnsiTheme="minorHAnsi" w:cstheme="minorHAnsi"/>
        </w:rPr>
        <w:t xml:space="preserve"> samples displaying mRNA levels of IGFBP3 and several glucose metabolism-associated genes along with clinical and genetic variant information for each sample.</w:t>
      </w:r>
      <w:r w:rsidR="00D964EF" w:rsidRPr="00706159">
        <w:rPr>
          <w:rFonts w:asciiTheme="minorHAnsi" w:hAnsiTheme="minorHAnsi" w:cstheme="minorHAnsi"/>
          <w:b/>
        </w:rPr>
        <w:t xml:space="preserve"> G</w:t>
      </w:r>
      <w:r w:rsidR="00553529" w:rsidRPr="00706159">
        <w:rPr>
          <w:rFonts w:asciiTheme="minorHAnsi" w:hAnsiTheme="minorHAnsi" w:cstheme="minorHAnsi"/>
          <w:b/>
        </w:rPr>
        <w:t xml:space="preserve">, </w:t>
      </w:r>
      <w:r w:rsidR="002D647E" w:rsidRPr="00706159">
        <w:rPr>
          <w:rFonts w:asciiTheme="minorHAnsi" w:hAnsiTheme="minorHAnsi" w:cstheme="minorHAnsi"/>
        </w:rPr>
        <w:t>Relative mRNA level of IGFBP3 target genes normalized to 18S mRNA levels in GSCs transduced with shRNAs against IGFBP3 (shIGFBP3.1095 or shIGFBP3.770) or control shRNA (shCONT)</w:t>
      </w:r>
      <w:r w:rsidR="00437ABC" w:rsidRPr="00706159">
        <w:rPr>
          <w:rFonts w:asciiTheme="minorHAnsi" w:hAnsiTheme="minorHAnsi" w:cstheme="minorHAnsi"/>
        </w:rPr>
        <w:t xml:space="preserve"> in 387 and 4121 GSCS</w:t>
      </w:r>
      <w:r w:rsidR="002D647E" w:rsidRPr="00706159">
        <w:rPr>
          <w:rFonts w:asciiTheme="minorHAnsi" w:hAnsiTheme="minorHAnsi" w:cstheme="minorHAnsi"/>
        </w:rPr>
        <w:t>. *, p &lt; 0.05, **, p &lt; 0.01.</w:t>
      </w:r>
      <w:r w:rsidR="00437ABC" w:rsidRPr="00706159">
        <w:rPr>
          <w:rFonts w:asciiTheme="minorHAnsi" w:hAnsiTheme="minorHAnsi" w:cstheme="minorHAnsi"/>
        </w:rPr>
        <w:t xml:space="preserve"> Error bars show standard deviation</w:t>
      </w:r>
      <w:r w:rsidR="00553529" w:rsidRPr="00706159">
        <w:rPr>
          <w:rFonts w:asciiTheme="minorHAnsi" w:hAnsiTheme="minorHAnsi" w:cstheme="minorHAnsi"/>
        </w:rPr>
        <w:t>.</w:t>
      </w:r>
      <w:r w:rsidR="00D964EF" w:rsidRPr="00706159">
        <w:rPr>
          <w:rFonts w:asciiTheme="minorHAnsi" w:hAnsiTheme="minorHAnsi" w:cstheme="minorHAnsi"/>
          <w:b/>
        </w:rPr>
        <w:t xml:space="preserve"> H</w:t>
      </w:r>
      <w:r w:rsidR="00553529" w:rsidRPr="00706159">
        <w:rPr>
          <w:rFonts w:asciiTheme="minorHAnsi" w:hAnsiTheme="minorHAnsi" w:cstheme="minorHAnsi"/>
          <w:b/>
        </w:rPr>
        <w:t xml:space="preserve">, </w:t>
      </w:r>
      <w:r w:rsidR="002D647E" w:rsidRPr="00706159">
        <w:rPr>
          <w:rFonts w:asciiTheme="minorHAnsi" w:hAnsiTheme="minorHAnsi" w:cstheme="minorHAnsi"/>
        </w:rPr>
        <w:t>Relative mRNA level of IGFBP3 target genes normalized to 18S mRNA levels in GSCs transduced with sgYTHDF2 #2 or sgCONT, in the presence or absence of IGFBP3 overexpression</w:t>
      </w:r>
      <w:r w:rsidR="00437ABC" w:rsidRPr="00706159">
        <w:rPr>
          <w:rFonts w:asciiTheme="minorHAnsi" w:hAnsiTheme="minorHAnsi" w:cstheme="minorHAnsi"/>
        </w:rPr>
        <w:t xml:space="preserve"> in 387 and 4121 GSCs</w:t>
      </w:r>
      <w:r w:rsidR="002D647E" w:rsidRPr="00706159">
        <w:rPr>
          <w:rFonts w:asciiTheme="minorHAnsi" w:hAnsiTheme="minorHAnsi" w:cstheme="minorHAnsi"/>
        </w:rPr>
        <w:t>. *, p &lt; 0.05, **, p &lt; 0.01.</w:t>
      </w:r>
      <w:r w:rsidR="00437ABC" w:rsidRPr="00706159">
        <w:rPr>
          <w:rFonts w:asciiTheme="minorHAnsi" w:hAnsiTheme="minorHAnsi" w:cstheme="minorHAnsi"/>
        </w:rPr>
        <w:t xml:space="preserve"> Error bars show standard deviation</w:t>
      </w:r>
      <w:r w:rsidR="003B7678" w:rsidRPr="00706159">
        <w:rPr>
          <w:rFonts w:asciiTheme="minorHAnsi" w:hAnsiTheme="minorHAnsi" w:cstheme="minorHAnsi"/>
        </w:rPr>
        <w:t>.</w:t>
      </w:r>
      <w:r w:rsidR="00D964EF" w:rsidRPr="00706159">
        <w:rPr>
          <w:rFonts w:asciiTheme="minorHAnsi" w:hAnsiTheme="minorHAnsi" w:cstheme="minorHAnsi"/>
          <w:b/>
        </w:rPr>
        <w:t xml:space="preserve"> I</w:t>
      </w:r>
      <w:r w:rsidR="003B7678" w:rsidRPr="00706159">
        <w:rPr>
          <w:rFonts w:asciiTheme="minorHAnsi" w:hAnsiTheme="minorHAnsi" w:cstheme="minorHAnsi"/>
          <w:b/>
        </w:rPr>
        <w:t xml:space="preserve">, </w:t>
      </w:r>
      <w:r w:rsidR="002F221B" w:rsidRPr="00706159">
        <w:rPr>
          <w:rFonts w:asciiTheme="minorHAnsi" w:hAnsiTheme="minorHAnsi" w:cstheme="minorHAnsi"/>
        </w:rPr>
        <w:t>Representative western blots showing protein levels normalized to GAPDH level in 4121 GSCs transduced with sgCONT, sgYTHDF2 or IGFBP3 overexpression construct.</w:t>
      </w:r>
      <w:r w:rsidR="00D964EF" w:rsidRPr="00706159">
        <w:rPr>
          <w:rFonts w:asciiTheme="minorHAnsi" w:hAnsiTheme="minorHAnsi" w:cstheme="minorHAnsi"/>
          <w:b/>
        </w:rPr>
        <w:t xml:space="preserve"> J</w:t>
      </w:r>
      <w:r w:rsidR="003B7678" w:rsidRPr="00706159">
        <w:rPr>
          <w:rFonts w:asciiTheme="minorHAnsi" w:hAnsiTheme="minorHAnsi" w:cstheme="minorHAnsi"/>
          <w:b/>
        </w:rPr>
        <w:t xml:space="preserve">, </w:t>
      </w:r>
      <w:r w:rsidR="007525BF" w:rsidRPr="00706159">
        <w:rPr>
          <w:rFonts w:asciiTheme="minorHAnsi" w:hAnsiTheme="minorHAnsi" w:cstheme="minorHAnsi"/>
        </w:rPr>
        <w:t xml:space="preserve">mRNA levels of MYC assessed by quantitative RT-PCR following IGFBP3 knockdown with two, non-overlapping shRNAs or a non-targeting control sequence in 4121 and 387 GSCs. </w:t>
      </w:r>
      <w:r w:rsidR="00E6115F" w:rsidRPr="00706159">
        <w:rPr>
          <w:rFonts w:asciiTheme="minorHAnsi" w:hAnsiTheme="minorHAnsi" w:cstheme="minorHAnsi"/>
        </w:rPr>
        <w:t>Error bars show standard deviation.</w:t>
      </w:r>
      <w:r w:rsidR="00D964EF" w:rsidRPr="00706159">
        <w:rPr>
          <w:rFonts w:asciiTheme="minorHAnsi" w:hAnsiTheme="minorHAnsi" w:cstheme="minorHAnsi"/>
          <w:b/>
        </w:rPr>
        <w:t xml:space="preserve"> K</w:t>
      </w:r>
      <w:r w:rsidR="003B7678" w:rsidRPr="00706159">
        <w:rPr>
          <w:rFonts w:asciiTheme="minorHAnsi" w:hAnsiTheme="minorHAnsi" w:cstheme="minorHAnsi"/>
          <w:b/>
        </w:rPr>
        <w:t xml:space="preserve">, </w:t>
      </w:r>
      <w:r w:rsidR="007525BF" w:rsidRPr="00706159">
        <w:rPr>
          <w:rFonts w:asciiTheme="minorHAnsi" w:hAnsiTheme="minorHAnsi" w:cstheme="minorHAnsi"/>
        </w:rPr>
        <w:t>Relative mRNA level of MYC normalized to 18S mRNA levels in GSCs transduced with sgYTHDF2 or sgCONT, in the presence or absence of IGFBP3 overexpression in 387 and 4121 GSCs. **, p &lt; 0.01. Error bars show standard deviation.</w:t>
      </w:r>
    </w:p>
    <w:p w14:paraId="1E50F738" w14:textId="7CDE31F2" w:rsidR="00212BB5" w:rsidRDefault="00212BB5">
      <w:pPr>
        <w:spacing w:after="0" w:line="480" w:lineRule="auto"/>
        <w:jc w:val="both"/>
        <w:rPr>
          <w:rFonts w:cstheme="minorHAnsi"/>
          <w:sz w:val="24"/>
          <w:szCs w:val="24"/>
        </w:rPr>
      </w:pPr>
    </w:p>
    <w:p w14:paraId="732EF910" w14:textId="239763F2" w:rsidR="005D4BF3" w:rsidRDefault="00944779" w:rsidP="005D4BF3">
      <w:pPr>
        <w:spacing w:after="0" w:line="480" w:lineRule="auto"/>
        <w:jc w:val="center"/>
        <w:rPr>
          <w:rFonts w:cstheme="minorHAnsi"/>
          <w:b/>
          <w:sz w:val="24"/>
          <w:szCs w:val="24"/>
        </w:rPr>
      </w:pPr>
      <w:r>
        <w:rPr>
          <w:noProof/>
        </w:rPr>
        <w:lastRenderedPageBreak/>
        <mc:AlternateContent>
          <mc:Choice Requires="wps">
            <w:drawing>
              <wp:anchor distT="0" distB="0" distL="114300" distR="114300" simplePos="0" relativeHeight="251675648" behindDoc="0" locked="0" layoutInCell="1" allowOverlap="1" wp14:anchorId="7BE20B8C" wp14:editId="2F57F46B">
                <wp:simplePos x="0" y="0"/>
                <wp:positionH relativeFrom="column">
                  <wp:posOffset>0</wp:posOffset>
                </wp:positionH>
                <wp:positionV relativeFrom="paragraph">
                  <wp:posOffset>7478065</wp:posOffset>
                </wp:positionV>
                <wp:extent cx="594360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w14:anchorId="2D026C12" id="Straight Connector 20"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88.8pt" to="468pt,5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" strokecolor="#70ad47 [3209]" strokeweight="1pt">
                <v:stroke joinstyle="miter"/>
              </v:line>
            </w:pict>
          </mc:Fallback>
        </mc:AlternateContent>
      </w:r>
      <w:r w:rsidR="00AF7E5D">
        <w:rPr>
          <w:rFonts w:cstheme="minorHAnsi"/>
          <w:b/>
          <w:noProof/>
          <w:sz w:val="24"/>
          <w:szCs w:val="24"/>
        </w:rPr>
        <w:drawing>
          <wp:inline distT="0" distB="0" distL="0" distR="0" wp14:anchorId="01E21043" wp14:editId="60FEB634">
            <wp:extent cx="5943600" cy="73958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S8.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395845"/>
                    </a:xfrm>
                    <a:prstGeom prst="rect">
                      <a:avLst/>
                    </a:prstGeom>
                  </pic:spPr>
                </pic:pic>
              </a:graphicData>
            </a:graphic>
          </wp:inline>
        </w:drawing>
      </w:r>
    </w:p>
    <w:p w14:paraId="5FC7F438" w14:textId="3C05EABE" w:rsidR="008921A1" w:rsidRDefault="008921A1" w:rsidP="008921A1">
      <w:pPr>
        <w:spacing w:after="0" w:line="276" w:lineRule="auto"/>
        <w:jc w:val="both"/>
        <w:rPr>
          <w:rFonts w:ascii="Arial" w:hAnsi="Arial" w:cs="Arial"/>
          <w:b/>
          <w:sz w:val="13"/>
          <w:szCs w:val="13"/>
        </w:rPr>
      </w:pPr>
    </w:p>
    <w:p w14:paraId="4CC38405" w14:textId="10F70040" w:rsidR="007525BF" w:rsidRDefault="003E439A" w:rsidP="00706159">
      <w:pPr>
        <w:spacing w:after="0" w:line="480" w:lineRule="auto"/>
        <w:jc w:val="both"/>
        <w:rPr>
          <w:rFonts w:asciiTheme="minorHAnsi" w:hAnsiTheme="minorHAnsi" w:cstheme="minorHAnsi"/>
        </w:rPr>
      </w:pPr>
      <w:r w:rsidRPr="00706159">
        <w:rPr>
          <w:rFonts w:asciiTheme="minorHAnsi" w:hAnsiTheme="minorHAnsi" w:cstheme="minorHAnsi"/>
          <w:b/>
        </w:rPr>
        <w:t xml:space="preserve">Supplementary </w:t>
      </w:r>
      <w:r w:rsidR="0063399B" w:rsidRPr="00706159">
        <w:rPr>
          <w:rFonts w:asciiTheme="minorHAnsi" w:hAnsiTheme="minorHAnsi" w:cstheme="minorHAnsi"/>
          <w:b/>
        </w:rPr>
        <w:t>Figure S8</w:t>
      </w:r>
      <w:r w:rsidR="00FB6F94" w:rsidRPr="00706159">
        <w:rPr>
          <w:rFonts w:asciiTheme="minorHAnsi" w:hAnsiTheme="minorHAnsi" w:cstheme="minorHAnsi"/>
          <w:b/>
        </w:rPr>
        <w:t xml:space="preserve">. </w:t>
      </w:r>
      <w:r w:rsidR="00BC51A9" w:rsidRPr="00706159">
        <w:rPr>
          <w:rFonts w:asciiTheme="minorHAnsi" w:hAnsiTheme="minorHAnsi" w:cstheme="minorHAnsi"/>
        </w:rPr>
        <w:t xml:space="preserve">Clinical significance of YTHDF2. </w:t>
      </w:r>
      <w:r w:rsidR="00BC51A9" w:rsidRPr="00706159">
        <w:rPr>
          <w:rFonts w:asciiTheme="minorHAnsi" w:hAnsiTheme="minorHAnsi" w:cstheme="minorHAnsi"/>
          <w:bCs/>
        </w:rPr>
        <w:t>Associated with Figure 7.</w:t>
      </w:r>
      <w:r w:rsidR="003B7678" w:rsidRPr="00706159">
        <w:rPr>
          <w:rFonts w:asciiTheme="minorHAnsi" w:hAnsiTheme="minorHAnsi" w:cstheme="minorHAnsi"/>
        </w:rPr>
        <w:t xml:space="preserve"> </w:t>
      </w:r>
      <w:r w:rsidR="003B7678" w:rsidRPr="00706159">
        <w:rPr>
          <w:rFonts w:asciiTheme="minorHAnsi" w:hAnsiTheme="minorHAnsi" w:cstheme="minorHAnsi"/>
          <w:b/>
        </w:rPr>
        <w:t>A,</w:t>
      </w:r>
      <w:r w:rsidR="003B7678" w:rsidRPr="00706159">
        <w:rPr>
          <w:rFonts w:asciiTheme="minorHAnsi" w:hAnsiTheme="minorHAnsi" w:cstheme="minorHAnsi"/>
        </w:rPr>
        <w:t xml:space="preserve"> </w:t>
      </w:r>
      <w:r w:rsidR="00FB6F94" w:rsidRPr="00706159">
        <w:rPr>
          <w:rFonts w:asciiTheme="minorHAnsi" w:hAnsiTheme="minorHAnsi" w:cstheme="minorHAnsi"/>
        </w:rPr>
        <w:t xml:space="preserve">YTHDF2 dependency score in a whole genome CRISPR-Cas9 screen across 558 cancer cell lines. A lower score </w:t>
      </w:r>
      <w:r w:rsidR="00FB6F94" w:rsidRPr="00706159">
        <w:rPr>
          <w:rFonts w:asciiTheme="minorHAnsi" w:hAnsiTheme="minorHAnsi" w:cstheme="minorHAnsi"/>
        </w:rPr>
        <w:lastRenderedPageBreak/>
        <w:t>indicates that a gene is more likely to be a dependency in a given cell line. A score of 0 is equivalent to a gene that is non-essential whereas a score of -1 corresponds to the median of all common essential genes. Data were derived from the Cancer Dependency Map (www.depmap.org). Dependency score was calculated using the CERES algorithm.</w:t>
      </w:r>
      <w:r w:rsidR="003B7678" w:rsidRPr="00706159">
        <w:rPr>
          <w:rFonts w:asciiTheme="minorHAnsi" w:hAnsiTheme="minorHAnsi" w:cstheme="minorHAnsi"/>
        </w:rPr>
        <w:t xml:space="preserve"> </w:t>
      </w:r>
      <w:r w:rsidR="003B7678" w:rsidRPr="00706159">
        <w:rPr>
          <w:rFonts w:asciiTheme="minorHAnsi" w:hAnsiTheme="minorHAnsi" w:cstheme="minorHAnsi"/>
          <w:b/>
        </w:rPr>
        <w:t>B, C,</w:t>
      </w:r>
      <w:r w:rsidR="003B7678" w:rsidRPr="00706159">
        <w:rPr>
          <w:rFonts w:asciiTheme="minorHAnsi" w:hAnsiTheme="minorHAnsi" w:cstheme="minorHAnsi"/>
        </w:rPr>
        <w:t xml:space="preserve"> </w:t>
      </w:r>
      <w:r w:rsidR="009703C1" w:rsidRPr="00706159">
        <w:rPr>
          <w:rFonts w:asciiTheme="minorHAnsi" w:hAnsiTheme="minorHAnsi" w:cstheme="minorHAnsi"/>
        </w:rPr>
        <w:t xml:space="preserve">Kaplan-Meier survival analysis based on </w:t>
      </w:r>
      <w:r w:rsidR="00437ABC" w:rsidRPr="00706159">
        <w:rPr>
          <w:rFonts w:asciiTheme="minorHAnsi" w:hAnsiTheme="minorHAnsi" w:cstheme="minorHAnsi"/>
        </w:rPr>
        <w:t>YTHDF2</w:t>
      </w:r>
      <w:r w:rsidR="003D2F66" w:rsidRPr="00706159">
        <w:rPr>
          <w:rFonts w:asciiTheme="minorHAnsi" w:hAnsiTheme="minorHAnsi" w:cstheme="minorHAnsi"/>
        </w:rPr>
        <w:t xml:space="preserve"> expression</w:t>
      </w:r>
      <w:r w:rsidR="009703C1" w:rsidRPr="00706159">
        <w:rPr>
          <w:rFonts w:asciiTheme="minorHAnsi" w:hAnsiTheme="minorHAnsi" w:cstheme="minorHAnsi"/>
        </w:rPr>
        <w:t xml:space="preserve"> </w:t>
      </w:r>
      <w:r w:rsidR="003D2F66" w:rsidRPr="00706159">
        <w:rPr>
          <w:rFonts w:asciiTheme="minorHAnsi" w:hAnsiTheme="minorHAnsi" w:cstheme="minorHAnsi"/>
        </w:rPr>
        <w:t>s</w:t>
      </w:r>
      <w:r w:rsidR="009703C1" w:rsidRPr="00706159">
        <w:rPr>
          <w:rFonts w:asciiTheme="minorHAnsi" w:hAnsiTheme="minorHAnsi" w:cstheme="minorHAnsi"/>
        </w:rPr>
        <w:t>tratified by the median of TCGA glioblastoma (</w:t>
      </w:r>
      <w:r w:rsidR="00706159">
        <w:rPr>
          <w:rFonts w:asciiTheme="minorHAnsi" w:hAnsiTheme="minorHAnsi" w:cstheme="minorHAnsi"/>
          <w:b/>
        </w:rPr>
        <w:t>B</w:t>
      </w:r>
      <w:r w:rsidR="00706159">
        <w:rPr>
          <w:rFonts w:asciiTheme="minorHAnsi" w:hAnsiTheme="minorHAnsi" w:cstheme="minorHAnsi"/>
        </w:rPr>
        <w:t>) and CG</w:t>
      </w:r>
      <w:r w:rsidR="009703C1" w:rsidRPr="00706159">
        <w:rPr>
          <w:rFonts w:asciiTheme="minorHAnsi" w:hAnsiTheme="minorHAnsi" w:cstheme="minorHAnsi"/>
        </w:rPr>
        <w:t>GA (</w:t>
      </w:r>
      <w:r w:rsidR="00706159">
        <w:rPr>
          <w:rFonts w:asciiTheme="minorHAnsi" w:hAnsiTheme="minorHAnsi" w:cstheme="minorHAnsi"/>
          <w:b/>
        </w:rPr>
        <w:t>C</w:t>
      </w:r>
      <w:r w:rsidR="008921A1" w:rsidRPr="00706159">
        <w:rPr>
          <w:rFonts w:asciiTheme="minorHAnsi" w:hAnsiTheme="minorHAnsi" w:cstheme="minorHAnsi"/>
        </w:rPr>
        <w:t>) datasets</w:t>
      </w:r>
    </w:p>
    <w:p w14:paraId="6ED140FC" w14:textId="77777777" w:rsidR="00706159" w:rsidRDefault="00706159" w:rsidP="00706159">
      <w:pPr>
        <w:spacing w:after="0" w:line="480" w:lineRule="auto"/>
        <w:jc w:val="both"/>
        <w:rPr>
          <w:rFonts w:asciiTheme="minorHAnsi" w:hAnsiTheme="minorHAnsi" w:cstheme="minorHAnsi"/>
        </w:rPr>
      </w:pPr>
    </w:p>
    <w:p w14:paraId="6CB6E40D" w14:textId="77777777" w:rsidR="00706159" w:rsidRDefault="00706159" w:rsidP="00706159">
      <w:pPr>
        <w:spacing w:after="0" w:line="480" w:lineRule="auto"/>
        <w:jc w:val="both"/>
        <w:rPr>
          <w:rFonts w:asciiTheme="minorHAnsi" w:hAnsiTheme="minorHAnsi" w:cstheme="minorHAnsi"/>
        </w:rPr>
      </w:pPr>
    </w:p>
    <w:p w14:paraId="3F57C521" w14:textId="77777777" w:rsidR="00706159" w:rsidRDefault="00706159" w:rsidP="00706159">
      <w:pPr>
        <w:spacing w:after="0" w:line="480" w:lineRule="auto"/>
        <w:jc w:val="both"/>
        <w:rPr>
          <w:rFonts w:asciiTheme="minorHAnsi" w:hAnsiTheme="minorHAnsi" w:cstheme="minorHAnsi"/>
        </w:rPr>
      </w:pPr>
    </w:p>
    <w:p w14:paraId="253246F3" w14:textId="77777777" w:rsidR="00706159" w:rsidRDefault="00706159" w:rsidP="00706159">
      <w:pPr>
        <w:spacing w:after="0" w:line="480" w:lineRule="auto"/>
        <w:jc w:val="both"/>
        <w:rPr>
          <w:rFonts w:asciiTheme="minorHAnsi" w:hAnsiTheme="minorHAnsi" w:cstheme="minorHAnsi"/>
        </w:rPr>
      </w:pPr>
    </w:p>
    <w:p w14:paraId="14D8A874" w14:textId="77777777" w:rsidR="00706159" w:rsidRDefault="00706159" w:rsidP="00706159">
      <w:pPr>
        <w:spacing w:after="0" w:line="480" w:lineRule="auto"/>
        <w:jc w:val="both"/>
        <w:rPr>
          <w:rFonts w:asciiTheme="minorHAnsi" w:hAnsiTheme="minorHAnsi" w:cstheme="minorHAnsi"/>
        </w:rPr>
      </w:pPr>
    </w:p>
    <w:p w14:paraId="56C32B41" w14:textId="77777777" w:rsidR="00706159" w:rsidRDefault="00706159" w:rsidP="00706159">
      <w:pPr>
        <w:spacing w:after="0" w:line="480" w:lineRule="auto"/>
        <w:jc w:val="both"/>
        <w:rPr>
          <w:rFonts w:asciiTheme="minorHAnsi" w:hAnsiTheme="minorHAnsi" w:cstheme="minorHAnsi"/>
        </w:rPr>
      </w:pPr>
    </w:p>
    <w:p w14:paraId="185F3089" w14:textId="77777777" w:rsidR="00706159" w:rsidRDefault="00706159" w:rsidP="00706159">
      <w:pPr>
        <w:spacing w:after="0" w:line="480" w:lineRule="auto"/>
        <w:jc w:val="both"/>
        <w:rPr>
          <w:rFonts w:asciiTheme="minorHAnsi" w:hAnsiTheme="minorHAnsi" w:cstheme="minorHAnsi"/>
        </w:rPr>
      </w:pPr>
    </w:p>
    <w:p w14:paraId="16D5BC08" w14:textId="77777777" w:rsidR="00706159" w:rsidRDefault="00706159" w:rsidP="00706159">
      <w:pPr>
        <w:spacing w:after="0" w:line="480" w:lineRule="auto"/>
        <w:jc w:val="both"/>
        <w:rPr>
          <w:rFonts w:asciiTheme="minorHAnsi" w:hAnsiTheme="minorHAnsi" w:cstheme="minorHAnsi"/>
        </w:rPr>
      </w:pPr>
    </w:p>
    <w:p w14:paraId="209B4498" w14:textId="77777777" w:rsidR="00706159" w:rsidRDefault="00706159" w:rsidP="00706159">
      <w:pPr>
        <w:spacing w:after="0" w:line="480" w:lineRule="auto"/>
        <w:jc w:val="both"/>
        <w:rPr>
          <w:rFonts w:asciiTheme="minorHAnsi" w:hAnsiTheme="minorHAnsi" w:cstheme="minorHAnsi"/>
        </w:rPr>
      </w:pPr>
    </w:p>
    <w:p w14:paraId="33119B25" w14:textId="77777777" w:rsidR="00AF7E5D" w:rsidRDefault="00AF7E5D" w:rsidP="00706159">
      <w:pPr>
        <w:spacing w:after="0" w:line="480" w:lineRule="auto"/>
        <w:jc w:val="both"/>
        <w:rPr>
          <w:rFonts w:asciiTheme="minorHAnsi" w:hAnsiTheme="minorHAnsi" w:cstheme="minorHAnsi"/>
        </w:rPr>
      </w:pPr>
    </w:p>
    <w:p w14:paraId="7FA32BD8" w14:textId="77777777" w:rsidR="00706159" w:rsidRDefault="00706159" w:rsidP="00706159">
      <w:pPr>
        <w:spacing w:after="0" w:line="480" w:lineRule="auto"/>
        <w:jc w:val="both"/>
        <w:rPr>
          <w:rFonts w:asciiTheme="minorHAnsi" w:hAnsiTheme="minorHAnsi" w:cstheme="minorHAnsi"/>
        </w:rPr>
      </w:pPr>
    </w:p>
    <w:p w14:paraId="31D5F940" w14:textId="77777777" w:rsidR="00706159" w:rsidRDefault="00706159" w:rsidP="00706159">
      <w:pPr>
        <w:spacing w:after="0" w:line="480" w:lineRule="auto"/>
        <w:jc w:val="both"/>
        <w:rPr>
          <w:rFonts w:asciiTheme="minorHAnsi" w:hAnsiTheme="minorHAnsi" w:cstheme="minorHAnsi"/>
        </w:rPr>
      </w:pPr>
    </w:p>
    <w:p w14:paraId="78C7E8C9" w14:textId="77777777" w:rsidR="00706159" w:rsidRDefault="00706159" w:rsidP="00706159">
      <w:pPr>
        <w:spacing w:after="0" w:line="480" w:lineRule="auto"/>
        <w:jc w:val="both"/>
        <w:rPr>
          <w:rFonts w:asciiTheme="minorHAnsi" w:hAnsiTheme="minorHAnsi" w:cstheme="minorHAnsi"/>
        </w:rPr>
      </w:pPr>
    </w:p>
    <w:p w14:paraId="283A4D60" w14:textId="77777777" w:rsidR="00706159" w:rsidRPr="00706159" w:rsidRDefault="00706159" w:rsidP="00706159">
      <w:pPr>
        <w:spacing w:after="0" w:line="480" w:lineRule="auto"/>
        <w:jc w:val="both"/>
        <w:rPr>
          <w:rFonts w:asciiTheme="minorHAnsi" w:hAnsiTheme="minorHAnsi" w:cstheme="minorHAnsi"/>
        </w:rPr>
      </w:pPr>
    </w:p>
    <w:p w14:paraId="03ACA436" w14:textId="7F51C944" w:rsidR="007525BF" w:rsidRDefault="00AF7E5D" w:rsidP="007525BF">
      <w:pPr>
        <w:spacing w:after="0" w:line="480" w:lineRule="auto"/>
        <w:jc w:val="center"/>
      </w:pPr>
      <w:r>
        <w:rPr>
          <w:noProof/>
        </w:rPr>
        <w:lastRenderedPageBreak/>
        <mc:AlternateContent>
          <mc:Choice Requires="wps">
            <w:drawing>
              <wp:anchor distT="0" distB="0" distL="114300" distR="114300" simplePos="0" relativeHeight="251677696" behindDoc="0" locked="0" layoutInCell="1" allowOverlap="1" wp14:anchorId="4EA4ADE4" wp14:editId="16C90136">
                <wp:simplePos x="0" y="0"/>
                <wp:positionH relativeFrom="column">
                  <wp:posOffset>0</wp:posOffset>
                </wp:positionH>
                <wp:positionV relativeFrom="paragraph">
                  <wp:posOffset>2142186</wp:posOffset>
                </wp:positionV>
                <wp:extent cx="594360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w14:anchorId="11959E93" id="Straight Connector 21"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8.7pt" to="468pt,1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" strokecolor="#70ad47 [3209]" strokeweight="1pt">
                <v:stroke joinstyle="miter"/>
              </v:line>
            </w:pict>
          </mc:Fallback>
        </mc:AlternateContent>
      </w:r>
      <w:r>
        <w:rPr>
          <w:noProof/>
        </w:rPr>
        <w:drawing>
          <wp:inline distT="0" distB="0" distL="0" distR="0" wp14:anchorId="6A992F22" wp14:editId="4EA88219">
            <wp:extent cx="3240024" cy="2048256"/>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S9.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24" cy="2048256"/>
                    </a:xfrm>
                    <a:prstGeom prst="rect">
                      <a:avLst/>
                    </a:prstGeom>
                  </pic:spPr>
                </pic:pic>
              </a:graphicData>
            </a:graphic>
          </wp:inline>
        </w:drawing>
      </w:r>
    </w:p>
    <w:p w14:paraId="53C46152" w14:textId="10A0AE77" w:rsidR="008921A1" w:rsidRDefault="008921A1" w:rsidP="008921A1">
      <w:pPr>
        <w:spacing w:after="0" w:line="276" w:lineRule="auto"/>
        <w:ind w:left="360"/>
        <w:jc w:val="both"/>
        <w:rPr>
          <w:rFonts w:ascii="Arial" w:hAnsi="Arial" w:cs="Arial"/>
          <w:b/>
          <w:sz w:val="13"/>
          <w:szCs w:val="13"/>
        </w:rPr>
      </w:pPr>
    </w:p>
    <w:p w14:paraId="71772516" w14:textId="5A26DD46" w:rsidR="00212BB5" w:rsidRPr="00706159" w:rsidRDefault="003E439A" w:rsidP="00706159">
      <w:pPr>
        <w:spacing w:after="0" w:line="480" w:lineRule="auto"/>
        <w:jc w:val="both"/>
        <w:rPr>
          <w:rFonts w:asciiTheme="minorHAnsi" w:hAnsiTheme="minorHAnsi" w:cstheme="minorHAnsi"/>
          <w:b/>
          <w:bCs/>
        </w:rPr>
      </w:pPr>
      <w:r w:rsidRPr="00706159">
        <w:rPr>
          <w:rFonts w:asciiTheme="minorHAnsi" w:hAnsiTheme="minorHAnsi" w:cstheme="minorHAnsi"/>
          <w:b/>
        </w:rPr>
        <w:t xml:space="preserve">Supplementary </w:t>
      </w:r>
      <w:r w:rsidR="007525BF" w:rsidRPr="00706159">
        <w:rPr>
          <w:rFonts w:asciiTheme="minorHAnsi" w:hAnsiTheme="minorHAnsi" w:cstheme="minorHAnsi"/>
          <w:b/>
        </w:rPr>
        <w:t xml:space="preserve">Figure S9. </w:t>
      </w:r>
      <w:r w:rsidR="007525BF" w:rsidRPr="00706159">
        <w:rPr>
          <w:rFonts w:asciiTheme="minorHAnsi" w:hAnsiTheme="minorHAnsi" w:cstheme="minorHAnsi"/>
          <w:color w:val="000000" w:themeColor="text1"/>
        </w:rPr>
        <w:t>Pharmacodynamics markers of Linsitinib treatment in GSCs.</w:t>
      </w:r>
      <w:r w:rsidR="00BC51A9" w:rsidRPr="00706159">
        <w:rPr>
          <w:rFonts w:asciiTheme="minorHAnsi" w:hAnsiTheme="minorHAnsi" w:cstheme="minorHAnsi"/>
          <w:color w:val="000000" w:themeColor="text1"/>
        </w:rPr>
        <w:t xml:space="preserve"> </w:t>
      </w:r>
      <w:r w:rsidR="00BC51A9" w:rsidRPr="00706159">
        <w:rPr>
          <w:rFonts w:asciiTheme="minorHAnsi" w:hAnsiTheme="minorHAnsi" w:cstheme="minorHAnsi"/>
          <w:bCs/>
        </w:rPr>
        <w:t xml:space="preserve">Associated with Figure </w:t>
      </w:r>
      <w:r w:rsidR="00706159">
        <w:rPr>
          <w:rFonts w:asciiTheme="minorHAnsi" w:hAnsiTheme="minorHAnsi" w:cstheme="minorHAnsi"/>
          <w:bCs/>
        </w:rPr>
        <w:t>7</w:t>
      </w:r>
      <w:r w:rsidR="00BC51A9" w:rsidRPr="00706159">
        <w:rPr>
          <w:rFonts w:asciiTheme="minorHAnsi" w:hAnsiTheme="minorHAnsi" w:cstheme="minorHAnsi"/>
          <w:bCs/>
        </w:rPr>
        <w:t>.</w:t>
      </w:r>
      <w:r w:rsidR="003B7678" w:rsidRPr="00706159">
        <w:rPr>
          <w:rFonts w:asciiTheme="minorHAnsi" w:hAnsiTheme="minorHAnsi" w:cstheme="minorHAnsi"/>
          <w:b/>
          <w:bCs/>
        </w:rPr>
        <w:t xml:space="preserve"> </w:t>
      </w:r>
      <w:r w:rsidR="007525BF" w:rsidRPr="00706159">
        <w:rPr>
          <w:rFonts w:asciiTheme="minorHAnsi" w:hAnsiTheme="minorHAnsi" w:cstheme="minorHAnsi"/>
          <w:color w:val="000000" w:themeColor="text1"/>
        </w:rPr>
        <w:t>Representative western blots showing protein levels normalized to GAPDH level in 387 an</w:t>
      </w:r>
      <w:r w:rsidR="00636094" w:rsidRPr="00706159">
        <w:rPr>
          <w:rFonts w:asciiTheme="minorHAnsi" w:hAnsiTheme="minorHAnsi" w:cstheme="minorHAnsi"/>
          <w:color w:val="000000" w:themeColor="text1"/>
        </w:rPr>
        <w:t>d 4121 GSCs treated with DMSO (0) or indicated</w:t>
      </w:r>
      <w:r w:rsidR="007525BF" w:rsidRPr="00706159">
        <w:rPr>
          <w:rFonts w:asciiTheme="minorHAnsi" w:hAnsiTheme="minorHAnsi" w:cstheme="minorHAnsi"/>
          <w:color w:val="000000" w:themeColor="text1"/>
        </w:rPr>
        <w:t xml:space="preserve"> concentrations of linsitinib for 3 hours.</w:t>
      </w:r>
    </w:p>
    <w:p w14:paraId="3132B591" w14:textId="77777777" w:rsidR="007525BF" w:rsidRDefault="007525BF" w:rsidP="007525BF">
      <w:pPr>
        <w:spacing w:after="0" w:line="480" w:lineRule="auto"/>
        <w:ind w:left="360"/>
        <w:jc w:val="both"/>
        <w:rPr>
          <w:rFonts w:cstheme="minorHAnsi"/>
          <w:b/>
          <w:bCs/>
          <w:sz w:val="24"/>
          <w:szCs w:val="24"/>
        </w:rPr>
      </w:pPr>
    </w:p>
    <w:p w14:paraId="17422CAA" w14:textId="77777777" w:rsidR="009703C1" w:rsidRDefault="009703C1">
      <w:pPr>
        <w:spacing w:after="0" w:line="480" w:lineRule="auto"/>
        <w:ind w:left="360"/>
        <w:rPr>
          <w:rFonts w:cstheme="minorHAnsi"/>
          <w:b/>
          <w:bCs/>
          <w:sz w:val="24"/>
          <w:szCs w:val="24"/>
        </w:rPr>
      </w:pPr>
    </w:p>
    <w:p w14:paraId="60B83EBC" w14:textId="77777777" w:rsidR="009703C1" w:rsidRDefault="009703C1">
      <w:pPr>
        <w:spacing w:after="0" w:line="480" w:lineRule="auto"/>
        <w:ind w:left="360"/>
        <w:rPr>
          <w:rFonts w:cstheme="minorHAnsi"/>
          <w:b/>
          <w:bCs/>
          <w:sz w:val="24"/>
          <w:szCs w:val="24"/>
        </w:rPr>
      </w:pPr>
    </w:p>
    <w:p w14:paraId="174BAF5B" w14:textId="77777777" w:rsidR="009703C1" w:rsidRDefault="009703C1">
      <w:pPr>
        <w:spacing w:after="0" w:line="480" w:lineRule="auto"/>
        <w:ind w:left="360"/>
        <w:rPr>
          <w:rFonts w:cstheme="minorHAnsi"/>
          <w:b/>
          <w:bCs/>
          <w:sz w:val="24"/>
          <w:szCs w:val="24"/>
        </w:rPr>
      </w:pPr>
    </w:p>
    <w:p w14:paraId="02D6AF30" w14:textId="77777777" w:rsidR="00212BB5" w:rsidRDefault="00212BB5"/>
    <w:sectPr w:rsidR="00212BB5" w:rsidSect="00602C16">
      <w:headerReference w:type="default" r:id="rId20"/>
      <w:footerReference w:type="default" r:id="rId21"/>
      <w:pgSz w:w="12240" w:h="15840"/>
      <w:pgMar w:top="1440" w:right="1440" w:bottom="1440" w:left="1440" w:header="562" w:footer="562"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4F41D7" w14:textId="77777777" w:rsidR="00921FCA" w:rsidRDefault="00921FCA" w:rsidP="00602C16">
      <w:pPr>
        <w:spacing w:after="0" w:line="240" w:lineRule="auto"/>
      </w:pPr>
      <w:r>
        <w:separator/>
      </w:r>
    </w:p>
  </w:endnote>
  <w:endnote w:type="continuationSeparator" w:id="0">
    <w:p w14:paraId="51033CFD" w14:textId="77777777" w:rsidR="00921FCA" w:rsidRDefault="00921FCA" w:rsidP="00602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Noto Sans CJK SC Regular">
    <w:charset w:val="00"/>
    <w:family w:val="auto"/>
    <w:pitch w:val="variable"/>
  </w:font>
  <w:font w:name="FreeSans">
    <w:altName w:val="Cambria"/>
    <w:charset w:val="00"/>
    <w:family w:val="auto"/>
    <w:pitch w:val="variable"/>
  </w:font>
  <w:font w:name="Liberation Serif">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9871467"/>
      <w:docPartObj>
        <w:docPartGallery w:val="Page Numbers (Bottom of Page)"/>
        <w:docPartUnique/>
      </w:docPartObj>
    </w:sdtPr>
    <w:sdtEndPr>
      <w:rPr>
        <w:noProof/>
      </w:rPr>
    </w:sdtEndPr>
    <w:sdtContent>
      <w:p w14:paraId="59586A63" w14:textId="16905317" w:rsidR="00602C16" w:rsidRDefault="00602C16">
        <w:pPr>
          <w:pStyle w:val="Footer"/>
        </w:pPr>
        <w:r>
          <w:fldChar w:fldCharType="begin"/>
        </w:r>
        <w:r>
          <w:instrText xml:space="preserve"> PAGE   \* MERGEFORMAT </w:instrText>
        </w:r>
        <w:r>
          <w:fldChar w:fldCharType="separate"/>
        </w:r>
        <w:r w:rsidR="00663E85">
          <w:rPr>
            <w:noProof/>
          </w:rPr>
          <w:t>16</w:t>
        </w:r>
        <w:r>
          <w:rPr>
            <w:noProof/>
          </w:rPr>
          <w:fldChar w:fldCharType="end"/>
        </w:r>
      </w:p>
    </w:sdtContent>
  </w:sdt>
  <w:p w14:paraId="10374998" w14:textId="77777777" w:rsidR="00602C16" w:rsidRDefault="00602C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7F2727" w14:textId="77777777" w:rsidR="00921FCA" w:rsidRDefault="00921FCA" w:rsidP="00602C16">
      <w:pPr>
        <w:spacing w:after="0" w:line="240" w:lineRule="auto"/>
      </w:pPr>
      <w:r>
        <w:separator/>
      </w:r>
    </w:p>
  </w:footnote>
  <w:footnote w:type="continuationSeparator" w:id="0">
    <w:p w14:paraId="3EA2CCE7" w14:textId="77777777" w:rsidR="00921FCA" w:rsidRDefault="00921FCA" w:rsidP="00602C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3328D" w14:textId="02A202CF" w:rsidR="00602C16" w:rsidRPr="00602C16" w:rsidRDefault="00602C16" w:rsidP="00602C16">
    <w:pPr>
      <w:pStyle w:val="Header"/>
      <w:tabs>
        <w:tab w:val="left" w:pos="2085"/>
      </w:tabs>
      <w:rPr>
        <w:rFonts w:asciiTheme="minorHAnsi" w:hAnsiTheme="minorHAnsi" w:cstheme="minorHAnsi"/>
      </w:rPr>
    </w:pPr>
    <w:r>
      <w:rPr>
        <w:rFonts w:ascii="Arial" w:hAnsi="Arial" w:cs="Arial"/>
        <w:sz w:val="16"/>
      </w:rPr>
      <w:tab/>
    </w:r>
    <w:r>
      <w:rPr>
        <w:rFonts w:ascii="Arial" w:hAnsi="Arial" w:cs="Arial"/>
        <w:sz w:val="16"/>
      </w:rPr>
      <w:tab/>
    </w:r>
    <w:r>
      <w:rPr>
        <w:rFonts w:ascii="Arial" w:hAnsi="Arial" w:cs="Arial"/>
        <w:sz w:val="16"/>
      </w:rPr>
      <w:tab/>
    </w:r>
    <w:r w:rsidRPr="00602C16">
      <w:rPr>
        <w:rFonts w:asciiTheme="minorHAnsi" w:hAnsiTheme="minorHAnsi" w:cstheme="minorHAnsi"/>
      </w:rPr>
      <w:t>Dixit et al.</w:t>
    </w:r>
  </w:p>
  <w:p w14:paraId="509345A3" w14:textId="52A6FC4D" w:rsidR="00602C16" w:rsidRDefault="00602C16" w:rsidP="00602C16">
    <w:pPr>
      <w:pStyle w:val="Header"/>
    </w:pPr>
    <w:r>
      <w:rPr>
        <w:rFonts w:ascii="Arial" w:hAnsi="Arial" w:cs="Arial"/>
        <w:noProof/>
      </w:rPr>
      <mc:AlternateContent>
        <mc:Choice Requires="wps">
          <w:drawing>
            <wp:anchor distT="0" distB="0" distL="114300" distR="114300" simplePos="0" relativeHeight="251659264" behindDoc="0" locked="0" layoutInCell="1" allowOverlap="1" wp14:anchorId="6B29EED6" wp14:editId="5C00039B">
              <wp:simplePos x="0" y="0"/>
              <wp:positionH relativeFrom="column">
                <wp:posOffset>15446</wp:posOffset>
              </wp:positionH>
              <wp:positionV relativeFrom="paragraph">
                <wp:posOffset>233045</wp:posOffset>
              </wp:positionV>
              <wp:extent cx="5903958" cy="0"/>
              <wp:effectExtent l="0" t="0" r="20955" b="19050"/>
              <wp:wrapNone/>
              <wp:docPr id="2" name="Straight Connector 2"/>
              <wp:cNvGraphicFramePr/>
              <a:graphic xmlns:a="http://schemas.openxmlformats.org/drawingml/2006/main">
                <a:graphicData uri="http://schemas.microsoft.com/office/word/2010/wordprocessingShape">
                  <wps:wsp>
                    <wps:cNvCnPr/>
                    <wps:spPr>
                      <a:xfrm>
                        <a:off x="0" y="0"/>
                        <a:ext cx="5903958"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ED921"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8.35pt" to="466.1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" strokecolor="#a5a5a5 [3206]" strokeweight="1pt">
              <v:stroke joinstyle="miter"/>
            </v:line>
          </w:pict>
        </mc:Fallback>
      </mc:AlternateContent>
    </w:r>
    <w:r w:rsidRPr="00A4349C">
      <w:rPr>
        <w:rFonts w:asciiTheme="minorHAnsi" w:hAnsiTheme="minorHAnsi" w:cstheme="minorHAnsi"/>
      </w:rPr>
      <w:t>YTHDF2 maintains glioblastoma stem cells</w:t>
    </w:r>
    <w:r w:rsidRPr="00A4349C">
      <w:rPr>
        <w:rFonts w:asciiTheme="minorHAnsi" w:hAnsiTheme="minorHAnsi" w:cstheme="minorHAnsi"/>
        <w:noProof/>
      </w:rPr>
      <w:t xml:space="preserve"> </w:t>
    </w:r>
    <w:r w:rsidRPr="00A4349C">
      <w:rPr>
        <w:rFonts w:asciiTheme="minorHAnsi" w:hAnsiTheme="minorHAnsi" w:cstheme="minorHAns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46790D"/>
    <w:multiLevelType w:val="hybridMultilevel"/>
    <w:tmpl w:val="60C03B02"/>
    <w:lvl w:ilvl="0" w:tplc="2C82C9E2">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8700B5"/>
    <w:multiLevelType w:val="multilevel"/>
    <w:tmpl w:val="83ACF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0340F55"/>
    <w:multiLevelType w:val="hybridMultilevel"/>
    <w:tmpl w:val="07FE1F28"/>
    <w:lvl w:ilvl="0" w:tplc="089C8D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B71118"/>
    <w:multiLevelType w:val="multilevel"/>
    <w:tmpl w:val="D402C80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68D869C9"/>
    <w:multiLevelType w:val="multilevel"/>
    <w:tmpl w:val="0F7672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BB5"/>
    <w:rsid w:val="00052236"/>
    <w:rsid w:val="00060C84"/>
    <w:rsid w:val="000D4688"/>
    <w:rsid w:val="0010041C"/>
    <w:rsid w:val="0015367F"/>
    <w:rsid w:val="001A749A"/>
    <w:rsid w:val="001F1A1B"/>
    <w:rsid w:val="00202D9A"/>
    <w:rsid w:val="00212BB5"/>
    <w:rsid w:val="00216D5F"/>
    <w:rsid w:val="00254FC2"/>
    <w:rsid w:val="002834B9"/>
    <w:rsid w:val="002D647E"/>
    <w:rsid w:val="002F221B"/>
    <w:rsid w:val="00362432"/>
    <w:rsid w:val="00383C6C"/>
    <w:rsid w:val="00384107"/>
    <w:rsid w:val="003B3F46"/>
    <w:rsid w:val="003B7678"/>
    <w:rsid w:val="003D2F66"/>
    <w:rsid w:val="003E439A"/>
    <w:rsid w:val="00401832"/>
    <w:rsid w:val="00437ABC"/>
    <w:rsid w:val="00452DD2"/>
    <w:rsid w:val="00485AB9"/>
    <w:rsid w:val="004B7BB6"/>
    <w:rsid w:val="00540E82"/>
    <w:rsid w:val="00544B4F"/>
    <w:rsid w:val="00544DC9"/>
    <w:rsid w:val="00553529"/>
    <w:rsid w:val="005B3445"/>
    <w:rsid w:val="005B7951"/>
    <w:rsid w:val="005D4BF3"/>
    <w:rsid w:val="005F0336"/>
    <w:rsid w:val="005F1C97"/>
    <w:rsid w:val="00602C16"/>
    <w:rsid w:val="00617848"/>
    <w:rsid w:val="00631AA5"/>
    <w:rsid w:val="0063399B"/>
    <w:rsid w:val="00636094"/>
    <w:rsid w:val="00647320"/>
    <w:rsid w:val="00663E85"/>
    <w:rsid w:val="00672F2D"/>
    <w:rsid w:val="00677204"/>
    <w:rsid w:val="0069474C"/>
    <w:rsid w:val="006A04D7"/>
    <w:rsid w:val="006C5356"/>
    <w:rsid w:val="006D21B2"/>
    <w:rsid w:val="00702A0C"/>
    <w:rsid w:val="00706159"/>
    <w:rsid w:val="007525BF"/>
    <w:rsid w:val="007804A9"/>
    <w:rsid w:val="008214A0"/>
    <w:rsid w:val="00861C7F"/>
    <w:rsid w:val="00884358"/>
    <w:rsid w:val="008921A1"/>
    <w:rsid w:val="008E1FF4"/>
    <w:rsid w:val="008F184A"/>
    <w:rsid w:val="00916612"/>
    <w:rsid w:val="00921FCA"/>
    <w:rsid w:val="00944779"/>
    <w:rsid w:val="00954965"/>
    <w:rsid w:val="009703C1"/>
    <w:rsid w:val="00976363"/>
    <w:rsid w:val="00984689"/>
    <w:rsid w:val="009B4CA1"/>
    <w:rsid w:val="009E0031"/>
    <w:rsid w:val="009E7526"/>
    <w:rsid w:val="00A525E1"/>
    <w:rsid w:val="00A55EF7"/>
    <w:rsid w:val="00A8154E"/>
    <w:rsid w:val="00AA1396"/>
    <w:rsid w:val="00AB09C0"/>
    <w:rsid w:val="00AC5642"/>
    <w:rsid w:val="00AD39A5"/>
    <w:rsid w:val="00AE6E7F"/>
    <w:rsid w:val="00AF7E5D"/>
    <w:rsid w:val="00B10A36"/>
    <w:rsid w:val="00B447F2"/>
    <w:rsid w:val="00BC51A9"/>
    <w:rsid w:val="00BD4B95"/>
    <w:rsid w:val="00C06D5B"/>
    <w:rsid w:val="00C40985"/>
    <w:rsid w:val="00C956F3"/>
    <w:rsid w:val="00C9619D"/>
    <w:rsid w:val="00D1018B"/>
    <w:rsid w:val="00D133E7"/>
    <w:rsid w:val="00D26879"/>
    <w:rsid w:val="00D919CE"/>
    <w:rsid w:val="00D964EF"/>
    <w:rsid w:val="00DB567C"/>
    <w:rsid w:val="00DD4C6C"/>
    <w:rsid w:val="00DE2F35"/>
    <w:rsid w:val="00DF5938"/>
    <w:rsid w:val="00E21CBE"/>
    <w:rsid w:val="00E22E00"/>
    <w:rsid w:val="00E26860"/>
    <w:rsid w:val="00E6115F"/>
    <w:rsid w:val="00E92B17"/>
    <w:rsid w:val="00FB0840"/>
    <w:rsid w:val="00FB6F94"/>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2EE55C"/>
  <w15:docId w15:val="{049BB41C-404C-4424-BD39-E24DAE331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03F"/>
    <w:pPr>
      <w:spacing w:after="160" w:line="259" w:lineRule="auto"/>
    </w:pPr>
    <w:rPr>
      <w:rFonts w:ascii="Calibri" w:eastAsiaTheme="minorHAnsi" w:hAnsi="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C4603F"/>
    <w:rPr>
      <w:color w:val="0563C1" w:themeColor="hyperlink"/>
      <w:u w:val="single"/>
    </w:rPr>
  </w:style>
  <w:style w:type="character" w:customStyle="1" w:styleId="BalloonTextChar">
    <w:name w:val="Balloon Text Char"/>
    <w:basedOn w:val="DefaultParagraphFont"/>
    <w:link w:val="BalloonText"/>
    <w:uiPriority w:val="99"/>
    <w:semiHidden/>
    <w:qFormat/>
    <w:rsid w:val="00D516B3"/>
    <w:rPr>
      <w:rFonts w:ascii="Tahoma" w:eastAsiaTheme="minorHAnsi" w:hAnsi="Tahoma" w:cs="Tahoma"/>
      <w:sz w:val="16"/>
      <w:szCs w:val="16"/>
      <w:lang w:eastAsia="en-US"/>
    </w:rPr>
  </w:style>
  <w:style w:type="character" w:styleId="CommentReference">
    <w:name w:val="annotation reference"/>
    <w:basedOn w:val="DefaultParagraphFont"/>
    <w:uiPriority w:val="99"/>
    <w:semiHidden/>
    <w:unhideWhenUsed/>
    <w:qFormat/>
    <w:rsid w:val="005F6FFB"/>
    <w:rPr>
      <w:sz w:val="16"/>
      <w:szCs w:val="16"/>
    </w:rPr>
  </w:style>
  <w:style w:type="character" w:customStyle="1" w:styleId="CommentTextChar">
    <w:name w:val="Comment Text Char"/>
    <w:basedOn w:val="DefaultParagraphFont"/>
    <w:link w:val="CommentText"/>
    <w:uiPriority w:val="99"/>
    <w:semiHidden/>
    <w:qFormat/>
    <w:rsid w:val="005F6FFB"/>
    <w:rPr>
      <w:rFonts w:eastAsiaTheme="minorHAnsi"/>
      <w:sz w:val="20"/>
      <w:szCs w:val="20"/>
      <w:lang w:eastAsia="en-US"/>
    </w:rPr>
  </w:style>
  <w:style w:type="character" w:customStyle="1" w:styleId="CommentSubjectChar">
    <w:name w:val="Comment Subject Char"/>
    <w:basedOn w:val="CommentTextChar"/>
    <w:link w:val="CommentSubject"/>
    <w:uiPriority w:val="99"/>
    <w:semiHidden/>
    <w:qFormat/>
    <w:rsid w:val="005F6FFB"/>
    <w:rPr>
      <w:rFonts w:eastAsiaTheme="minorHAnsi"/>
      <w:b/>
      <w:bCs/>
      <w:sz w:val="20"/>
      <w:szCs w:val="20"/>
      <w:lang w:eastAsia="en-US"/>
    </w:rPr>
  </w:style>
  <w:style w:type="character" w:customStyle="1" w:styleId="HeaderChar">
    <w:name w:val="Header Char"/>
    <w:basedOn w:val="DefaultParagraphFont"/>
    <w:link w:val="Header"/>
    <w:uiPriority w:val="99"/>
    <w:qFormat/>
    <w:rsid w:val="00D25864"/>
    <w:rPr>
      <w:rFonts w:eastAsiaTheme="minorHAnsi"/>
      <w:lang w:eastAsia="en-US"/>
    </w:rPr>
  </w:style>
  <w:style w:type="character" w:customStyle="1" w:styleId="FooterChar">
    <w:name w:val="Footer Char"/>
    <w:basedOn w:val="DefaultParagraphFont"/>
    <w:link w:val="Footer"/>
    <w:uiPriority w:val="99"/>
    <w:qFormat/>
    <w:rsid w:val="00D25864"/>
    <w:rPr>
      <w:rFonts w:eastAsiaTheme="minorHAnsi"/>
      <w:lang w:eastAsia="en-US"/>
    </w:rPr>
  </w:style>
  <w:style w:type="character" w:customStyle="1" w:styleId="ListLabel1">
    <w:name w:val="ListLabel 1"/>
    <w:qFormat/>
    <w:rPr>
      <w:rFonts w:cstheme="minorHAnsi"/>
      <w:sz w:val="24"/>
      <w:szCs w:val="24"/>
    </w:rPr>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line="276"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ListParagraph">
    <w:name w:val="List Paragraph"/>
    <w:basedOn w:val="Normal"/>
    <w:uiPriority w:val="34"/>
    <w:qFormat/>
    <w:rsid w:val="00755969"/>
    <w:pPr>
      <w:ind w:left="720"/>
      <w:contextualSpacing/>
    </w:pPr>
  </w:style>
  <w:style w:type="paragraph" w:styleId="BalloonText">
    <w:name w:val="Balloon Text"/>
    <w:basedOn w:val="Normal"/>
    <w:link w:val="BalloonTextChar"/>
    <w:uiPriority w:val="99"/>
    <w:semiHidden/>
    <w:unhideWhenUsed/>
    <w:qFormat/>
    <w:rsid w:val="00D516B3"/>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qFormat/>
    <w:rsid w:val="005F6FFB"/>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5F6FFB"/>
    <w:rPr>
      <w:b/>
      <w:bCs/>
    </w:rPr>
  </w:style>
  <w:style w:type="paragraph" w:customStyle="1" w:styleId="Standard">
    <w:name w:val="Standard"/>
    <w:qFormat/>
    <w:rsid w:val="00B60FAC"/>
    <w:pPr>
      <w:suppressAutoHyphens/>
      <w:textAlignment w:val="baseline"/>
    </w:pPr>
    <w:rPr>
      <w:rFonts w:ascii="Liberation Serif" w:eastAsia="Noto Sans CJK SC Regular" w:hAnsi="Liberation Serif" w:cs="FreeSans"/>
      <w:kern w:val="2"/>
      <w:sz w:val="24"/>
      <w:szCs w:val="24"/>
      <w:lang w:bidi="hi-IN"/>
    </w:rPr>
  </w:style>
  <w:style w:type="paragraph" w:styleId="Header">
    <w:name w:val="header"/>
    <w:basedOn w:val="Normal"/>
    <w:link w:val="HeaderChar"/>
    <w:uiPriority w:val="99"/>
    <w:unhideWhenUsed/>
    <w:rsid w:val="00D25864"/>
    <w:pPr>
      <w:tabs>
        <w:tab w:val="center" w:pos="4680"/>
        <w:tab w:val="right" w:pos="9360"/>
      </w:tabs>
      <w:spacing w:after="0" w:line="240" w:lineRule="auto"/>
    </w:pPr>
  </w:style>
  <w:style w:type="paragraph" w:styleId="Footer">
    <w:name w:val="footer"/>
    <w:basedOn w:val="Normal"/>
    <w:link w:val="FooterChar"/>
    <w:uiPriority w:val="99"/>
    <w:unhideWhenUsed/>
    <w:rsid w:val="00D25864"/>
    <w:pPr>
      <w:tabs>
        <w:tab w:val="center" w:pos="4680"/>
        <w:tab w:val="right" w:pos="9360"/>
      </w:tabs>
      <w:spacing w:after="0" w:line="240" w:lineRule="auto"/>
    </w:pPr>
  </w:style>
  <w:style w:type="character" w:styleId="Hyperlink">
    <w:name w:val="Hyperlink"/>
    <w:basedOn w:val="DefaultParagraphFont"/>
    <w:uiPriority w:val="99"/>
    <w:unhideWhenUsed/>
    <w:rsid w:val="00254FC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jeremyrich@gmail.com" TargetMode="External"/><Relationship Id="rId13" Type="http://schemas.openxmlformats.org/officeDocument/2006/relationships/image" Target="media/image3.tiff"/><Relationship Id="rId18"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theme" Target="theme/theme1.xml"/><Relationship Id="rId10" Type="http://schemas.openxmlformats.org/officeDocument/2006/relationships/hyperlink" Target="mailto:czhao@sbpdiscovery.org" TargetMode="External"/><Relationship Id="rId19" Type="http://schemas.openxmlformats.org/officeDocument/2006/relationships/image" Target="media/image9.tiff"/><Relationship Id="rId4" Type="http://schemas.openxmlformats.org/officeDocument/2006/relationships/settings" Target="settings.xml"/><Relationship Id="rId9" Type="http://schemas.openxmlformats.org/officeDocument/2006/relationships/hyperlink" Target="mailto:xiuxingwang81@163.com" TargetMode="External"/><Relationship Id="rId14" Type="http://schemas.openxmlformats.org/officeDocument/2006/relationships/image" Target="media/image4.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6972B-9842-4874-B559-CE1FB93A5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2038</Words>
  <Characters>11620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dc:description/>
  <cp:lastModifiedBy>Deobrat Dixit</cp:lastModifiedBy>
  <cp:revision>2</cp:revision>
  <cp:lastPrinted>2020-08-08T01:08:00Z</cp:lastPrinted>
  <dcterms:created xsi:type="dcterms:W3CDTF">2020-09-24T12:48:00Z</dcterms:created>
  <dcterms:modified xsi:type="dcterms:W3CDTF">2020-09-24T12:48:00Z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