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87B0B" w14:textId="77777777" w:rsidR="00B51382" w:rsidRPr="00F06131" w:rsidRDefault="00B51382" w:rsidP="00B51382">
      <w:pPr>
        <w:spacing w:after="0" w:line="240" w:lineRule="auto"/>
        <w:rPr>
          <w:rFonts w:ascii="Calibri" w:eastAsia="Calibri" w:hAnsi="Calibri" w:cs="Arial"/>
          <w:sz w:val="24"/>
          <w:szCs w:val="24"/>
          <w:lang w:val="en-US" w:eastAsia="en-US"/>
        </w:rPr>
      </w:pPr>
      <w:r w:rsidRPr="00F06131">
        <w:rPr>
          <w:rFonts w:ascii="Calibri" w:eastAsia="Calibri" w:hAnsi="Calibri" w:cs="Arial"/>
          <w:b/>
          <w:sz w:val="24"/>
          <w:szCs w:val="24"/>
          <w:lang w:val="en-US" w:eastAsia="en-US"/>
        </w:rPr>
        <w:t>Supplementary Table S</w:t>
      </w:r>
      <w:r>
        <w:rPr>
          <w:rFonts w:ascii="Calibri" w:eastAsia="Calibri" w:hAnsi="Calibri" w:cs="Arial"/>
          <w:b/>
          <w:bCs/>
          <w:sz w:val="24"/>
          <w:szCs w:val="24"/>
          <w:lang w:val="en-US" w:eastAsia="en-US"/>
        </w:rPr>
        <w:t>8</w:t>
      </w:r>
      <w:r w:rsidRPr="00F06131">
        <w:rPr>
          <w:rFonts w:ascii="Calibri" w:eastAsia="Calibri" w:hAnsi="Calibri" w:cs="Arial"/>
          <w:b/>
          <w:sz w:val="24"/>
          <w:szCs w:val="24"/>
          <w:lang w:val="en-US" w:eastAsia="en-US"/>
        </w:rPr>
        <w:t xml:space="preserve">. </w:t>
      </w:r>
      <w:r w:rsidRPr="00F06131">
        <w:rPr>
          <w:rFonts w:ascii="Calibri" w:eastAsia="Calibri" w:hAnsi="Calibri" w:cs="Arial"/>
          <w:sz w:val="24"/>
          <w:szCs w:val="24"/>
          <w:lang w:val="en-US" w:eastAsia="en-US"/>
        </w:rPr>
        <w:t xml:space="preserve">Kaplan-Meier analysis using a log rank (Mantel-Cox) test to compare survival among the treatment groups represented in Figure </w:t>
      </w:r>
      <w:r>
        <w:rPr>
          <w:rFonts w:ascii="Calibri" w:eastAsia="Calibri" w:hAnsi="Calibri" w:cs="Arial"/>
          <w:sz w:val="24"/>
          <w:szCs w:val="24"/>
          <w:lang w:val="en-US" w:eastAsia="en-US"/>
        </w:rPr>
        <w:t>5</w:t>
      </w:r>
      <w:r w:rsidRPr="00F06131">
        <w:rPr>
          <w:rFonts w:ascii="Calibri" w:eastAsia="Calibri" w:hAnsi="Calibri" w:cs="Arial"/>
          <w:sz w:val="24"/>
          <w:szCs w:val="24"/>
          <w:lang w:val="en-US" w:eastAsia="en-US"/>
        </w:rPr>
        <w:t xml:space="preserve">. A total of 9 comparisons between groups were conducted. P-values were not adjusted for multiple comparisons. </w:t>
      </w:r>
    </w:p>
    <w:p w14:paraId="53650BB1" w14:textId="77777777" w:rsidR="00B51382" w:rsidRPr="00F06131" w:rsidRDefault="00B51382" w:rsidP="00B5138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 w:eastAsia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635"/>
        <w:gridCol w:w="2949"/>
        <w:gridCol w:w="4241"/>
        <w:gridCol w:w="1081"/>
        <w:gridCol w:w="1079"/>
        <w:gridCol w:w="990"/>
        <w:gridCol w:w="1036"/>
        <w:gridCol w:w="1309"/>
      </w:tblGrid>
      <w:tr w:rsidR="00B51382" w:rsidRPr="00F06131" w14:paraId="1259A834" w14:textId="77777777" w:rsidTr="00B9193B">
        <w:tc>
          <w:tcPr>
            <w:tcW w:w="635" w:type="dxa"/>
            <w:vAlign w:val="bottom"/>
          </w:tcPr>
          <w:p w14:paraId="667E7611" w14:textId="77777777" w:rsidR="00B51382" w:rsidRPr="00F06131" w:rsidRDefault="00B51382" w:rsidP="00B9193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6131">
              <w:rPr>
                <w:rFonts w:ascii="Calibri" w:hAnsi="Calibri" w:cs="Calibri"/>
                <w:b/>
                <w:sz w:val="24"/>
                <w:szCs w:val="24"/>
              </w:rPr>
              <w:t>Test</w:t>
            </w:r>
          </w:p>
        </w:tc>
        <w:tc>
          <w:tcPr>
            <w:tcW w:w="2949" w:type="dxa"/>
            <w:vAlign w:val="bottom"/>
          </w:tcPr>
          <w:p w14:paraId="1C84522E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06131">
              <w:rPr>
                <w:rFonts w:ascii="Calibri" w:hAnsi="Calibri" w:cs="Calibri"/>
                <w:b/>
                <w:sz w:val="24"/>
                <w:szCs w:val="24"/>
              </w:rPr>
              <w:t>Group 1</w:t>
            </w:r>
          </w:p>
        </w:tc>
        <w:tc>
          <w:tcPr>
            <w:tcW w:w="4241" w:type="dxa"/>
            <w:vAlign w:val="bottom"/>
          </w:tcPr>
          <w:p w14:paraId="1B5166AF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06131">
              <w:rPr>
                <w:rFonts w:ascii="Calibri" w:hAnsi="Calibri" w:cs="Calibri"/>
                <w:b/>
                <w:sz w:val="24"/>
                <w:szCs w:val="24"/>
              </w:rPr>
              <w:t>Group 2</w:t>
            </w:r>
          </w:p>
        </w:tc>
        <w:tc>
          <w:tcPr>
            <w:tcW w:w="1081" w:type="dxa"/>
            <w:vAlign w:val="bottom"/>
          </w:tcPr>
          <w:p w14:paraId="1CDD155A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06131">
              <w:rPr>
                <w:rFonts w:ascii="Calibri" w:hAnsi="Calibri" w:cs="Calibri"/>
                <w:b/>
                <w:sz w:val="24"/>
                <w:szCs w:val="24"/>
              </w:rPr>
              <w:t>Group 1 mOS (d)</w:t>
            </w:r>
          </w:p>
        </w:tc>
        <w:tc>
          <w:tcPr>
            <w:tcW w:w="1079" w:type="dxa"/>
            <w:vAlign w:val="bottom"/>
          </w:tcPr>
          <w:p w14:paraId="6888E600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06131">
              <w:rPr>
                <w:rFonts w:ascii="Calibri" w:hAnsi="Calibri" w:cs="Calibri"/>
                <w:b/>
                <w:sz w:val="24"/>
                <w:szCs w:val="24"/>
              </w:rPr>
              <w:t>Group 2 mOS (d)</w:t>
            </w:r>
          </w:p>
        </w:tc>
        <w:tc>
          <w:tcPr>
            <w:tcW w:w="990" w:type="dxa"/>
            <w:vAlign w:val="bottom"/>
          </w:tcPr>
          <w:p w14:paraId="66EC72B4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06131">
              <w:rPr>
                <w:rFonts w:ascii="Calibri" w:hAnsi="Calibri" w:cs="Calibri"/>
                <w:b/>
                <w:sz w:val="24"/>
                <w:szCs w:val="24"/>
              </w:rPr>
              <w:t>Hazard ratio</w:t>
            </w:r>
          </w:p>
        </w:tc>
        <w:tc>
          <w:tcPr>
            <w:tcW w:w="1036" w:type="dxa"/>
            <w:vAlign w:val="bottom"/>
          </w:tcPr>
          <w:p w14:paraId="17F94207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06131">
              <w:rPr>
                <w:rFonts w:ascii="Calibri" w:hAnsi="Calibri" w:cs="Calibri"/>
                <w:b/>
                <w:sz w:val="24"/>
                <w:szCs w:val="24"/>
              </w:rPr>
              <w:t>Chi square</w:t>
            </w:r>
          </w:p>
        </w:tc>
        <w:tc>
          <w:tcPr>
            <w:tcW w:w="1309" w:type="dxa"/>
            <w:vAlign w:val="bottom"/>
          </w:tcPr>
          <w:p w14:paraId="5066C9D4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06131">
              <w:rPr>
                <w:rFonts w:ascii="Calibri" w:hAnsi="Calibri" w:cs="Calibri"/>
                <w:b/>
                <w:sz w:val="24"/>
                <w:szCs w:val="24"/>
              </w:rPr>
              <w:t>p value</w:t>
            </w:r>
          </w:p>
        </w:tc>
      </w:tr>
      <w:tr w:rsidR="00B51382" w:rsidRPr="00F06131" w14:paraId="3F6F37FF" w14:textId="77777777" w:rsidTr="00B9193B">
        <w:tc>
          <w:tcPr>
            <w:tcW w:w="635" w:type="dxa"/>
          </w:tcPr>
          <w:p w14:paraId="149692BC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14:paraId="6F87E07B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Isotype mix</w:t>
            </w:r>
          </w:p>
        </w:tc>
        <w:tc>
          <w:tcPr>
            <w:tcW w:w="4241" w:type="dxa"/>
          </w:tcPr>
          <w:p w14:paraId="4ABBB2A3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Anti-PD-L1</w:t>
            </w:r>
          </w:p>
        </w:tc>
        <w:tc>
          <w:tcPr>
            <w:tcW w:w="1081" w:type="dxa"/>
          </w:tcPr>
          <w:p w14:paraId="1DC0FD0B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079" w:type="dxa"/>
          </w:tcPr>
          <w:p w14:paraId="0FB86312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14:paraId="2FBD5560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0.9318</w:t>
            </w:r>
          </w:p>
        </w:tc>
        <w:tc>
          <w:tcPr>
            <w:tcW w:w="1036" w:type="dxa"/>
          </w:tcPr>
          <w:p w14:paraId="0D810152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0.2821</w:t>
            </w:r>
          </w:p>
        </w:tc>
        <w:tc>
          <w:tcPr>
            <w:tcW w:w="1309" w:type="dxa"/>
          </w:tcPr>
          <w:p w14:paraId="291C582B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0.5954</w:t>
            </w:r>
          </w:p>
        </w:tc>
      </w:tr>
      <w:tr w:rsidR="00B51382" w:rsidRPr="00F06131" w14:paraId="110170C3" w14:textId="77777777" w:rsidTr="00B9193B">
        <w:tc>
          <w:tcPr>
            <w:tcW w:w="635" w:type="dxa"/>
          </w:tcPr>
          <w:p w14:paraId="28C40B54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14:paraId="03F35941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Isotype Mix</w:t>
            </w:r>
          </w:p>
        </w:tc>
        <w:tc>
          <w:tcPr>
            <w:tcW w:w="4241" w:type="dxa"/>
          </w:tcPr>
          <w:p w14:paraId="29B3CDE2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STAT3</w:t>
            </w:r>
          </w:p>
        </w:tc>
        <w:tc>
          <w:tcPr>
            <w:tcW w:w="1081" w:type="dxa"/>
          </w:tcPr>
          <w:p w14:paraId="71EE2493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079" w:type="dxa"/>
          </w:tcPr>
          <w:p w14:paraId="57FE148F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14:paraId="4967A736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0.2703</w:t>
            </w:r>
          </w:p>
        </w:tc>
        <w:tc>
          <w:tcPr>
            <w:tcW w:w="1036" w:type="dxa"/>
          </w:tcPr>
          <w:p w14:paraId="2886A6B9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27.45</w:t>
            </w:r>
          </w:p>
        </w:tc>
        <w:tc>
          <w:tcPr>
            <w:tcW w:w="1309" w:type="dxa"/>
          </w:tcPr>
          <w:p w14:paraId="50B6D475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&lt; 0.0001*</w:t>
            </w:r>
          </w:p>
        </w:tc>
      </w:tr>
      <w:tr w:rsidR="00B51382" w:rsidRPr="00F06131" w14:paraId="08B193BB" w14:textId="77777777" w:rsidTr="00B9193B">
        <w:tc>
          <w:tcPr>
            <w:tcW w:w="635" w:type="dxa"/>
          </w:tcPr>
          <w:p w14:paraId="7F4F9DA9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14:paraId="2C605EC5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Isotype Mix</w:t>
            </w:r>
          </w:p>
        </w:tc>
        <w:tc>
          <w:tcPr>
            <w:tcW w:w="4241" w:type="dxa"/>
          </w:tcPr>
          <w:p w14:paraId="08208782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Anti-PD-L1 plus anti-CTLA-4</w:t>
            </w:r>
          </w:p>
        </w:tc>
        <w:tc>
          <w:tcPr>
            <w:tcW w:w="1081" w:type="dxa"/>
          </w:tcPr>
          <w:p w14:paraId="62FB34D5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079" w:type="dxa"/>
          </w:tcPr>
          <w:p w14:paraId="5A26A878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23.5</w:t>
            </w:r>
          </w:p>
        </w:tc>
        <w:tc>
          <w:tcPr>
            <w:tcW w:w="990" w:type="dxa"/>
          </w:tcPr>
          <w:p w14:paraId="1819DC50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0.4360</w:t>
            </w:r>
          </w:p>
        </w:tc>
        <w:tc>
          <w:tcPr>
            <w:tcW w:w="1036" w:type="dxa"/>
          </w:tcPr>
          <w:p w14:paraId="33259EF0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11.87</w:t>
            </w:r>
          </w:p>
        </w:tc>
        <w:tc>
          <w:tcPr>
            <w:tcW w:w="1309" w:type="dxa"/>
          </w:tcPr>
          <w:p w14:paraId="454F27AB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0.0006*</w:t>
            </w:r>
          </w:p>
        </w:tc>
      </w:tr>
      <w:tr w:rsidR="00B51382" w:rsidRPr="00F06131" w14:paraId="44665274" w14:textId="77777777" w:rsidTr="00B9193B">
        <w:tc>
          <w:tcPr>
            <w:tcW w:w="635" w:type="dxa"/>
          </w:tcPr>
          <w:p w14:paraId="1F7D20C9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14:paraId="1E5F8D2C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Isotype Mix</w:t>
            </w:r>
          </w:p>
        </w:tc>
        <w:tc>
          <w:tcPr>
            <w:tcW w:w="4241" w:type="dxa"/>
          </w:tcPr>
          <w:p w14:paraId="52B795C5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F06131">
              <w:rPr>
                <w:rFonts w:ascii="Calibri" w:hAnsi="Calibri" w:cs="Calibri"/>
                <w:sz w:val="24"/>
                <w:szCs w:val="24"/>
                <w:lang w:val="fr-FR"/>
              </w:rPr>
              <w:t>STAT3 plus anti-PD-L1</w:t>
            </w:r>
          </w:p>
        </w:tc>
        <w:tc>
          <w:tcPr>
            <w:tcW w:w="1081" w:type="dxa"/>
          </w:tcPr>
          <w:p w14:paraId="67F976AA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079" w:type="dxa"/>
          </w:tcPr>
          <w:p w14:paraId="684A3843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14:paraId="025D60BF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0.2381</w:t>
            </w:r>
          </w:p>
        </w:tc>
        <w:tc>
          <w:tcPr>
            <w:tcW w:w="1036" w:type="dxa"/>
          </w:tcPr>
          <w:p w14:paraId="53554345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30.8</w:t>
            </w:r>
          </w:p>
        </w:tc>
        <w:tc>
          <w:tcPr>
            <w:tcW w:w="1309" w:type="dxa"/>
          </w:tcPr>
          <w:p w14:paraId="09029DA4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&lt; 0.0001*</w:t>
            </w:r>
          </w:p>
        </w:tc>
      </w:tr>
      <w:tr w:rsidR="00B51382" w:rsidRPr="00F06131" w14:paraId="682F4AB9" w14:textId="77777777" w:rsidTr="00B9193B">
        <w:tc>
          <w:tcPr>
            <w:tcW w:w="635" w:type="dxa"/>
          </w:tcPr>
          <w:p w14:paraId="2475F69F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14:paraId="5C82FA5E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Isotype Mix</w:t>
            </w:r>
          </w:p>
        </w:tc>
        <w:tc>
          <w:tcPr>
            <w:tcW w:w="4241" w:type="dxa"/>
          </w:tcPr>
          <w:p w14:paraId="27CBC25D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STAT3 plus anti-PD-L1 and anti-CTLA-4</w:t>
            </w:r>
          </w:p>
        </w:tc>
        <w:tc>
          <w:tcPr>
            <w:tcW w:w="1081" w:type="dxa"/>
          </w:tcPr>
          <w:p w14:paraId="4EEC37EF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079" w:type="dxa"/>
          </w:tcPr>
          <w:p w14:paraId="572AB6F8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NR</w:t>
            </w:r>
          </w:p>
        </w:tc>
        <w:tc>
          <w:tcPr>
            <w:tcW w:w="990" w:type="dxa"/>
          </w:tcPr>
          <w:p w14:paraId="1CBA3E8F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0.1062</w:t>
            </w:r>
          </w:p>
        </w:tc>
        <w:tc>
          <w:tcPr>
            <w:tcW w:w="1036" w:type="dxa"/>
          </w:tcPr>
          <w:p w14:paraId="2FFEAE18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34.94</w:t>
            </w:r>
          </w:p>
        </w:tc>
        <w:tc>
          <w:tcPr>
            <w:tcW w:w="1309" w:type="dxa"/>
          </w:tcPr>
          <w:p w14:paraId="5869A6C2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&lt; 0.0001*</w:t>
            </w:r>
          </w:p>
        </w:tc>
      </w:tr>
      <w:tr w:rsidR="00B51382" w:rsidRPr="00F06131" w14:paraId="5B17EC9E" w14:textId="77777777" w:rsidTr="00B9193B">
        <w:tc>
          <w:tcPr>
            <w:tcW w:w="635" w:type="dxa"/>
          </w:tcPr>
          <w:p w14:paraId="79528AC6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14:paraId="6EA2B986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STAT3</w:t>
            </w:r>
          </w:p>
        </w:tc>
        <w:tc>
          <w:tcPr>
            <w:tcW w:w="4241" w:type="dxa"/>
          </w:tcPr>
          <w:p w14:paraId="73B44396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F06131">
              <w:rPr>
                <w:rFonts w:ascii="Calibri" w:hAnsi="Calibri" w:cs="Calibri"/>
                <w:sz w:val="24"/>
                <w:szCs w:val="24"/>
                <w:lang w:val="fr-FR"/>
              </w:rPr>
              <w:t>STAT3 plus anti-PD-L1</w:t>
            </w:r>
          </w:p>
        </w:tc>
        <w:tc>
          <w:tcPr>
            <w:tcW w:w="1081" w:type="dxa"/>
          </w:tcPr>
          <w:p w14:paraId="6591BFB6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1079" w:type="dxa"/>
          </w:tcPr>
          <w:p w14:paraId="23748A73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14:paraId="48F035BE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0.5014</w:t>
            </w:r>
          </w:p>
        </w:tc>
        <w:tc>
          <w:tcPr>
            <w:tcW w:w="1036" w:type="dxa"/>
          </w:tcPr>
          <w:p w14:paraId="424A9D4E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3.947</w:t>
            </w:r>
          </w:p>
        </w:tc>
        <w:tc>
          <w:tcPr>
            <w:tcW w:w="1309" w:type="dxa"/>
          </w:tcPr>
          <w:p w14:paraId="438186A9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0.0470*</w:t>
            </w:r>
          </w:p>
        </w:tc>
      </w:tr>
      <w:tr w:rsidR="00B51382" w:rsidRPr="00F06131" w14:paraId="06B54F59" w14:textId="77777777" w:rsidTr="00B9193B">
        <w:tc>
          <w:tcPr>
            <w:tcW w:w="635" w:type="dxa"/>
          </w:tcPr>
          <w:p w14:paraId="3FDD4077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14:paraId="25FEF19E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STAT3</w:t>
            </w:r>
          </w:p>
        </w:tc>
        <w:tc>
          <w:tcPr>
            <w:tcW w:w="4241" w:type="dxa"/>
          </w:tcPr>
          <w:p w14:paraId="408812D0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STAT3 plus anti-PD-L1 and anti-CTLA-4</w:t>
            </w:r>
          </w:p>
        </w:tc>
        <w:tc>
          <w:tcPr>
            <w:tcW w:w="1081" w:type="dxa"/>
          </w:tcPr>
          <w:p w14:paraId="3F469C4A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1079" w:type="dxa"/>
          </w:tcPr>
          <w:p w14:paraId="12E69DD9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NR</w:t>
            </w:r>
          </w:p>
        </w:tc>
        <w:tc>
          <w:tcPr>
            <w:tcW w:w="990" w:type="dxa"/>
          </w:tcPr>
          <w:p w14:paraId="344254F1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0.1090</w:t>
            </w:r>
          </w:p>
        </w:tc>
        <w:tc>
          <w:tcPr>
            <w:tcW w:w="1036" w:type="dxa"/>
          </w:tcPr>
          <w:p w14:paraId="6FC1637C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25.40</w:t>
            </w:r>
          </w:p>
        </w:tc>
        <w:tc>
          <w:tcPr>
            <w:tcW w:w="1309" w:type="dxa"/>
          </w:tcPr>
          <w:p w14:paraId="69128641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&lt; 0.0001*</w:t>
            </w:r>
          </w:p>
        </w:tc>
      </w:tr>
      <w:tr w:rsidR="00B51382" w:rsidRPr="00F06131" w14:paraId="75444D39" w14:textId="77777777" w:rsidTr="00B9193B">
        <w:tc>
          <w:tcPr>
            <w:tcW w:w="635" w:type="dxa"/>
          </w:tcPr>
          <w:p w14:paraId="74B1B3BD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14:paraId="60495285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Anti-PD-L1</w:t>
            </w:r>
          </w:p>
        </w:tc>
        <w:tc>
          <w:tcPr>
            <w:tcW w:w="4241" w:type="dxa"/>
          </w:tcPr>
          <w:p w14:paraId="77EF91B4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F06131">
              <w:rPr>
                <w:rFonts w:ascii="Calibri" w:hAnsi="Calibri" w:cs="Calibri"/>
                <w:sz w:val="24"/>
                <w:szCs w:val="24"/>
                <w:lang w:val="fr-FR"/>
              </w:rPr>
              <w:t>STAT3 plus anti-PD-L1</w:t>
            </w:r>
          </w:p>
        </w:tc>
        <w:tc>
          <w:tcPr>
            <w:tcW w:w="1081" w:type="dxa"/>
          </w:tcPr>
          <w:p w14:paraId="3CB59AFB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079" w:type="dxa"/>
          </w:tcPr>
          <w:p w14:paraId="1E075AF0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14:paraId="1B38752B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0.233</w:t>
            </w:r>
          </w:p>
        </w:tc>
        <w:tc>
          <w:tcPr>
            <w:tcW w:w="1036" w:type="dxa"/>
          </w:tcPr>
          <w:p w14:paraId="5FF3AD23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32.26</w:t>
            </w:r>
          </w:p>
        </w:tc>
        <w:tc>
          <w:tcPr>
            <w:tcW w:w="1309" w:type="dxa"/>
          </w:tcPr>
          <w:p w14:paraId="22461299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&lt; 0.0001*</w:t>
            </w:r>
          </w:p>
        </w:tc>
      </w:tr>
      <w:tr w:rsidR="00B51382" w:rsidRPr="00F06131" w14:paraId="6221AD00" w14:textId="77777777" w:rsidTr="00B9193B">
        <w:tc>
          <w:tcPr>
            <w:tcW w:w="635" w:type="dxa"/>
          </w:tcPr>
          <w:p w14:paraId="58537526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949" w:type="dxa"/>
          </w:tcPr>
          <w:p w14:paraId="14C20CF2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Anti-PD-L1 plus anti-CTLA-4</w:t>
            </w:r>
          </w:p>
        </w:tc>
        <w:tc>
          <w:tcPr>
            <w:tcW w:w="4241" w:type="dxa"/>
          </w:tcPr>
          <w:p w14:paraId="73776718" w14:textId="77777777" w:rsidR="00B51382" w:rsidRPr="00F06131" w:rsidRDefault="00B51382" w:rsidP="00B9193B">
            <w:pPr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STAT3 plus anti-PD-L1 and anti-CTLA-4</w:t>
            </w:r>
          </w:p>
        </w:tc>
        <w:tc>
          <w:tcPr>
            <w:tcW w:w="1081" w:type="dxa"/>
          </w:tcPr>
          <w:p w14:paraId="46BAF2FD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23.5</w:t>
            </w:r>
          </w:p>
        </w:tc>
        <w:tc>
          <w:tcPr>
            <w:tcW w:w="1079" w:type="dxa"/>
          </w:tcPr>
          <w:p w14:paraId="0D08A3B6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NR</w:t>
            </w:r>
          </w:p>
        </w:tc>
        <w:tc>
          <w:tcPr>
            <w:tcW w:w="990" w:type="dxa"/>
          </w:tcPr>
          <w:p w14:paraId="1F7D41C1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0.1106</w:t>
            </w:r>
          </w:p>
        </w:tc>
        <w:tc>
          <w:tcPr>
            <w:tcW w:w="1036" w:type="dxa"/>
          </w:tcPr>
          <w:p w14:paraId="23504B47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24.41</w:t>
            </w:r>
          </w:p>
        </w:tc>
        <w:tc>
          <w:tcPr>
            <w:tcW w:w="1309" w:type="dxa"/>
          </w:tcPr>
          <w:p w14:paraId="5A64A52E" w14:textId="77777777" w:rsidR="00B51382" w:rsidRPr="00F06131" w:rsidRDefault="00B51382" w:rsidP="00B919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6131">
              <w:rPr>
                <w:rFonts w:ascii="Calibri" w:hAnsi="Calibri" w:cs="Calibri"/>
                <w:sz w:val="24"/>
                <w:szCs w:val="24"/>
              </w:rPr>
              <w:t>&lt; 0.0001*</w:t>
            </w:r>
          </w:p>
        </w:tc>
      </w:tr>
    </w:tbl>
    <w:p w14:paraId="40F6CA4B" w14:textId="77777777" w:rsidR="00B51382" w:rsidRPr="00F06131" w:rsidRDefault="00B51382" w:rsidP="00B51382">
      <w:pPr>
        <w:spacing w:before="240" w:after="0" w:line="360" w:lineRule="auto"/>
        <w:rPr>
          <w:rFonts w:ascii="Calibri" w:eastAsia="Calibri" w:hAnsi="Calibri" w:cs="Calibri"/>
          <w:sz w:val="24"/>
          <w:szCs w:val="24"/>
          <w:lang w:val="en-US" w:eastAsia="en-US"/>
        </w:rPr>
      </w:pPr>
      <w:r w:rsidRPr="00F06131">
        <w:rPr>
          <w:rFonts w:ascii="Calibri" w:eastAsia="Calibri" w:hAnsi="Calibri" w:cs="Calibri"/>
          <w:sz w:val="24"/>
          <w:szCs w:val="24"/>
          <w:lang w:val="en-US" w:eastAsia="en-US"/>
        </w:rPr>
        <w:t>*Comparison is statistically significant.</w:t>
      </w:r>
    </w:p>
    <w:p w14:paraId="2C5B8933" w14:textId="74B823CB" w:rsidR="00FA06F5" w:rsidRPr="00150C5E" w:rsidRDefault="00B51382" w:rsidP="00B51382">
      <w:pPr>
        <w:spacing w:after="0" w:line="360" w:lineRule="auto"/>
      </w:pPr>
      <w:r w:rsidRPr="00F06131">
        <w:rPr>
          <w:rFonts w:ascii="Calibri" w:eastAsia="Calibri" w:hAnsi="Calibri" w:cs="Calibri"/>
          <w:sz w:val="24"/>
          <w:szCs w:val="24"/>
          <w:lang w:val="en-US" w:eastAsia="en-US"/>
        </w:rPr>
        <w:t>NR, not reached (&gt; 74 days)</w:t>
      </w:r>
    </w:p>
    <w:sectPr w:rsidR="00FA06F5" w:rsidRPr="00150C5E" w:rsidSect="00B513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05C1"/>
    <w:multiLevelType w:val="hybridMultilevel"/>
    <w:tmpl w:val="FFFFFFFF"/>
    <w:lvl w:ilvl="0" w:tplc="D4FC5BD8">
      <w:start w:val="1"/>
      <w:numFmt w:val="decimal"/>
      <w:lvlText w:val="%1."/>
      <w:lvlJc w:val="left"/>
      <w:pPr>
        <w:ind w:left="720" w:hanging="360"/>
      </w:pPr>
    </w:lvl>
    <w:lvl w:ilvl="1" w:tplc="F0300F80">
      <w:start w:val="1"/>
      <w:numFmt w:val="lowerLetter"/>
      <w:lvlText w:val="%2."/>
      <w:lvlJc w:val="left"/>
      <w:pPr>
        <w:ind w:left="1440" w:hanging="360"/>
      </w:pPr>
    </w:lvl>
    <w:lvl w:ilvl="2" w:tplc="0D8C0FAA">
      <w:start w:val="1"/>
      <w:numFmt w:val="lowerRoman"/>
      <w:lvlText w:val="%3."/>
      <w:lvlJc w:val="right"/>
      <w:pPr>
        <w:ind w:left="2160" w:hanging="180"/>
      </w:pPr>
    </w:lvl>
    <w:lvl w:ilvl="3" w:tplc="70E0CA48">
      <w:start w:val="1"/>
      <w:numFmt w:val="decimal"/>
      <w:lvlText w:val="%4."/>
      <w:lvlJc w:val="left"/>
      <w:pPr>
        <w:ind w:left="2880" w:hanging="360"/>
      </w:pPr>
    </w:lvl>
    <w:lvl w:ilvl="4" w:tplc="ABF8B922">
      <w:start w:val="1"/>
      <w:numFmt w:val="lowerLetter"/>
      <w:lvlText w:val="%5."/>
      <w:lvlJc w:val="left"/>
      <w:pPr>
        <w:ind w:left="3600" w:hanging="360"/>
      </w:pPr>
    </w:lvl>
    <w:lvl w:ilvl="5" w:tplc="E6B0AC24">
      <w:start w:val="1"/>
      <w:numFmt w:val="lowerRoman"/>
      <w:lvlText w:val="%6."/>
      <w:lvlJc w:val="right"/>
      <w:pPr>
        <w:ind w:left="4320" w:hanging="180"/>
      </w:pPr>
    </w:lvl>
    <w:lvl w:ilvl="6" w:tplc="871472C0">
      <w:start w:val="1"/>
      <w:numFmt w:val="decimal"/>
      <w:lvlText w:val="%7."/>
      <w:lvlJc w:val="left"/>
      <w:pPr>
        <w:ind w:left="5040" w:hanging="360"/>
      </w:pPr>
    </w:lvl>
    <w:lvl w:ilvl="7" w:tplc="B6489028">
      <w:start w:val="1"/>
      <w:numFmt w:val="lowerLetter"/>
      <w:lvlText w:val="%8."/>
      <w:lvlJc w:val="left"/>
      <w:pPr>
        <w:ind w:left="5760" w:hanging="360"/>
      </w:pPr>
    </w:lvl>
    <w:lvl w:ilvl="8" w:tplc="B8B47C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6A1"/>
    <w:multiLevelType w:val="hybridMultilevel"/>
    <w:tmpl w:val="FD3CAA98"/>
    <w:lvl w:ilvl="0" w:tplc="34865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2A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46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69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07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2C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4E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C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C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D77310"/>
    <w:multiLevelType w:val="hybridMultilevel"/>
    <w:tmpl w:val="E2EC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7EED"/>
    <w:multiLevelType w:val="hybridMultilevel"/>
    <w:tmpl w:val="A9A6BFBA"/>
    <w:lvl w:ilvl="0" w:tplc="670EEAF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72AA"/>
    <w:multiLevelType w:val="hybridMultilevel"/>
    <w:tmpl w:val="7E588F2E"/>
    <w:lvl w:ilvl="0" w:tplc="70505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4B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29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0C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2B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4C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02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42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2F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070391"/>
    <w:multiLevelType w:val="hybridMultilevel"/>
    <w:tmpl w:val="DEA27988"/>
    <w:lvl w:ilvl="0" w:tplc="087A7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8B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68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E0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41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CC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4A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20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28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BF29C2"/>
    <w:multiLevelType w:val="hybridMultilevel"/>
    <w:tmpl w:val="845C3BCE"/>
    <w:lvl w:ilvl="0" w:tplc="D604D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C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45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A4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CB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0A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24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68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903593"/>
    <w:multiLevelType w:val="hybridMultilevel"/>
    <w:tmpl w:val="2452A1B4"/>
    <w:lvl w:ilvl="0" w:tplc="E24621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505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A7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0F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83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80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21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2A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4A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53665"/>
    <w:multiLevelType w:val="hybridMultilevel"/>
    <w:tmpl w:val="DAAE0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C1E75"/>
    <w:multiLevelType w:val="hybridMultilevel"/>
    <w:tmpl w:val="65FAC52A"/>
    <w:lvl w:ilvl="0" w:tplc="63B20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1045F"/>
    <w:multiLevelType w:val="hybridMultilevel"/>
    <w:tmpl w:val="FFFFFFFF"/>
    <w:lvl w:ilvl="0" w:tplc="E46EF9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66F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87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85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3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462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45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89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CD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81A77"/>
    <w:multiLevelType w:val="hybridMultilevel"/>
    <w:tmpl w:val="0D501F02"/>
    <w:lvl w:ilvl="0" w:tplc="EC3C4400">
      <w:start w:val="1"/>
      <w:numFmt w:val="decimal"/>
      <w:lvlText w:val="%1."/>
      <w:lvlJc w:val="left"/>
      <w:pPr>
        <w:ind w:left="720" w:hanging="360"/>
      </w:pPr>
    </w:lvl>
    <w:lvl w:ilvl="1" w:tplc="3520660E">
      <w:start w:val="1"/>
      <w:numFmt w:val="lowerLetter"/>
      <w:lvlText w:val="%2."/>
      <w:lvlJc w:val="left"/>
      <w:pPr>
        <w:ind w:left="1440" w:hanging="360"/>
      </w:pPr>
    </w:lvl>
    <w:lvl w:ilvl="2" w:tplc="B06CC1DA">
      <w:start w:val="1"/>
      <w:numFmt w:val="lowerRoman"/>
      <w:lvlText w:val="%3."/>
      <w:lvlJc w:val="right"/>
      <w:pPr>
        <w:ind w:left="2160" w:hanging="180"/>
      </w:pPr>
    </w:lvl>
    <w:lvl w:ilvl="3" w:tplc="57DE5AA2">
      <w:start w:val="1"/>
      <w:numFmt w:val="decimal"/>
      <w:lvlText w:val="%4."/>
      <w:lvlJc w:val="left"/>
      <w:pPr>
        <w:ind w:left="2880" w:hanging="360"/>
      </w:pPr>
    </w:lvl>
    <w:lvl w:ilvl="4" w:tplc="7DBC0DC0">
      <w:start w:val="1"/>
      <w:numFmt w:val="lowerLetter"/>
      <w:lvlText w:val="%5."/>
      <w:lvlJc w:val="left"/>
      <w:pPr>
        <w:ind w:left="3600" w:hanging="360"/>
      </w:pPr>
    </w:lvl>
    <w:lvl w:ilvl="5" w:tplc="D61A1BA6">
      <w:start w:val="1"/>
      <w:numFmt w:val="lowerRoman"/>
      <w:lvlText w:val="%6."/>
      <w:lvlJc w:val="right"/>
      <w:pPr>
        <w:ind w:left="4320" w:hanging="180"/>
      </w:pPr>
    </w:lvl>
    <w:lvl w:ilvl="6" w:tplc="FBA2FFB8">
      <w:start w:val="1"/>
      <w:numFmt w:val="decimal"/>
      <w:lvlText w:val="%7."/>
      <w:lvlJc w:val="left"/>
      <w:pPr>
        <w:ind w:left="5040" w:hanging="360"/>
      </w:pPr>
    </w:lvl>
    <w:lvl w:ilvl="7" w:tplc="F3DCECA0">
      <w:start w:val="1"/>
      <w:numFmt w:val="lowerLetter"/>
      <w:lvlText w:val="%8."/>
      <w:lvlJc w:val="left"/>
      <w:pPr>
        <w:ind w:left="5760" w:hanging="360"/>
      </w:pPr>
    </w:lvl>
    <w:lvl w:ilvl="8" w:tplc="74F08CC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F4602"/>
    <w:multiLevelType w:val="hybridMultilevel"/>
    <w:tmpl w:val="E938CB4C"/>
    <w:lvl w:ilvl="0" w:tplc="DA06D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03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80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6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21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2A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4D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2E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C8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38"/>
    <w:rsid w:val="00026D38"/>
    <w:rsid w:val="000A0DF7"/>
    <w:rsid w:val="00150C5E"/>
    <w:rsid w:val="00513768"/>
    <w:rsid w:val="009E1AA8"/>
    <w:rsid w:val="00A565E0"/>
    <w:rsid w:val="00B51382"/>
    <w:rsid w:val="00C803D7"/>
    <w:rsid w:val="00D5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C598"/>
  <w15:chartTrackingRefBased/>
  <w15:docId w15:val="{9D686183-362F-476E-AF0B-3B33D246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38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3D7"/>
    <w:pPr>
      <w:keepNext/>
      <w:keepLines/>
      <w:spacing w:before="240" w:after="0"/>
      <w:outlineLvl w:val="0"/>
    </w:pPr>
    <w:rPr>
      <w:rFonts w:eastAsia="DengXian Light" w:cs="Times New Roman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3D7"/>
    <w:pPr>
      <w:keepNext/>
      <w:keepLines/>
      <w:spacing w:before="40" w:after="0"/>
      <w:outlineLvl w:val="1"/>
    </w:pPr>
    <w:rPr>
      <w:rFonts w:ascii="Calibri" w:eastAsia="DengXian Light" w:hAnsi="Calibri" w:cs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3D7"/>
    <w:pPr>
      <w:keepNext/>
      <w:keepLines/>
      <w:spacing w:before="40" w:after="0"/>
      <w:outlineLvl w:val="2"/>
    </w:pPr>
    <w:rPr>
      <w:rFonts w:ascii="Calibri" w:eastAsia="DengXian Light" w:hAnsi="Calibri" w:cs="Times New Roman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D3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D7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03D7"/>
    <w:rPr>
      <w:rFonts w:eastAsia="DengXian Light" w:cs="Times New Roman"/>
      <w:b/>
      <w:caps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3D7"/>
    <w:rPr>
      <w:rFonts w:ascii="Calibri" w:eastAsia="DengXian Light" w:hAnsi="Calibri" w:cs="Times New Roman"/>
      <w:b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3D7"/>
    <w:rPr>
      <w:rFonts w:ascii="Calibri" w:eastAsia="DengXian Light" w:hAnsi="Calibri" w:cs="Times New Roman"/>
      <w:b/>
      <w:i/>
      <w:szCs w:val="24"/>
      <w:lang w:val="en-GB"/>
    </w:rPr>
  </w:style>
  <w:style w:type="paragraph" w:customStyle="1" w:styleId="Heading11">
    <w:name w:val="Heading 11"/>
    <w:basedOn w:val="Normal"/>
    <w:next w:val="Normal"/>
    <w:uiPriority w:val="9"/>
    <w:qFormat/>
    <w:rsid w:val="00C803D7"/>
    <w:pPr>
      <w:keepNext/>
      <w:keepLines/>
      <w:spacing w:before="240" w:after="240"/>
      <w:outlineLvl w:val="0"/>
    </w:pPr>
    <w:rPr>
      <w:rFonts w:eastAsia="DengXian Light" w:cs="Times New Roman"/>
      <w:b/>
      <w:caps/>
      <w:sz w:val="24"/>
      <w:szCs w:val="32"/>
      <w:lang w:val="en-US" w:eastAsia="en-US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803D7"/>
    <w:pPr>
      <w:keepNext/>
      <w:keepLines/>
      <w:spacing w:before="240" w:after="240"/>
      <w:outlineLvl w:val="1"/>
    </w:pPr>
    <w:rPr>
      <w:rFonts w:ascii="Calibri" w:eastAsia="DengXian Light" w:hAnsi="Calibri" w:cs="Times New Roman"/>
      <w:b/>
      <w:szCs w:val="26"/>
      <w:lang w:val="en-US" w:eastAsia="en-US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C803D7"/>
    <w:pPr>
      <w:keepNext/>
      <w:keepLines/>
      <w:spacing w:before="240" w:after="240"/>
      <w:outlineLvl w:val="2"/>
    </w:pPr>
    <w:rPr>
      <w:rFonts w:ascii="Calibri" w:eastAsia="DengXian Light" w:hAnsi="Calibri" w:cs="Times New Roman"/>
      <w:b/>
      <w:i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803D7"/>
  </w:style>
  <w:style w:type="paragraph" w:customStyle="1" w:styleId="EndNoteBibliographyTitle">
    <w:name w:val="EndNote Bibliography Title"/>
    <w:basedOn w:val="Normal"/>
    <w:link w:val="EndNoteBibliographyTitleChar"/>
    <w:rsid w:val="00C803D7"/>
    <w:pPr>
      <w:spacing w:after="0"/>
      <w:jc w:val="center"/>
    </w:pPr>
    <w:rPr>
      <w:rFonts w:ascii="Calibri" w:eastAsia="Calibri" w:hAnsi="Calibri" w:cs="Calibri"/>
      <w:noProof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03D7"/>
    <w:rPr>
      <w:rFonts w:ascii="Calibri" w:eastAsia="Calibri" w:hAnsi="Calibri" w:cs="Calibri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C803D7"/>
    <w:pPr>
      <w:spacing w:line="240" w:lineRule="auto"/>
    </w:pPr>
    <w:rPr>
      <w:rFonts w:ascii="Calibri" w:eastAsia="Calibri" w:hAnsi="Calibri" w:cs="Calibri"/>
      <w:noProof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803D7"/>
    <w:rPr>
      <w:rFonts w:ascii="Calibri" w:eastAsia="Calibri" w:hAnsi="Calibri" w:cs="Calibri"/>
      <w:noProof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803D7"/>
    <w:pPr>
      <w:ind w:left="720"/>
      <w:contextualSpacing/>
    </w:pPr>
    <w:rPr>
      <w:rFonts w:eastAsia="Calibr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03D7"/>
    <w:rPr>
      <w:rFonts w:eastAsia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0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3D7"/>
    <w:pPr>
      <w:spacing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3D7"/>
    <w:rPr>
      <w:rFonts w:eastAsia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3D7"/>
    <w:rPr>
      <w:rFonts w:eastAsia="Calibri"/>
      <w:b/>
      <w:bCs/>
      <w:sz w:val="20"/>
      <w:szCs w:val="20"/>
      <w:lang w:eastAsia="en-US"/>
    </w:rPr>
  </w:style>
  <w:style w:type="paragraph" w:customStyle="1" w:styleId="NormalWeb1">
    <w:name w:val="Normal (Web)1"/>
    <w:basedOn w:val="Normal"/>
    <w:next w:val="NormalWeb"/>
    <w:uiPriority w:val="99"/>
    <w:unhideWhenUsed/>
    <w:rsid w:val="00C803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Paragraph">
    <w:name w:val="Paragraph"/>
    <w:link w:val="ParagraphChar"/>
    <w:rsid w:val="00C803D7"/>
    <w:pPr>
      <w:spacing w:after="240" w:line="30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aragraphChar">
    <w:name w:val="Paragraph Char"/>
    <w:link w:val="Paragraph"/>
    <w:rsid w:val="00C803D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03D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03D7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03D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03D7"/>
    <w:rPr>
      <w:rFonts w:eastAsia="Calibri"/>
      <w:lang w:eastAsia="en-US"/>
    </w:rPr>
  </w:style>
  <w:style w:type="character" w:customStyle="1" w:styleId="jrnl">
    <w:name w:val="jrnl"/>
    <w:basedOn w:val="DefaultParagraphFont"/>
    <w:rsid w:val="00C803D7"/>
  </w:style>
  <w:style w:type="character" w:customStyle="1" w:styleId="highlight">
    <w:name w:val="highlight"/>
    <w:basedOn w:val="DefaultParagraphFont"/>
    <w:rsid w:val="00C803D7"/>
  </w:style>
  <w:style w:type="paragraph" w:customStyle="1" w:styleId="Default">
    <w:name w:val="Default"/>
    <w:rsid w:val="00C803D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C803D7"/>
    <w:rPr>
      <w:rFonts w:cs="Verdana"/>
      <w:b/>
      <w:bCs/>
      <w:color w:val="AC2B30"/>
      <w:sz w:val="16"/>
      <w:szCs w:val="16"/>
    </w:rPr>
  </w:style>
  <w:style w:type="character" w:customStyle="1" w:styleId="A9">
    <w:name w:val="A9"/>
    <w:uiPriority w:val="99"/>
    <w:rsid w:val="00C803D7"/>
    <w:rPr>
      <w:rFonts w:cs="Verdana"/>
      <w:b/>
      <w:bCs/>
      <w:color w:val="FFFFF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03D7"/>
    <w:rPr>
      <w:i/>
      <w:iCs/>
    </w:rPr>
  </w:style>
  <w:style w:type="character" w:customStyle="1" w:styleId="cit-name-surname">
    <w:name w:val="cit-name-surname"/>
    <w:basedOn w:val="DefaultParagraphFont"/>
    <w:rsid w:val="00C803D7"/>
  </w:style>
  <w:style w:type="character" w:customStyle="1" w:styleId="cit-name-given-names">
    <w:name w:val="cit-name-given-names"/>
    <w:basedOn w:val="DefaultParagraphFont"/>
    <w:rsid w:val="00C803D7"/>
  </w:style>
  <w:style w:type="character" w:customStyle="1" w:styleId="cit-auth">
    <w:name w:val="cit-auth"/>
    <w:basedOn w:val="DefaultParagraphFont"/>
    <w:rsid w:val="00C803D7"/>
  </w:style>
  <w:style w:type="character" w:styleId="Hyperlink">
    <w:name w:val="Hyperlink"/>
    <w:basedOn w:val="DefaultParagraphFont"/>
    <w:uiPriority w:val="99"/>
    <w:unhideWhenUsed/>
    <w:rsid w:val="00C803D7"/>
    <w:rPr>
      <w:color w:val="0000FF"/>
      <w:u w:val="single"/>
    </w:rPr>
  </w:style>
  <w:style w:type="character" w:customStyle="1" w:styleId="journalname">
    <w:name w:val="journalname"/>
    <w:basedOn w:val="DefaultParagraphFont"/>
    <w:rsid w:val="00C803D7"/>
  </w:style>
  <w:style w:type="character" w:customStyle="1" w:styleId="year">
    <w:name w:val="year"/>
    <w:basedOn w:val="DefaultParagraphFont"/>
    <w:rsid w:val="00C803D7"/>
  </w:style>
  <w:style w:type="character" w:customStyle="1" w:styleId="volume">
    <w:name w:val="volume"/>
    <w:basedOn w:val="DefaultParagraphFont"/>
    <w:rsid w:val="00C803D7"/>
  </w:style>
  <w:style w:type="character" w:customStyle="1" w:styleId="issue">
    <w:name w:val="issue"/>
    <w:basedOn w:val="DefaultParagraphFont"/>
    <w:rsid w:val="00C803D7"/>
  </w:style>
  <w:style w:type="character" w:customStyle="1" w:styleId="page">
    <w:name w:val="page"/>
    <w:basedOn w:val="DefaultParagraphFont"/>
    <w:rsid w:val="00C803D7"/>
  </w:style>
  <w:style w:type="character" w:styleId="Strong">
    <w:name w:val="Strong"/>
    <w:basedOn w:val="DefaultParagraphFont"/>
    <w:uiPriority w:val="22"/>
    <w:qFormat/>
    <w:rsid w:val="00C803D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3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03D7"/>
    <w:pPr>
      <w:spacing w:after="0" w:line="240" w:lineRule="auto"/>
    </w:pPr>
    <w:rPr>
      <w:rFonts w:eastAsia="Calibri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C803D7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803D7"/>
    <w:rPr>
      <w:rFonts w:eastAsia="DengXian"/>
      <w:color w:val="5A5A5A"/>
      <w:spacing w:val="15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C803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3D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803D7"/>
    <w:rPr>
      <w:color w:val="2B579A"/>
      <w:shd w:val="clear" w:color="auto" w:fill="E6E6E6"/>
    </w:rPr>
  </w:style>
  <w:style w:type="character" w:customStyle="1" w:styleId="Heading1Char1">
    <w:name w:val="Heading 1 Char1"/>
    <w:basedOn w:val="DefaultParagraphFont"/>
    <w:uiPriority w:val="9"/>
    <w:rsid w:val="00C80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C803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C803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03D7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3D7"/>
    <w:pPr>
      <w:numPr>
        <w:ilvl w:val="1"/>
      </w:numPr>
    </w:pPr>
    <w:rPr>
      <w:rFonts w:eastAsia="DengXian"/>
      <w:color w:val="5A5A5A"/>
      <w:spacing w:val="15"/>
    </w:rPr>
  </w:style>
  <w:style w:type="character" w:customStyle="1" w:styleId="SubtitleChar1">
    <w:name w:val="Subtitle Char1"/>
    <w:basedOn w:val="DefaultParagraphFont"/>
    <w:uiPriority w:val="11"/>
    <w:rsid w:val="00C803D7"/>
    <w:rPr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Best</dc:creator>
  <cp:keywords/>
  <dc:description/>
  <cp:lastModifiedBy>Jordan Best</cp:lastModifiedBy>
  <cp:revision>2</cp:revision>
  <dcterms:created xsi:type="dcterms:W3CDTF">2021-06-17T16:32:00Z</dcterms:created>
  <dcterms:modified xsi:type="dcterms:W3CDTF">2021-06-17T16:32:00Z</dcterms:modified>
</cp:coreProperties>
</file>