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BC800" w14:textId="31A0E910" w:rsidR="00193588" w:rsidRDefault="00914DEA" w:rsidP="00914DEA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noProof/>
          <w:sz w:val="22"/>
          <w:szCs w:val="22"/>
        </w:rPr>
        <w:drawing>
          <wp:inline distT="0" distB="0" distL="0" distR="0" wp14:anchorId="0519E867" wp14:editId="4662534C">
            <wp:extent cx="6209760" cy="885507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760" cy="885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E14E1" w14:textId="77777777" w:rsidR="006E7397" w:rsidRDefault="006E7397" w:rsidP="00B926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</w:p>
    <w:p w14:paraId="1ED9EA5F" w14:textId="49472187" w:rsidR="002A3BD4" w:rsidRDefault="00B92682" w:rsidP="00B926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 w:rsidRPr="004D4D82">
        <w:rPr>
          <w:rFonts w:asciiTheme="majorBidi" w:hAnsiTheme="majorBidi" w:cstheme="majorBidi"/>
          <w:sz w:val="22"/>
          <w:szCs w:val="22"/>
        </w:rPr>
        <w:lastRenderedPageBreak/>
        <w:t>Supplementary Fig. S</w:t>
      </w:r>
      <w:r>
        <w:rPr>
          <w:rFonts w:asciiTheme="majorBidi" w:hAnsiTheme="majorBidi" w:cstheme="majorBidi"/>
          <w:sz w:val="22"/>
          <w:szCs w:val="22"/>
        </w:rPr>
        <w:t>5</w:t>
      </w:r>
    </w:p>
    <w:p w14:paraId="44312921" w14:textId="6AF5245F" w:rsidR="00E65A50" w:rsidRPr="002A3BD4" w:rsidRDefault="002A3BD4" w:rsidP="002A3BD4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proofErr w:type="gramStart"/>
      <w:r>
        <w:rPr>
          <w:rFonts w:asciiTheme="majorBidi" w:hAnsiTheme="majorBidi" w:cstheme="majorBidi"/>
          <w:sz w:val="22"/>
          <w:szCs w:val="22"/>
        </w:rPr>
        <w:t>A,B</w:t>
      </w:r>
      <w:r w:rsidR="00E65A50" w:rsidRPr="004D4D82">
        <w:rPr>
          <w:rFonts w:asciiTheme="majorBidi" w:hAnsiTheme="majorBidi" w:cstheme="majorBidi"/>
          <w:sz w:val="22"/>
          <w:szCs w:val="22"/>
        </w:rPr>
        <w:t>.</w:t>
      </w:r>
      <w:proofErr w:type="gramEnd"/>
      <w:r w:rsidR="00E65A50" w:rsidRPr="004D4D82">
        <w:rPr>
          <w:rFonts w:asciiTheme="majorBidi" w:hAnsiTheme="majorBidi" w:cstheme="majorBidi"/>
          <w:sz w:val="22"/>
          <w:szCs w:val="22"/>
        </w:rPr>
        <w:t xml:space="preserve"> </w:t>
      </w:r>
      <w:r w:rsidRPr="002A3BD4">
        <w:rPr>
          <w:rFonts w:asciiTheme="majorBidi" w:hAnsiTheme="majorBidi" w:cstheme="majorBidi"/>
          <w:sz w:val="22"/>
          <w:szCs w:val="22"/>
        </w:rPr>
        <w:t>t-distributed stochastic neighbor embedding  (t</w:t>
      </w:r>
      <w:r w:rsidR="00B02701">
        <w:rPr>
          <w:rFonts w:asciiTheme="majorBidi" w:hAnsiTheme="majorBidi" w:cstheme="majorBidi"/>
          <w:sz w:val="22"/>
          <w:szCs w:val="22"/>
        </w:rPr>
        <w:t>-</w:t>
      </w:r>
      <w:r w:rsidRPr="002A3BD4">
        <w:rPr>
          <w:rFonts w:asciiTheme="majorBidi" w:hAnsiTheme="majorBidi" w:cstheme="majorBidi"/>
          <w:sz w:val="22"/>
          <w:szCs w:val="22"/>
        </w:rPr>
        <w:t xml:space="preserve">SNE, A), </w:t>
      </w:r>
      <w:r w:rsidR="00E65A50" w:rsidRPr="004D4D82">
        <w:rPr>
          <w:rFonts w:asciiTheme="majorBidi" w:hAnsiTheme="majorBidi" w:cstheme="majorBidi"/>
          <w:sz w:val="22"/>
          <w:szCs w:val="22"/>
        </w:rPr>
        <w:t>Uniform Manifold Approximation and Projection (UMAP</w:t>
      </w:r>
      <w:r>
        <w:rPr>
          <w:rFonts w:asciiTheme="majorBidi" w:hAnsiTheme="majorBidi" w:cstheme="majorBidi"/>
          <w:sz w:val="22"/>
          <w:szCs w:val="22"/>
        </w:rPr>
        <w:t>, B</w:t>
      </w:r>
      <w:r w:rsidR="00E65A50" w:rsidRPr="004D4D82">
        <w:rPr>
          <w:rFonts w:asciiTheme="majorBidi" w:hAnsiTheme="majorBidi" w:cstheme="majorBidi"/>
          <w:sz w:val="22"/>
          <w:szCs w:val="22"/>
        </w:rPr>
        <w:t>) map of single cells isolated from primary tumor samples from two 14-week old RT2;C57Bl6/N mice, labeled and color-coded according to the</w:t>
      </w:r>
      <w:r w:rsidR="00EB079B">
        <w:rPr>
          <w:rFonts w:asciiTheme="majorBidi" w:hAnsiTheme="majorBidi" w:cstheme="majorBidi"/>
          <w:sz w:val="22"/>
          <w:szCs w:val="22"/>
        </w:rPr>
        <w:t xml:space="preserve"> tumor</w:t>
      </w:r>
      <w:r w:rsidR="00E65A50" w:rsidRPr="004D4D82">
        <w:rPr>
          <w:rFonts w:asciiTheme="majorBidi" w:hAnsiTheme="majorBidi" w:cstheme="majorBidi"/>
          <w:sz w:val="22"/>
          <w:szCs w:val="22"/>
        </w:rPr>
        <w:t xml:space="preserve"> cell clusters. </w:t>
      </w:r>
    </w:p>
    <w:p w14:paraId="2D03B27A" w14:textId="1104CF3B" w:rsidR="00AD2104" w:rsidRPr="004D4D82" w:rsidRDefault="002A3BD4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C</w:t>
      </w:r>
      <w:r w:rsidR="00AD2104" w:rsidRPr="004D4D82">
        <w:rPr>
          <w:rFonts w:asciiTheme="majorBidi" w:hAnsiTheme="majorBidi" w:cstheme="majorBidi"/>
          <w:sz w:val="22"/>
          <w:szCs w:val="22"/>
        </w:rPr>
        <w:t>. Gene expression levels of different markers used to identify cell-type population</w:t>
      </w:r>
      <w:r w:rsidR="009B614F" w:rsidRPr="004D4D82">
        <w:rPr>
          <w:rFonts w:asciiTheme="majorBidi" w:hAnsiTheme="majorBidi" w:cstheme="majorBidi"/>
          <w:sz w:val="22"/>
          <w:szCs w:val="22"/>
        </w:rPr>
        <w:t>s</w:t>
      </w:r>
      <w:r w:rsidR="00AD2104" w:rsidRPr="004D4D82">
        <w:rPr>
          <w:rFonts w:asciiTheme="majorBidi" w:hAnsiTheme="majorBidi" w:cstheme="majorBidi"/>
          <w:sz w:val="22"/>
          <w:szCs w:val="22"/>
        </w:rPr>
        <w:t xml:space="preserve"> in tumor microenvironment. SV-40</w:t>
      </w:r>
      <w:r w:rsidR="009B614F" w:rsidRPr="004D4D82">
        <w:rPr>
          <w:rFonts w:asciiTheme="majorBidi" w:hAnsiTheme="majorBidi" w:cstheme="majorBidi"/>
          <w:sz w:val="22"/>
          <w:szCs w:val="22"/>
        </w:rPr>
        <w:t xml:space="preserve"> =</w:t>
      </w:r>
      <w:r w:rsidR="00AD2104" w:rsidRPr="004D4D82">
        <w:rPr>
          <w:rFonts w:asciiTheme="majorBidi" w:hAnsiTheme="majorBidi" w:cstheme="majorBidi"/>
          <w:sz w:val="22"/>
          <w:szCs w:val="22"/>
        </w:rPr>
        <w:t xml:space="preserve"> cancer cells</w:t>
      </w:r>
      <w:r w:rsidR="009B614F" w:rsidRPr="004D4D82">
        <w:rPr>
          <w:rFonts w:asciiTheme="majorBidi" w:hAnsiTheme="majorBidi" w:cstheme="majorBidi"/>
          <w:sz w:val="22"/>
          <w:szCs w:val="22"/>
        </w:rPr>
        <w:t>;</w:t>
      </w:r>
      <w:r w:rsidR="00AD2104" w:rsidRPr="004D4D82">
        <w:rPr>
          <w:rFonts w:asciiTheme="majorBidi" w:hAnsiTheme="majorBidi" w:cstheme="majorBidi"/>
          <w:sz w:val="22"/>
          <w:szCs w:val="22"/>
        </w:rPr>
        <w:t xml:space="preserve"> Ins2</w:t>
      </w:r>
      <w:r w:rsidR="009B614F" w:rsidRPr="004D4D82">
        <w:rPr>
          <w:rFonts w:asciiTheme="majorBidi" w:hAnsiTheme="majorBidi" w:cstheme="majorBidi"/>
          <w:sz w:val="22"/>
          <w:szCs w:val="22"/>
        </w:rPr>
        <w:t xml:space="preserve"> =</w:t>
      </w:r>
      <w:r w:rsidR="00AD2104" w:rsidRPr="004D4D82">
        <w:rPr>
          <w:rFonts w:asciiTheme="majorBidi" w:hAnsiTheme="majorBidi" w:cstheme="majorBidi"/>
          <w:sz w:val="22"/>
          <w:szCs w:val="22"/>
        </w:rPr>
        <w:t xml:space="preserve"> ß-cells and cancer cells</w:t>
      </w:r>
      <w:r w:rsidR="009B614F" w:rsidRPr="004D4D82">
        <w:rPr>
          <w:rFonts w:asciiTheme="majorBidi" w:hAnsiTheme="majorBidi" w:cstheme="majorBidi"/>
          <w:sz w:val="22"/>
          <w:szCs w:val="22"/>
        </w:rPr>
        <w:t>;</w:t>
      </w:r>
      <w:r w:rsidR="00AD2104" w:rsidRPr="004D4D82">
        <w:rPr>
          <w:rFonts w:asciiTheme="majorBidi" w:hAnsiTheme="majorBidi" w:cstheme="majorBidi"/>
          <w:sz w:val="22"/>
          <w:szCs w:val="22"/>
        </w:rPr>
        <w:t xml:space="preserve"> Cd3e</w:t>
      </w:r>
      <w:r w:rsidR="009B614F" w:rsidRPr="004D4D82">
        <w:rPr>
          <w:rFonts w:asciiTheme="majorBidi" w:hAnsiTheme="majorBidi" w:cstheme="majorBidi"/>
          <w:sz w:val="22"/>
          <w:szCs w:val="22"/>
        </w:rPr>
        <w:t xml:space="preserve"> =</w:t>
      </w:r>
      <w:r w:rsidR="00AD2104" w:rsidRPr="004D4D82">
        <w:rPr>
          <w:rFonts w:asciiTheme="majorBidi" w:hAnsiTheme="majorBidi" w:cstheme="majorBidi"/>
          <w:sz w:val="22"/>
          <w:szCs w:val="22"/>
        </w:rPr>
        <w:t xml:space="preserve"> T-</w:t>
      </w:r>
      <w:r w:rsidR="009B614F" w:rsidRPr="004D4D82">
        <w:rPr>
          <w:rFonts w:asciiTheme="majorBidi" w:hAnsiTheme="majorBidi" w:cstheme="majorBidi"/>
          <w:sz w:val="22"/>
          <w:szCs w:val="22"/>
        </w:rPr>
        <w:t>lymphocytes;</w:t>
      </w:r>
      <w:r w:rsidR="00AD2104" w:rsidRPr="004D4D82">
        <w:rPr>
          <w:rFonts w:asciiTheme="majorBidi" w:hAnsiTheme="majorBidi" w:cstheme="majorBidi"/>
          <w:sz w:val="22"/>
          <w:szCs w:val="22"/>
        </w:rPr>
        <w:t xml:space="preserve"> Cd19 &amp; Ms4a1</w:t>
      </w:r>
      <w:r w:rsidR="009B614F" w:rsidRPr="004D4D82">
        <w:rPr>
          <w:rFonts w:asciiTheme="majorBidi" w:hAnsiTheme="majorBidi" w:cstheme="majorBidi"/>
          <w:sz w:val="22"/>
          <w:szCs w:val="22"/>
        </w:rPr>
        <w:t xml:space="preserve"> =</w:t>
      </w:r>
      <w:r w:rsidR="00AD2104" w:rsidRPr="004D4D82">
        <w:rPr>
          <w:rFonts w:asciiTheme="majorBidi" w:hAnsiTheme="majorBidi" w:cstheme="majorBidi"/>
          <w:sz w:val="22"/>
          <w:szCs w:val="22"/>
        </w:rPr>
        <w:t xml:space="preserve"> B-</w:t>
      </w:r>
      <w:r w:rsidR="009B614F" w:rsidRPr="004D4D82">
        <w:rPr>
          <w:rFonts w:asciiTheme="majorBidi" w:hAnsiTheme="majorBidi" w:cstheme="majorBidi"/>
          <w:sz w:val="22"/>
          <w:szCs w:val="22"/>
        </w:rPr>
        <w:t>lymphocytes;</w:t>
      </w:r>
      <w:r w:rsidR="00AD2104" w:rsidRPr="004D4D82">
        <w:rPr>
          <w:rFonts w:asciiTheme="majorBidi" w:hAnsiTheme="majorBidi" w:cstheme="majorBidi"/>
          <w:sz w:val="22"/>
          <w:szCs w:val="22"/>
        </w:rPr>
        <w:t xml:space="preserve"> Pecam1</w:t>
      </w:r>
      <w:r w:rsidR="009B614F" w:rsidRPr="004D4D82">
        <w:rPr>
          <w:rFonts w:asciiTheme="majorBidi" w:hAnsiTheme="majorBidi" w:cstheme="majorBidi"/>
          <w:sz w:val="22"/>
          <w:szCs w:val="22"/>
        </w:rPr>
        <w:t xml:space="preserve"> =</w:t>
      </w:r>
      <w:r w:rsidR="00AD2104" w:rsidRPr="004D4D82">
        <w:rPr>
          <w:rFonts w:asciiTheme="majorBidi" w:hAnsiTheme="majorBidi" w:cstheme="majorBidi"/>
          <w:sz w:val="22"/>
          <w:szCs w:val="22"/>
        </w:rPr>
        <w:t xml:space="preserve"> </w:t>
      </w:r>
      <w:r w:rsidR="009B614F" w:rsidRPr="004D4D82">
        <w:rPr>
          <w:rFonts w:asciiTheme="majorBidi" w:hAnsiTheme="majorBidi" w:cstheme="majorBidi"/>
          <w:sz w:val="22"/>
          <w:szCs w:val="22"/>
        </w:rPr>
        <w:t>e</w:t>
      </w:r>
      <w:r w:rsidR="00AD2104" w:rsidRPr="004D4D82">
        <w:rPr>
          <w:rFonts w:asciiTheme="majorBidi" w:hAnsiTheme="majorBidi" w:cstheme="majorBidi"/>
          <w:sz w:val="22"/>
          <w:szCs w:val="22"/>
        </w:rPr>
        <w:t>ndothelial cells</w:t>
      </w:r>
      <w:r w:rsidR="009B614F" w:rsidRPr="004D4D82">
        <w:rPr>
          <w:rFonts w:asciiTheme="majorBidi" w:hAnsiTheme="majorBidi" w:cstheme="majorBidi"/>
          <w:sz w:val="22"/>
          <w:szCs w:val="22"/>
        </w:rPr>
        <w:t xml:space="preserve">; </w:t>
      </w:r>
      <w:r w:rsidR="00AD2104" w:rsidRPr="004D4D82">
        <w:rPr>
          <w:rFonts w:asciiTheme="majorBidi" w:hAnsiTheme="majorBidi" w:cstheme="majorBidi"/>
          <w:sz w:val="22"/>
          <w:szCs w:val="22"/>
        </w:rPr>
        <w:t>Csf3r</w:t>
      </w:r>
      <w:r w:rsidR="009B614F" w:rsidRPr="004D4D82">
        <w:rPr>
          <w:rFonts w:asciiTheme="majorBidi" w:hAnsiTheme="majorBidi" w:cstheme="majorBidi"/>
          <w:sz w:val="22"/>
          <w:szCs w:val="22"/>
        </w:rPr>
        <w:t xml:space="preserve"> =</w:t>
      </w:r>
      <w:r w:rsidR="00AD2104" w:rsidRPr="004D4D82">
        <w:rPr>
          <w:rFonts w:asciiTheme="majorBidi" w:hAnsiTheme="majorBidi" w:cstheme="majorBidi"/>
          <w:sz w:val="22"/>
          <w:szCs w:val="22"/>
        </w:rPr>
        <w:t xml:space="preserve"> </w:t>
      </w:r>
      <w:r w:rsidR="009B614F" w:rsidRPr="004D4D82">
        <w:rPr>
          <w:rFonts w:asciiTheme="majorBidi" w:hAnsiTheme="majorBidi" w:cstheme="majorBidi"/>
          <w:sz w:val="22"/>
          <w:szCs w:val="22"/>
        </w:rPr>
        <w:t>n</w:t>
      </w:r>
      <w:r w:rsidR="00AD2104" w:rsidRPr="004D4D82">
        <w:rPr>
          <w:rFonts w:asciiTheme="majorBidi" w:hAnsiTheme="majorBidi" w:cstheme="majorBidi"/>
          <w:sz w:val="22"/>
          <w:szCs w:val="22"/>
        </w:rPr>
        <w:t>eutrophils, Csf1r</w:t>
      </w:r>
      <w:r w:rsidR="009B614F" w:rsidRPr="004D4D82">
        <w:rPr>
          <w:rFonts w:asciiTheme="majorBidi" w:hAnsiTheme="majorBidi" w:cstheme="majorBidi"/>
          <w:sz w:val="22"/>
          <w:szCs w:val="22"/>
        </w:rPr>
        <w:t xml:space="preserve"> =</w:t>
      </w:r>
      <w:r w:rsidR="00AD2104" w:rsidRPr="004D4D82">
        <w:rPr>
          <w:rFonts w:asciiTheme="majorBidi" w:hAnsiTheme="majorBidi" w:cstheme="majorBidi"/>
          <w:sz w:val="22"/>
          <w:szCs w:val="22"/>
        </w:rPr>
        <w:t xml:space="preserve"> </w:t>
      </w:r>
      <w:r w:rsidR="009B614F" w:rsidRPr="004D4D82">
        <w:rPr>
          <w:rFonts w:asciiTheme="majorBidi" w:hAnsiTheme="majorBidi" w:cstheme="majorBidi"/>
          <w:sz w:val="22"/>
          <w:szCs w:val="22"/>
        </w:rPr>
        <w:t>m</w:t>
      </w:r>
      <w:r w:rsidR="00AD2104" w:rsidRPr="004D4D82">
        <w:rPr>
          <w:rFonts w:asciiTheme="majorBidi" w:hAnsiTheme="majorBidi" w:cstheme="majorBidi"/>
          <w:sz w:val="22"/>
          <w:szCs w:val="22"/>
        </w:rPr>
        <w:t>acrophages, Mrc1</w:t>
      </w:r>
      <w:r w:rsidR="00220793" w:rsidRPr="004D4D82">
        <w:rPr>
          <w:rFonts w:asciiTheme="majorBidi" w:hAnsiTheme="majorBidi" w:cstheme="majorBidi"/>
          <w:sz w:val="22"/>
          <w:szCs w:val="22"/>
        </w:rPr>
        <w:t>= M</w:t>
      </w:r>
      <w:r w:rsidR="00AD2104" w:rsidRPr="004D4D82">
        <w:rPr>
          <w:rFonts w:asciiTheme="majorBidi" w:hAnsiTheme="majorBidi" w:cstheme="majorBidi"/>
          <w:sz w:val="22"/>
          <w:szCs w:val="22"/>
        </w:rPr>
        <w:t>2 macrophages</w:t>
      </w:r>
      <w:r w:rsidR="009B614F" w:rsidRPr="004D4D82">
        <w:rPr>
          <w:rFonts w:asciiTheme="majorBidi" w:hAnsiTheme="majorBidi" w:cstheme="majorBidi"/>
          <w:sz w:val="22"/>
          <w:szCs w:val="22"/>
        </w:rPr>
        <w:t>;</w:t>
      </w:r>
      <w:r w:rsidR="00AD2104" w:rsidRPr="004D4D82">
        <w:rPr>
          <w:rFonts w:asciiTheme="majorBidi" w:hAnsiTheme="majorBidi" w:cstheme="majorBidi"/>
          <w:sz w:val="22"/>
          <w:szCs w:val="22"/>
        </w:rPr>
        <w:t xml:space="preserve"> Mfap5</w:t>
      </w:r>
      <w:r w:rsidR="009B614F" w:rsidRPr="004D4D82">
        <w:rPr>
          <w:rFonts w:asciiTheme="majorBidi" w:hAnsiTheme="majorBidi" w:cstheme="majorBidi"/>
          <w:sz w:val="22"/>
          <w:szCs w:val="22"/>
        </w:rPr>
        <w:t xml:space="preserve"> =</w:t>
      </w:r>
      <w:r w:rsidR="00AD2104" w:rsidRPr="004D4D82">
        <w:rPr>
          <w:rFonts w:asciiTheme="majorBidi" w:hAnsiTheme="majorBidi" w:cstheme="majorBidi"/>
          <w:sz w:val="22"/>
          <w:szCs w:val="22"/>
        </w:rPr>
        <w:t xml:space="preserve"> CAFs</w:t>
      </w:r>
      <w:r w:rsidR="009B614F" w:rsidRPr="004D4D82">
        <w:rPr>
          <w:rFonts w:asciiTheme="majorBidi" w:hAnsiTheme="majorBidi" w:cstheme="majorBidi"/>
          <w:sz w:val="22"/>
          <w:szCs w:val="22"/>
        </w:rPr>
        <w:t>;</w:t>
      </w:r>
      <w:r w:rsidR="00AD2104" w:rsidRPr="004D4D82">
        <w:rPr>
          <w:rFonts w:asciiTheme="majorBidi" w:hAnsiTheme="majorBidi" w:cstheme="majorBidi"/>
          <w:sz w:val="22"/>
          <w:szCs w:val="22"/>
        </w:rPr>
        <w:t xml:space="preserve"> Acta2</w:t>
      </w:r>
      <w:r w:rsidR="009B614F" w:rsidRPr="004D4D82">
        <w:rPr>
          <w:rFonts w:asciiTheme="majorBidi" w:hAnsiTheme="majorBidi" w:cstheme="majorBidi"/>
          <w:sz w:val="22"/>
          <w:szCs w:val="22"/>
        </w:rPr>
        <w:t xml:space="preserve"> =</w:t>
      </w:r>
      <w:r w:rsidR="00AD2104" w:rsidRPr="004D4D82">
        <w:rPr>
          <w:rFonts w:asciiTheme="majorBidi" w:hAnsiTheme="majorBidi" w:cstheme="majorBidi"/>
          <w:sz w:val="22"/>
          <w:szCs w:val="22"/>
        </w:rPr>
        <w:t xml:space="preserve"> Pericytes.</w:t>
      </w:r>
    </w:p>
    <w:p w14:paraId="01E2C3D9" w14:textId="7983FD9A" w:rsidR="00E65A50" w:rsidRPr="004D4D82" w:rsidRDefault="00B92682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D</w:t>
      </w:r>
      <w:r w:rsidR="00E65A50" w:rsidRPr="004D4D82">
        <w:rPr>
          <w:rFonts w:asciiTheme="majorBidi" w:hAnsiTheme="majorBidi" w:cstheme="majorBidi"/>
          <w:sz w:val="22"/>
          <w:szCs w:val="22"/>
        </w:rPr>
        <w:t xml:space="preserve">. </w:t>
      </w:r>
      <w:r w:rsidR="002A3BD4">
        <w:rPr>
          <w:rFonts w:asciiTheme="majorBidi" w:hAnsiTheme="majorBidi" w:cstheme="majorBidi"/>
          <w:sz w:val="22"/>
          <w:szCs w:val="22"/>
        </w:rPr>
        <w:t>t</w:t>
      </w:r>
      <w:r w:rsidR="00630776">
        <w:rPr>
          <w:rFonts w:asciiTheme="majorBidi" w:hAnsiTheme="majorBidi" w:cstheme="majorBidi"/>
          <w:sz w:val="22"/>
          <w:szCs w:val="22"/>
        </w:rPr>
        <w:t>-</w:t>
      </w:r>
      <w:r w:rsidR="002A3BD4">
        <w:rPr>
          <w:rFonts w:asciiTheme="majorBidi" w:hAnsiTheme="majorBidi" w:cstheme="majorBidi"/>
          <w:sz w:val="22"/>
          <w:szCs w:val="22"/>
        </w:rPr>
        <w:t>SNE</w:t>
      </w:r>
      <w:r w:rsidR="00E65A50" w:rsidRPr="004D4D82">
        <w:rPr>
          <w:rFonts w:asciiTheme="majorBidi" w:hAnsiTheme="majorBidi" w:cstheme="majorBidi"/>
          <w:sz w:val="22"/>
          <w:szCs w:val="22"/>
        </w:rPr>
        <w:t xml:space="preserve"> map of single cells isolated from primary tumor samples 14-week old RT</w:t>
      </w:r>
      <w:proofErr w:type="gramStart"/>
      <w:r w:rsidR="00E65A50" w:rsidRPr="004D4D82">
        <w:rPr>
          <w:rFonts w:asciiTheme="majorBidi" w:hAnsiTheme="majorBidi" w:cstheme="majorBidi"/>
          <w:sz w:val="22"/>
          <w:szCs w:val="22"/>
        </w:rPr>
        <w:t>2;C</w:t>
      </w:r>
      <w:proofErr w:type="gramEnd"/>
      <w:r w:rsidR="00E65A50" w:rsidRPr="004D4D82">
        <w:rPr>
          <w:rFonts w:asciiTheme="majorBidi" w:hAnsiTheme="majorBidi" w:cstheme="majorBidi"/>
          <w:sz w:val="22"/>
          <w:szCs w:val="22"/>
        </w:rPr>
        <w:t>57Bl6/N mice,</w:t>
      </w:r>
      <w:r w:rsidR="00E65A50" w:rsidRPr="004D4D82" w:rsidDel="00CC324A">
        <w:rPr>
          <w:rFonts w:asciiTheme="majorBidi" w:hAnsiTheme="majorBidi" w:cstheme="majorBidi"/>
          <w:sz w:val="22"/>
          <w:szCs w:val="22"/>
        </w:rPr>
        <w:t xml:space="preserve"> </w:t>
      </w:r>
      <w:r w:rsidR="00E65A50" w:rsidRPr="004D4D82">
        <w:rPr>
          <w:rFonts w:asciiTheme="majorBidi" w:hAnsiTheme="majorBidi" w:cstheme="majorBidi"/>
          <w:sz w:val="22"/>
          <w:szCs w:val="22"/>
        </w:rPr>
        <w:t>labeled and color-coded according to the different cell-type populations.</w:t>
      </w:r>
    </w:p>
    <w:p w14:paraId="738000EB" w14:textId="5903A749" w:rsidR="00E65A50" w:rsidRDefault="00B92682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E</w:t>
      </w:r>
      <w:r w:rsidR="00E65A50" w:rsidRPr="004D4D82">
        <w:rPr>
          <w:rFonts w:asciiTheme="majorBidi" w:hAnsiTheme="majorBidi" w:cstheme="majorBidi"/>
          <w:sz w:val="22"/>
          <w:szCs w:val="22"/>
        </w:rPr>
        <w:t xml:space="preserve">. Abundance of distinctive cell types within the tumor microenvironment of </w:t>
      </w:r>
      <w:r w:rsidR="00C81AE8" w:rsidRPr="004D4D82">
        <w:rPr>
          <w:rFonts w:asciiTheme="majorBidi" w:hAnsiTheme="majorBidi" w:cstheme="majorBidi"/>
          <w:sz w:val="22"/>
          <w:szCs w:val="22"/>
        </w:rPr>
        <w:t xml:space="preserve">two </w:t>
      </w:r>
      <w:r w:rsidR="00EF7AFD" w:rsidRPr="004D4D82">
        <w:rPr>
          <w:rFonts w:asciiTheme="majorBidi" w:hAnsiTheme="majorBidi" w:cstheme="majorBidi"/>
          <w:sz w:val="22"/>
          <w:szCs w:val="22"/>
        </w:rPr>
        <w:t xml:space="preserve">individual </w:t>
      </w:r>
      <w:r w:rsidR="00E65A50" w:rsidRPr="004D4D82">
        <w:rPr>
          <w:rFonts w:asciiTheme="majorBidi" w:hAnsiTheme="majorBidi" w:cstheme="majorBidi"/>
          <w:sz w:val="22"/>
          <w:szCs w:val="22"/>
        </w:rPr>
        <w:t>primary tumors isolated from two 14-week old RT</w:t>
      </w:r>
      <w:proofErr w:type="gramStart"/>
      <w:r w:rsidR="00E65A50" w:rsidRPr="004D4D82">
        <w:rPr>
          <w:rFonts w:asciiTheme="majorBidi" w:hAnsiTheme="majorBidi" w:cstheme="majorBidi"/>
          <w:sz w:val="22"/>
          <w:szCs w:val="22"/>
        </w:rPr>
        <w:t>2;C</w:t>
      </w:r>
      <w:proofErr w:type="gramEnd"/>
      <w:r w:rsidR="00E65A50" w:rsidRPr="004D4D82">
        <w:rPr>
          <w:rFonts w:asciiTheme="majorBidi" w:hAnsiTheme="majorBidi" w:cstheme="majorBidi"/>
          <w:sz w:val="22"/>
          <w:szCs w:val="22"/>
        </w:rPr>
        <w:t>57Bl6/N mice.</w:t>
      </w:r>
    </w:p>
    <w:p w14:paraId="7C3571AF" w14:textId="16031334" w:rsidR="00914DEA" w:rsidRDefault="00914DEA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F-H: </w:t>
      </w:r>
      <w:r w:rsidR="003B09C5" w:rsidRPr="004D4D82">
        <w:rPr>
          <w:rFonts w:asciiTheme="majorBidi" w:hAnsiTheme="majorBidi" w:cstheme="majorBidi"/>
          <w:sz w:val="22"/>
          <w:szCs w:val="22"/>
        </w:rPr>
        <w:t>Violin plot</w:t>
      </w:r>
      <w:r w:rsidR="003B09C5">
        <w:rPr>
          <w:rFonts w:asciiTheme="majorBidi" w:hAnsiTheme="majorBidi" w:cstheme="majorBidi"/>
          <w:sz w:val="22"/>
          <w:szCs w:val="22"/>
        </w:rPr>
        <w:t>s</w:t>
      </w:r>
      <w:r w:rsidR="003B09C5" w:rsidRPr="004D4D82">
        <w:rPr>
          <w:rFonts w:asciiTheme="majorBidi" w:hAnsiTheme="majorBidi" w:cstheme="majorBidi"/>
          <w:sz w:val="22"/>
          <w:szCs w:val="22"/>
        </w:rPr>
        <w:t xml:space="preserve"> showing the </w:t>
      </w:r>
      <w:r w:rsidRPr="00914DEA">
        <w:rPr>
          <w:rFonts w:asciiTheme="majorBidi" w:hAnsiTheme="majorBidi" w:cstheme="majorBidi"/>
          <w:sz w:val="22"/>
          <w:szCs w:val="22"/>
        </w:rPr>
        <w:t xml:space="preserve">SV40 mRNA expression (F), PanNET signature score (G), and Csf1r mRNA expression (H) in </w:t>
      </w:r>
      <w:r w:rsidR="00EB079B">
        <w:rPr>
          <w:rFonts w:asciiTheme="majorBidi" w:hAnsiTheme="majorBidi" w:cstheme="majorBidi"/>
          <w:sz w:val="22"/>
          <w:szCs w:val="22"/>
        </w:rPr>
        <w:t xml:space="preserve">different </w:t>
      </w:r>
      <w:r w:rsidR="00BF3210">
        <w:rPr>
          <w:rFonts w:asciiTheme="majorBidi" w:hAnsiTheme="majorBidi" w:cstheme="majorBidi"/>
          <w:sz w:val="22"/>
          <w:szCs w:val="22"/>
        </w:rPr>
        <w:t>cell</w:t>
      </w:r>
      <w:r w:rsidRPr="00914DEA">
        <w:rPr>
          <w:rFonts w:asciiTheme="majorBidi" w:hAnsiTheme="majorBidi" w:cstheme="majorBidi"/>
          <w:sz w:val="22"/>
          <w:szCs w:val="22"/>
        </w:rPr>
        <w:t xml:space="preserve"> clusters</w:t>
      </w:r>
      <w:r>
        <w:rPr>
          <w:rFonts w:asciiTheme="majorBidi" w:hAnsiTheme="majorBidi" w:cstheme="majorBidi"/>
          <w:sz w:val="22"/>
          <w:szCs w:val="22"/>
        </w:rPr>
        <w:t>.</w:t>
      </w:r>
      <w:r w:rsidR="00EB079B">
        <w:rPr>
          <w:rFonts w:asciiTheme="majorBidi" w:hAnsiTheme="majorBidi" w:cstheme="majorBidi"/>
          <w:sz w:val="22"/>
          <w:szCs w:val="22"/>
        </w:rPr>
        <w:t xml:space="preserve"> Dashed line in panel G shows the cutoff that was used to select cancer cell clusters (-0.4).</w:t>
      </w:r>
    </w:p>
    <w:p w14:paraId="1A879644" w14:textId="27B17AAD" w:rsidR="00B92682" w:rsidRPr="004D4D82" w:rsidRDefault="00914DEA" w:rsidP="00B926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I</w:t>
      </w:r>
      <w:r w:rsidR="00B92682">
        <w:rPr>
          <w:rFonts w:asciiTheme="majorBidi" w:hAnsiTheme="majorBidi" w:cstheme="majorBidi"/>
          <w:sz w:val="22"/>
          <w:szCs w:val="22"/>
        </w:rPr>
        <w:t xml:space="preserve">. </w:t>
      </w:r>
      <w:r w:rsidR="00B92682">
        <w:rPr>
          <w:rFonts w:asciiTheme="majorBidi" w:hAnsiTheme="majorBidi" w:cstheme="majorBidi"/>
          <w:sz w:val="21"/>
          <w:szCs w:val="21"/>
        </w:rPr>
        <w:t>UMA</w:t>
      </w:r>
      <w:r w:rsidR="00B92682" w:rsidRPr="00EB079B">
        <w:rPr>
          <w:rFonts w:asciiTheme="majorBidi" w:hAnsiTheme="majorBidi" w:cstheme="majorBidi"/>
          <w:sz w:val="21"/>
          <w:szCs w:val="21"/>
        </w:rPr>
        <w:t>P analysis for all cancer cells based on scRNA-sequencing</w:t>
      </w:r>
      <w:r w:rsidR="00B92682" w:rsidRPr="00EB079B" w:rsidDel="00A05839">
        <w:rPr>
          <w:rFonts w:asciiTheme="majorBidi" w:hAnsiTheme="majorBidi" w:cstheme="majorBidi"/>
          <w:sz w:val="21"/>
          <w:szCs w:val="21"/>
        </w:rPr>
        <w:t xml:space="preserve"> </w:t>
      </w:r>
      <w:r w:rsidR="00B92682" w:rsidRPr="00EB079B">
        <w:rPr>
          <w:rFonts w:asciiTheme="majorBidi" w:hAnsiTheme="majorBidi" w:cstheme="majorBidi"/>
          <w:sz w:val="21"/>
          <w:szCs w:val="21"/>
        </w:rPr>
        <w:t>analysis, color coded according the s</w:t>
      </w:r>
      <w:r w:rsidR="00EB079B" w:rsidRPr="00EB079B">
        <w:rPr>
          <w:rFonts w:asciiTheme="majorBidi" w:hAnsiTheme="majorBidi" w:cstheme="majorBidi"/>
          <w:sz w:val="21"/>
          <w:szCs w:val="21"/>
        </w:rPr>
        <w:t>even</w:t>
      </w:r>
      <w:r w:rsidR="00B92682" w:rsidRPr="00EB079B">
        <w:rPr>
          <w:rFonts w:asciiTheme="majorBidi" w:hAnsiTheme="majorBidi" w:cstheme="majorBidi"/>
          <w:sz w:val="21"/>
          <w:szCs w:val="21"/>
        </w:rPr>
        <w:t xml:space="preserve"> distinct </w:t>
      </w:r>
      <w:r w:rsidR="00EB079B">
        <w:rPr>
          <w:rFonts w:asciiTheme="majorBidi" w:hAnsiTheme="majorBidi" w:cstheme="majorBidi"/>
          <w:sz w:val="21"/>
          <w:szCs w:val="21"/>
        </w:rPr>
        <w:t xml:space="preserve">cancer cell </w:t>
      </w:r>
      <w:r w:rsidR="00476DBC">
        <w:rPr>
          <w:rFonts w:asciiTheme="majorBidi" w:hAnsiTheme="majorBidi" w:cstheme="majorBidi"/>
          <w:sz w:val="21"/>
          <w:szCs w:val="21"/>
        </w:rPr>
        <w:t>sub-</w:t>
      </w:r>
      <w:r w:rsidR="00B92682" w:rsidRPr="00EB079B">
        <w:rPr>
          <w:rFonts w:asciiTheme="majorBidi" w:hAnsiTheme="majorBidi" w:cstheme="majorBidi"/>
          <w:sz w:val="21"/>
          <w:szCs w:val="21"/>
        </w:rPr>
        <w:t>clusters</w:t>
      </w:r>
      <w:r w:rsidR="00EB079B">
        <w:rPr>
          <w:rFonts w:asciiTheme="majorBidi" w:hAnsiTheme="majorBidi" w:cstheme="majorBidi"/>
          <w:sz w:val="21"/>
          <w:szCs w:val="21"/>
        </w:rPr>
        <w:t xml:space="preserve">. </w:t>
      </w:r>
    </w:p>
    <w:p w14:paraId="10B03435" w14:textId="4C3BC8E2" w:rsidR="00E65A50" w:rsidRDefault="00914DEA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J</w:t>
      </w:r>
      <w:r w:rsidR="00E65A50" w:rsidRPr="004D4D82">
        <w:rPr>
          <w:rFonts w:asciiTheme="majorBidi" w:hAnsiTheme="majorBidi" w:cstheme="majorBidi"/>
          <w:sz w:val="22"/>
          <w:szCs w:val="22"/>
        </w:rPr>
        <w:t>. t-SNE analysis for all cancer cells showing the distribution of the two analyzed tumor sample cells within th</w:t>
      </w:r>
      <w:r w:rsidR="00EB079B">
        <w:rPr>
          <w:rFonts w:asciiTheme="majorBidi" w:hAnsiTheme="majorBidi" w:cstheme="majorBidi"/>
          <w:sz w:val="22"/>
          <w:szCs w:val="22"/>
        </w:rPr>
        <w:t xml:space="preserve">e cancer cell </w:t>
      </w:r>
      <w:r w:rsidR="00476DBC">
        <w:rPr>
          <w:rFonts w:asciiTheme="majorBidi" w:hAnsiTheme="majorBidi" w:cstheme="majorBidi"/>
          <w:sz w:val="22"/>
          <w:szCs w:val="22"/>
        </w:rPr>
        <w:t>sub-</w:t>
      </w:r>
      <w:r w:rsidR="00E65A50" w:rsidRPr="004D4D82">
        <w:rPr>
          <w:rFonts w:asciiTheme="majorBidi" w:hAnsiTheme="majorBidi" w:cstheme="majorBidi"/>
          <w:sz w:val="22"/>
          <w:szCs w:val="22"/>
        </w:rPr>
        <w:t>clusters.</w:t>
      </w:r>
    </w:p>
    <w:p w14:paraId="0751BB38" w14:textId="363C20D1" w:rsidR="008400F0" w:rsidRPr="004D4D82" w:rsidRDefault="008400F0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K. </w:t>
      </w:r>
      <w:r w:rsidR="003B09C5" w:rsidRPr="004D4D82">
        <w:rPr>
          <w:rFonts w:asciiTheme="majorBidi" w:hAnsiTheme="majorBidi" w:cstheme="majorBidi"/>
          <w:sz w:val="22"/>
          <w:szCs w:val="22"/>
        </w:rPr>
        <w:t>Violin plot</w:t>
      </w:r>
      <w:r w:rsidR="003B09C5">
        <w:rPr>
          <w:rFonts w:asciiTheme="majorBidi" w:hAnsiTheme="majorBidi" w:cstheme="majorBidi"/>
          <w:sz w:val="22"/>
          <w:szCs w:val="22"/>
        </w:rPr>
        <w:t>s</w:t>
      </w:r>
      <w:r w:rsidR="003B09C5" w:rsidRPr="004D4D82">
        <w:rPr>
          <w:rFonts w:asciiTheme="majorBidi" w:hAnsiTheme="majorBidi" w:cstheme="majorBidi"/>
          <w:sz w:val="22"/>
          <w:szCs w:val="22"/>
        </w:rPr>
        <w:t xml:space="preserve"> showing the </w:t>
      </w:r>
      <w:r w:rsidR="00E870D1">
        <w:rPr>
          <w:rFonts w:asciiTheme="majorBidi" w:hAnsiTheme="majorBidi" w:cstheme="majorBidi"/>
          <w:sz w:val="22"/>
          <w:szCs w:val="22"/>
        </w:rPr>
        <w:t>SV40</w:t>
      </w:r>
      <w:r w:rsidR="00E870D1" w:rsidRPr="008400F0">
        <w:rPr>
          <w:rFonts w:asciiTheme="majorBidi" w:hAnsiTheme="majorBidi" w:cstheme="majorBidi"/>
          <w:sz w:val="22"/>
          <w:szCs w:val="22"/>
        </w:rPr>
        <w:t xml:space="preserve"> </w:t>
      </w:r>
      <w:r w:rsidRPr="008400F0">
        <w:rPr>
          <w:rFonts w:asciiTheme="majorBidi" w:hAnsiTheme="majorBidi" w:cstheme="majorBidi"/>
          <w:sz w:val="22"/>
          <w:szCs w:val="22"/>
        </w:rPr>
        <w:t xml:space="preserve">mRNA expression of (left) and </w:t>
      </w:r>
      <w:r>
        <w:rPr>
          <w:rFonts w:asciiTheme="majorBidi" w:hAnsiTheme="majorBidi" w:cstheme="majorBidi"/>
          <w:sz w:val="22"/>
          <w:szCs w:val="22"/>
        </w:rPr>
        <w:t>PanNET signature score</w:t>
      </w:r>
      <w:r w:rsidRPr="008400F0">
        <w:rPr>
          <w:rFonts w:asciiTheme="majorBidi" w:hAnsiTheme="majorBidi" w:cstheme="majorBidi"/>
          <w:sz w:val="22"/>
          <w:szCs w:val="22"/>
        </w:rPr>
        <w:t xml:space="preserve"> (right) in different cancer cells</w:t>
      </w:r>
      <w:r w:rsidR="00B54784">
        <w:rPr>
          <w:rFonts w:asciiTheme="majorBidi" w:hAnsiTheme="majorBidi" w:cstheme="majorBidi"/>
          <w:sz w:val="22"/>
          <w:szCs w:val="22"/>
        </w:rPr>
        <w:t xml:space="preserve"> sub-</w:t>
      </w:r>
      <w:r w:rsidR="00B54784" w:rsidRPr="008400F0">
        <w:rPr>
          <w:rFonts w:asciiTheme="majorBidi" w:hAnsiTheme="majorBidi" w:cstheme="majorBidi"/>
          <w:sz w:val="22"/>
          <w:szCs w:val="22"/>
        </w:rPr>
        <w:t>clusters</w:t>
      </w:r>
      <w:r w:rsidRPr="008400F0">
        <w:rPr>
          <w:rFonts w:asciiTheme="majorBidi" w:hAnsiTheme="majorBidi" w:cstheme="majorBidi"/>
          <w:sz w:val="22"/>
          <w:szCs w:val="22"/>
        </w:rPr>
        <w:t>.</w:t>
      </w:r>
    </w:p>
    <w:p w14:paraId="48E61D95" w14:textId="5E3F7479" w:rsidR="001215EA" w:rsidRPr="004D4D82" w:rsidRDefault="008400F0" w:rsidP="001215EA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 w:rsidRPr="008400F0">
        <w:rPr>
          <w:rFonts w:asciiTheme="majorBidi" w:hAnsiTheme="majorBidi" w:cstheme="majorBidi"/>
          <w:sz w:val="22"/>
          <w:szCs w:val="22"/>
        </w:rPr>
        <w:t>L</w:t>
      </w:r>
      <w:r w:rsidR="00E65A50" w:rsidRPr="008400F0">
        <w:rPr>
          <w:rFonts w:asciiTheme="majorBidi" w:hAnsiTheme="majorBidi" w:cstheme="majorBidi"/>
          <w:sz w:val="22"/>
          <w:szCs w:val="22"/>
        </w:rPr>
        <w:t xml:space="preserve">. </w:t>
      </w:r>
      <w:r w:rsidR="003B09C5" w:rsidRPr="004D4D82">
        <w:rPr>
          <w:rFonts w:asciiTheme="majorBidi" w:hAnsiTheme="majorBidi" w:cstheme="majorBidi"/>
          <w:sz w:val="22"/>
          <w:szCs w:val="22"/>
        </w:rPr>
        <w:t>Violin plot</w:t>
      </w:r>
      <w:r w:rsidR="003B09C5">
        <w:rPr>
          <w:rFonts w:asciiTheme="majorBidi" w:hAnsiTheme="majorBidi" w:cstheme="majorBidi"/>
          <w:sz w:val="22"/>
          <w:szCs w:val="22"/>
        </w:rPr>
        <w:t>s</w:t>
      </w:r>
      <w:r w:rsidR="003B09C5" w:rsidRPr="004D4D82">
        <w:rPr>
          <w:rFonts w:asciiTheme="majorBidi" w:hAnsiTheme="majorBidi" w:cstheme="majorBidi"/>
          <w:sz w:val="22"/>
          <w:szCs w:val="22"/>
        </w:rPr>
        <w:t xml:space="preserve"> showing the </w:t>
      </w:r>
      <w:r w:rsidR="00E65A50" w:rsidRPr="008400F0">
        <w:rPr>
          <w:rFonts w:asciiTheme="majorBidi" w:hAnsiTheme="majorBidi" w:cstheme="majorBidi"/>
          <w:sz w:val="22"/>
          <w:szCs w:val="22"/>
        </w:rPr>
        <w:t xml:space="preserve">Ins2 (left) and Hmgb3 (right) </w:t>
      </w:r>
      <w:r w:rsidR="00B12BD3" w:rsidRPr="008400F0">
        <w:rPr>
          <w:rFonts w:asciiTheme="majorBidi" w:hAnsiTheme="majorBidi" w:cstheme="majorBidi"/>
          <w:sz w:val="22"/>
          <w:szCs w:val="22"/>
        </w:rPr>
        <w:t xml:space="preserve">mRNA expression </w:t>
      </w:r>
      <w:r w:rsidR="001215EA" w:rsidRPr="008400F0">
        <w:rPr>
          <w:rFonts w:asciiTheme="majorBidi" w:hAnsiTheme="majorBidi" w:cstheme="majorBidi"/>
          <w:sz w:val="22"/>
          <w:szCs w:val="22"/>
        </w:rPr>
        <w:t>in different cancer cells</w:t>
      </w:r>
      <w:r w:rsidR="001215EA">
        <w:rPr>
          <w:rFonts w:asciiTheme="majorBidi" w:hAnsiTheme="majorBidi" w:cstheme="majorBidi"/>
          <w:sz w:val="22"/>
          <w:szCs w:val="22"/>
        </w:rPr>
        <w:t xml:space="preserve"> sub-</w:t>
      </w:r>
      <w:r w:rsidR="001215EA" w:rsidRPr="008400F0">
        <w:rPr>
          <w:rFonts w:asciiTheme="majorBidi" w:hAnsiTheme="majorBidi" w:cstheme="majorBidi"/>
          <w:sz w:val="22"/>
          <w:szCs w:val="22"/>
        </w:rPr>
        <w:t>clusters.</w:t>
      </w:r>
    </w:p>
    <w:p w14:paraId="19746CB0" w14:textId="3F09AFED" w:rsidR="00A31376" w:rsidRPr="004D4D82" w:rsidRDefault="00A31376" w:rsidP="001215EA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</w:p>
    <w:sectPr w:rsidR="00A31376" w:rsidRPr="004D4D82" w:rsidSect="0017093D">
      <w:pgSz w:w="11900" w:h="16840"/>
      <w:pgMar w:top="1440" w:right="843" w:bottom="81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4034E"/>
    <w:multiLevelType w:val="hybridMultilevel"/>
    <w:tmpl w:val="4AF0510C"/>
    <w:lvl w:ilvl="0" w:tplc="08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47CD0"/>
    <w:multiLevelType w:val="hybridMultilevel"/>
    <w:tmpl w:val="B3D44016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D81C9D"/>
    <w:multiLevelType w:val="hybridMultilevel"/>
    <w:tmpl w:val="4D0ACF0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40F56"/>
    <w:multiLevelType w:val="hybridMultilevel"/>
    <w:tmpl w:val="E5DE15EE"/>
    <w:lvl w:ilvl="0" w:tplc="8E68BDAC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00DBB"/>
    <w:multiLevelType w:val="hybridMultilevel"/>
    <w:tmpl w:val="A9FA6C0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621E3"/>
    <w:multiLevelType w:val="hybridMultilevel"/>
    <w:tmpl w:val="FF7AAC9E"/>
    <w:lvl w:ilvl="0" w:tplc="AC2486DC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70E34"/>
    <w:multiLevelType w:val="hybridMultilevel"/>
    <w:tmpl w:val="D886052C"/>
    <w:lvl w:ilvl="0" w:tplc="BF2A4E7A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041205"/>
    <w:multiLevelType w:val="hybridMultilevel"/>
    <w:tmpl w:val="8E22190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B0BA9"/>
    <w:multiLevelType w:val="hybridMultilevel"/>
    <w:tmpl w:val="B7F00174"/>
    <w:lvl w:ilvl="0" w:tplc="22209A86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C3F17"/>
    <w:multiLevelType w:val="hybridMultilevel"/>
    <w:tmpl w:val="F7922A04"/>
    <w:lvl w:ilvl="0" w:tplc="5450F008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F42D21"/>
    <w:multiLevelType w:val="hybridMultilevel"/>
    <w:tmpl w:val="744CF162"/>
    <w:lvl w:ilvl="0" w:tplc="51C8002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7F1ED2"/>
    <w:multiLevelType w:val="hybridMultilevel"/>
    <w:tmpl w:val="591AA00E"/>
    <w:lvl w:ilvl="0" w:tplc="3DE86B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3845E42"/>
    <w:multiLevelType w:val="hybridMultilevel"/>
    <w:tmpl w:val="1090AE94"/>
    <w:lvl w:ilvl="0" w:tplc="1892E980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27B1D"/>
    <w:multiLevelType w:val="hybridMultilevel"/>
    <w:tmpl w:val="59C09EC6"/>
    <w:lvl w:ilvl="0" w:tplc="A1B0745C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560869"/>
    <w:multiLevelType w:val="multilevel"/>
    <w:tmpl w:val="B7F00174"/>
    <w:lvl w:ilvl="0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4E4658"/>
    <w:multiLevelType w:val="hybridMultilevel"/>
    <w:tmpl w:val="9CC6D9F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034BC9"/>
    <w:multiLevelType w:val="hybridMultilevel"/>
    <w:tmpl w:val="8662CE9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06C75"/>
    <w:multiLevelType w:val="hybridMultilevel"/>
    <w:tmpl w:val="2BAE0A3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5614DE"/>
    <w:multiLevelType w:val="hybridMultilevel"/>
    <w:tmpl w:val="DDC6A75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D3564"/>
    <w:multiLevelType w:val="hybridMultilevel"/>
    <w:tmpl w:val="1A162CD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C25DFF"/>
    <w:multiLevelType w:val="hybridMultilevel"/>
    <w:tmpl w:val="C4C2B78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C53791"/>
    <w:multiLevelType w:val="hybridMultilevel"/>
    <w:tmpl w:val="8030395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6E22D1"/>
    <w:multiLevelType w:val="hybridMultilevel"/>
    <w:tmpl w:val="86CA8D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BD4AD4"/>
    <w:multiLevelType w:val="hybridMultilevel"/>
    <w:tmpl w:val="0F9C28C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E7486"/>
    <w:multiLevelType w:val="hybridMultilevel"/>
    <w:tmpl w:val="A70CE50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181CF2"/>
    <w:multiLevelType w:val="hybridMultilevel"/>
    <w:tmpl w:val="4D74EC9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ED2CCA"/>
    <w:multiLevelType w:val="hybridMultilevel"/>
    <w:tmpl w:val="023050DE"/>
    <w:lvl w:ilvl="0" w:tplc="E440EF96">
      <w:start w:val="1"/>
      <w:numFmt w:val="upperLetter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1C373B"/>
    <w:multiLevelType w:val="hybridMultilevel"/>
    <w:tmpl w:val="F2901798"/>
    <w:lvl w:ilvl="0" w:tplc="6E8E984A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825A6"/>
    <w:multiLevelType w:val="hybridMultilevel"/>
    <w:tmpl w:val="E3523B7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6"/>
  </w:num>
  <w:num w:numId="3">
    <w:abstractNumId w:val="9"/>
  </w:num>
  <w:num w:numId="4">
    <w:abstractNumId w:val="21"/>
  </w:num>
  <w:num w:numId="5">
    <w:abstractNumId w:val="15"/>
  </w:num>
  <w:num w:numId="6">
    <w:abstractNumId w:val="6"/>
  </w:num>
  <w:num w:numId="7">
    <w:abstractNumId w:val="17"/>
  </w:num>
  <w:num w:numId="8">
    <w:abstractNumId w:val="28"/>
  </w:num>
  <w:num w:numId="9">
    <w:abstractNumId w:val="25"/>
  </w:num>
  <w:num w:numId="10">
    <w:abstractNumId w:val="3"/>
  </w:num>
  <w:num w:numId="11">
    <w:abstractNumId w:val="2"/>
  </w:num>
  <w:num w:numId="12">
    <w:abstractNumId w:val="12"/>
  </w:num>
  <w:num w:numId="13">
    <w:abstractNumId w:val="27"/>
  </w:num>
  <w:num w:numId="14">
    <w:abstractNumId w:val="13"/>
  </w:num>
  <w:num w:numId="15">
    <w:abstractNumId w:val="5"/>
  </w:num>
  <w:num w:numId="16">
    <w:abstractNumId w:val="8"/>
  </w:num>
  <w:num w:numId="17">
    <w:abstractNumId w:val="14"/>
  </w:num>
  <w:num w:numId="18">
    <w:abstractNumId w:val="11"/>
  </w:num>
  <w:num w:numId="19">
    <w:abstractNumId w:val="10"/>
  </w:num>
  <w:num w:numId="20">
    <w:abstractNumId w:val="4"/>
  </w:num>
  <w:num w:numId="21">
    <w:abstractNumId w:val="7"/>
  </w:num>
  <w:num w:numId="22">
    <w:abstractNumId w:val="23"/>
  </w:num>
  <w:num w:numId="23">
    <w:abstractNumId w:val="0"/>
  </w:num>
  <w:num w:numId="24">
    <w:abstractNumId w:val="22"/>
  </w:num>
  <w:num w:numId="25">
    <w:abstractNumId w:val="19"/>
  </w:num>
  <w:num w:numId="26">
    <w:abstractNumId w:val="24"/>
  </w:num>
  <w:num w:numId="27">
    <w:abstractNumId w:val="18"/>
  </w:num>
  <w:num w:numId="28">
    <w:abstractNumId w:val="20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B56"/>
    <w:rsid w:val="0000097A"/>
    <w:rsid w:val="000057E5"/>
    <w:rsid w:val="00007128"/>
    <w:rsid w:val="00007E11"/>
    <w:rsid w:val="00011D5C"/>
    <w:rsid w:val="00017AE7"/>
    <w:rsid w:val="00036873"/>
    <w:rsid w:val="00044AAA"/>
    <w:rsid w:val="00060AD1"/>
    <w:rsid w:val="00062F35"/>
    <w:rsid w:val="000723E8"/>
    <w:rsid w:val="000738D6"/>
    <w:rsid w:val="00075A44"/>
    <w:rsid w:val="000763E8"/>
    <w:rsid w:val="00081105"/>
    <w:rsid w:val="00084A23"/>
    <w:rsid w:val="00092B38"/>
    <w:rsid w:val="00093807"/>
    <w:rsid w:val="00094AC0"/>
    <w:rsid w:val="000A077A"/>
    <w:rsid w:val="000A782F"/>
    <w:rsid w:val="000B031D"/>
    <w:rsid w:val="000B0507"/>
    <w:rsid w:val="000B2610"/>
    <w:rsid w:val="000C0643"/>
    <w:rsid w:val="000C097D"/>
    <w:rsid w:val="000C1A77"/>
    <w:rsid w:val="000C2169"/>
    <w:rsid w:val="000C4047"/>
    <w:rsid w:val="000C60AF"/>
    <w:rsid w:val="000D04D3"/>
    <w:rsid w:val="000D0E92"/>
    <w:rsid w:val="000D2FD5"/>
    <w:rsid w:val="000E2F0C"/>
    <w:rsid w:val="000E6C9A"/>
    <w:rsid w:val="00103174"/>
    <w:rsid w:val="00106E92"/>
    <w:rsid w:val="001215EA"/>
    <w:rsid w:val="00121BA0"/>
    <w:rsid w:val="00123A75"/>
    <w:rsid w:val="00123C98"/>
    <w:rsid w:val="0012405B"/>
    <w:rsid w:val="0012606F"/>
    <w:rsid w:val="00132277"/>
    <w:rsid w:val="0013421F"/>
    <w:rsid w:val="00134414"/>
    <w:rsid w:val="0014070F"/>
    <w:rsid w:val="00144146"/>
    <w:rsid w:val="00147E52"/>
    <w:rsid w:val="00164AC4"/>
    <w:rsid w:val="00167097"/>
    <w:rsid w:val="0017093D"/>
    <w:rsid w:val="00174EFE"/>
    <w:rsid w:val="00176BF1"/>
    <w:rsid w:val="00176C1F"/>
    <w:rsid w:val="001828C2"/>
    <w:rsid w:val="0018726E"/>
    <w:rsid w:val="001928EA"/>
    <w:rsid w:val="0019315F"/>
    <w:rsid w:val="00193588"/>
    <w:rsid w:val="00196F87"/>
    <w:rsid w:val="001A2D6E"/>
    <w:rsid w:val="001A51C2"/>
    <w:rsid w:val="001B03E9"/>
    <w:rsid w:val="001B46EC"/>
    <w:rsid w:val="001B513A"/>
    <w:rsid w:val="001B5831"/>
    <w:rsid w:val="001B5D90"/>
    <w:rsid w:val="001B68AA"/>
    <w:rsid w:val="001C1F61"/>
    <w:rsid w:val="001D3D95"/>
    <w:rsid w:val="001D5479"/>
    <w:rsid w:val="001E1773"/>
    <w:rsid w:val="001E4F5E"/>
    <w:rsid w:val="001E55FB"/>
    <w:rsid w:val="001E5ABF"/>
    <w:rsid w:val="001E5C59"/>
    <w:rsid w:val="001E6B64"/>
    <w:rsid w:val="001F6199"/>
    <w:rsid w:val="002004A8"/>
    <w:rsid w:val="0020204F"/>
    <w:rsid w:val="00202587"/>
    <w:rsid w:val="00204714"/>
    <w:rsid w:val="00207979"/>
    <w:rsid w:val="00211F59"/>
    <w:rsid w:val="00220793"/>
    <w:rsid w:val="00220963"/>
    <w:rsid w:val="00231334"/>
    <w:rsid w:val="00234CB8"/>
    <w:rsid w:val="00236DD6"/>
    <w:rsid w:val="00243EDD"/>
    <w:rsid w:val="00247704"/>
    <w:rsid w:val="002509A5"/>
    <w:rsid w:val="00251BC2"/>
    <w:rsid w:val="00253C5E"/>
    <w:rsid w:val="00263378"/>
    <w:rsid w:val="00263585"/>
    <w:rsid w:val="00264598"/>
    <w:rsid w:val="002653BF"/>
    <w:rsid w:val="00270C4C"/>
    <w:rsid w:val="00273AB8"/>
    <w:rsid w:val="002753AD"/>
    <w:rsid w:val="00275E91"/>
    <w:rsid w:val="002865AC"/>
    <w:rsid w:val="00286944"/>
    <w:rsid w:val="00287208"/>
    <w:rsid w:val="00291504"/>
    <w:rsid w:val="00296785"/>
    <w:rsid w:val="00297904"/>
    <w:rsid w:val="002A2A80"/>
    <w:rsid w:val="002A3A66"/>
    <w:rsid w:val="002A3BD4"/>
    <w:rsid w:val="002A7B38"/>
    <w:rsid w:val="002B38A2"/>
    <w:rsid w:val="002B6361"/>
    <w:rsid w:val="002C37D6"/>
    <w:rsid w:val="002C4024"/>
    <w:rsid w:val="002E514C"/>
    <w:rsid w:val="002E69B0"/>
    <w:rsid w:val="002E6BF9"/>
    <w:rsid w:val="002F23B2"/>
    <w:rsid w:val="002F3B32"/>
    <w:rsid w:val="003016A9"/>
    <w:rsid w:val="00301E11"/>
    <w:rsid w:val="00310512"/>
    <w:rsid w:val="0031250B"/>
    <w:rsid w:val="00313831"/>
    <w:rsid w:val="00315AB2"/>
    <w:rsid w:val="003177BC"/>
    <w:rsid w:val="00320891"/>
    <w:rsid w:val="00331768"/>
    <w:rsid w:val="00337ED4"/>
    <w:rsid w:val="0034206E"/>
    <w:rsid w:val="003438C3"/>
    <w:rsid w:val="003446CC"/>
    <w:rsid w:val="00352050"/>
    <w:rsid w:val="00353162"/>
    <w:rsid w:val="00353226"/>
    <w:rsid w:val="0035730E"/>
    <w:rsid w:val="00357BD6"/>
    <w:rsid w:val="00357DA4"/>
    <w:rsid w:val="00367EF5"/>
    <w:rsid w:val="00370A89"/>
    <w:rsid w:val="003721F7"/>
    <w:rsid w:val="003738DE"/>
    <w:rsid w:val="00375F94"/>
    <w:rsid w:val="00376997"/>
    <w:rsid w:val="00383909"/>
    <w:rsid w:val="00385058"/>
    <w:rsid w:val="003914E2"/>
    <w:rsid w:val="003A04BC"/>
    <w:rsid w:val="003A6632"/>
    <w:rsid w:val="003B09C5"/>
    <w:rsid w:val="003B30D0"/>
    <w:rsid w:val="003B5E30"/>
    <w:rsid w:val="003C07BB"/>
    <w:rsid w:val="003C1732"/>
    <w:rsid w:val="003C63BC"/>
    <w:rsid w:val="003C675C"/>
    <w:rsid w:val="003C791E"/>
    <w:rsid w:val="003D3C76"/>
    <w:rsid w:val="003D3C9A"/>
    <w:rsid w:val="003D7351"/>
    <w:rsid w:val="003D7436"/>
    <w:rsid w:val="003E1910"/>
    <w:rsid w:val="003F3E16"/>
    <w:rsid w:val="003F4C0D"/>
    <w:rsid w:val="003F4E8B"/>
    <w:rsid w:val="003F77AD"/>
    <w:rsid w:val="004015DF"/>
    <w:rsid w:val="00421988"/>
    <w:rsid w:val="004219ED"/>
    <w:rsid w:val="00425B7D"/>
    <w:rsid w:val="00434BD9"/>
    <w:rsid w:val="0045031A"/>
    <w:rsid w:val="004525B9"/>
    <w:rsid w:val="004528BB"/>
    <w:rsid w:val="00457A21"/>
    <w:rsid w:val="0046061B"/>
    <w:rsid w:val="00461DFE"/>
    <w:rsid w:val="00462F3F"/>
    <w:rsid w:val="00463112"/>
    <w:rsid w:val="0046673A"/>
    <w:rsid w:val="00466D36"/>
    <w:rsid w:val="004674D2"/>
    <w:rsid w:val="00475AB6"/>
    <w:rsid w:val="00476DBC"/>
    <w:rsid w:val="0048219A"/>
    <w:rsid w:val="00485B0B"/>
    <w:rsid w:val="0049016E"/>
    <w:rsid w:val="00496792"/>
    <w:rsid w:val="004A52CD"/>
    <w:rsid w:val="004A6521"/>
    <w:rsid w:val="004B2465"/>
    <w:rsid w:val="004B3073"/>
    <w:rsid w:val="004B7F1D"/>
    <w:rsid w:val="004C7FB2"/>
    <w:rsid w:val="004D4D82"/>
    <w:rsid w:val="004D7EAB"/>
    <w:rsid w:val="004E021C"/>
    <w:rsid w:val="004E2408"/>
    <w:rsid w:val="004E2C31"/>
    <w:rsid w:val="004E2E04"/>
    <w:rsid w:val="004E3E90"/>
    <w:rsid w:val="004F40E8"/>
    <w:rsid w:val="004F4217"/>
    <w:rsid w:val="004F4D1A"/>
    <w:rsid w:val="004F4F4A"/>
    <w:rsid w:val="004F53E6"/>
    <w:rsid w:val="005024D9"/>
    <w:rsid w:val="00506415"/>
    <w:rsid w:val="00507E8E"/>
    <w:rsid w:val="00510CF7"/>
    <w:rsid w:val="0051324A"/>
    <w:rsid w:val="0051619F"/>
    <w:rsid w:val="00516A82"/>
    <w:rsid w:val="00517D5A"/>
    <w:rsid w:val="005210C4"/>
    <w:rsid w:val="00521B9E"/>
    <w:rsid w:val="00522D98"/>
    <w:rsid w:val="00526CBB"/>
    <w:rsid w:val="00533EFE"/>
    <w:rsid w:val="00542EA5"/>
    <w:rsid w:val="00543387"/>
    <w:rsid w:val="005463B9"/>
    <w:rsid w:val="005519C0"/>
    <w:rsid w:val="00563D86"/>
    <w:rsid w:val="005649A7"/>
    <w:rsid w:val="005662B1"/>
    <w:rsid w:val="00572CB1"/>
    <w:rsid w:val="00575EEB"/>
    <w:rsid w:val="00583E5C"/>
    <w:rsid w:val="00586C01"/>
    <w:rsid w:val="00590085"/>
    <w:rsid w:val="005956E2"/>
    <w:rsid w:val="005A1491"/>
    <w:rsid w:val="005A37E1"/>
    <w:rsid w:val="005A4913"/>
    <w:rsid w:val="005A67AF"/>
    <w:rsid w:val="005B08B5"/>
    <w:rsid w:val="005B1606"/>
    <w:rsid w:val="005B49C4"/>
    <w:rsid w:val="005C3C3C"/>
    <w:rsid w:val="005D295E"/>
    <w:rsid w:val="005D2998"/>
    <w:rsid w:val="005D2F28"/>
    <w:rsid w:val="005D48C2"/>
    <w:rsid w:val="005E3136"/>
    <w:rsid w:val="005E4954"/>
    <w:rsid w:val="005E7939"/>
    <w:rsid w:val="005E7D9C"/>
    <w:rsid w:val="005F0A13"/>
    <w:rsid w:val="005F324F"/>
    <w:rsid w:val="005F3A8F"/>
    <w:rsid w:val="005F5687"/>
    <w:rsid w:val="006006D8"/>
    <w:rsid w:val="006163F0"/>
    <w:rsid w:val="00616D10"/>
    <w:rsid w:val="006221BD"/>
    <w:rsid w:val="00630776"/>
    <w:rsid w:val="00635EA3"/>
    <w:rsid w:val="006366AF"/>
    <w:rsid w:val="00642B3F"/>
    <w:rsid w:val="00647DFA"/>
    <w:rsid w:val="00653565"/>
    <w:rsid w:val="00663334"/>
    <w:rsid w:val="0066674A"/>
    <w:rsid w:val="006704E4"/>
    <w:rsid w:val="00670E47"/>
    <w:rsid w:val="00681D61"/>
    <w:rsid w:val="00686C4B"/>
    <w:rsid w:val="0069160A"/>
    <w:rsid w:val="0069570F"/>
    <w:rsid w:val="00697490"/>
    <w:rsid w:val="006A283B"/>
    <w:rsid w:val="006A46DF"/>
    <w:rsid w:val="006C3EB3"/>
    <w:rsid w:val="006D036F"/>
    <w:rsid w:val="006E08BC"/>
    <w:rsid w:val="006E14F4"/>
    <w:rsid w:val="006E1927"/>
    <w:rsid w:val="006E1DA8"/>
    <w:rsid w:val="006E3A0B"/>
    <w:rsid w:val="006E45FC"/>
    <w:rsid w:val="006E6183"/>
    <w:rsid w:val="006E7397"/>
    <w:rsid w:val="006E765F"/>
    <w:rsid w:val="006E78F5"/>
    <w:rsid w:val="006F0B7B"/>
    <w:rsid w:val="006F139C"/>
    <w:rsid w:val="006F1A0D"/>
    <w:rsid w:val="00700162"/>
    <w:rsid w:val="007008B6"/>
    <w:rsid w:val="007066CD"/>
    <w:rsid w:val="00715102"/>
    <w:rsid w:val="00715EAA"/>
    <w:rsid w:val="00736278"/>
    <w:rsid w:val="00737831"/>
    <w:rsid w:val="00742A1E"/>
    <w:rsid w:val="00751F8F"/>
    <w:rsid w:val="00752D84"/>
    <w:rsid w:val="00755B97"/>
    <w:rsid w:val="007563F3"/>
    <w:rsid w:val="00757E6B"/>
    <w:rsid w:val="00760FAC"/>
    <w:rsid w:val="00767C27"/>
    <w:rsid w:val="00771ABF"/>
    <w:rsid w:val="007723B8"/>
    <w:rsid w:val="007754A0"/>
    <w:rsid w:val="007830A4"/>
    <w:rsid w:val="00783503"/>
    <w:rsid w:val="007A2487"/>
    <w:rsid w:val="007A2C06"/>
    <w:rsid w:val="007A3BFA"/>
    <w:rsid w:val="007A4CA5"/>
    <w:rsid w:val="007A59EF"/>
    <w:rsid w:val="007B3BC3"/>
    <w:rsid w:val="007C13BC"/>
    <w:rsid w:val="007C31EC"/>
    <w:rsid w:val="007C3BBA"/>
    <w:rsid w:val="007C4A55"/>
    <w:rsid w:val="007D2A5D"/>
    <w:rsid w:val="007D5DBB"/>
    <w:rsid w:val="007D6131"/>
    <w:rsid w:val="007D6B13"/>
    <w:rsid w:val="007E267E"/>
    <w:rsid w:val="007E57CC"/>
    <w:rsid w:val="007E5BAC"/>
    <w:rsid w:val="007F2117"/>
    <w:rsid w:val="007F500F"/>
    <w:rsid w:val="00800101"/>
    <w:rsid w:val="00800E10"/>
    <w:rsid w:val="00801AD1"/>
    <w:rsid w:val="008042EC"/>
    <w:rsid w:val="008117C0"/>
    <w:rsid w:val="00811B56"/>
    <w:rsid w:val="00815734"/>
    <w:rsid w:val="00822079"/>
    <w:rsid w:val="008270BE"/>
    <w:rsid w:val="008336BA"/>
    <w:rsid w:val="00836E04"/>
    <w:rsid w:val="008400F0"/>
    <w:rsid w:val="0084635F"/>
    <w:rsid w:val="0085447C"/>
    <w:rsid w:val="00860B83"/>
    <w:rsid w:val="00861624"/>
    <w:rsid w:val="00861866"/>
    <w:rsid w:val="00862B36"/>
    <w:rsid w:val="00873495"/>
    <w:rsid w:val="008752F6"/>
    <w:rsid w:val="0089726F"/>
    <w:rsid w:val="00897754"/>
    <w:rsid w:val="008A5A9C"/>
    <w:rsid w:val="008A6B8D"/>
    <w:rsid w:val="008A6B96"/>
    <w:rsid w:val="008B0970"/>
    <w:rsid w:val="008C1827"/>
    <w:rsid w:val="008C22A0"/>
    <w:rsid w:val="008C232E"/>
    <w:rsid w:val="008E0602"/>
    <w:rsid w:val="008E7797"/>
    <w:rsid w:val="00901285"/>
    <w:rsid w:val="0090218E"/>
    <w:rsid w:val="00902D67"/>
    <w:rsid w:val="00905B55"/>
    <w:rsid w:val="009062F9"/>
    <w:rsid w:val="00907200"/>
    <w:rsid w:val="0091120F"/>
    <w:rsid w:val="00914DEA"/>
    <w:rsid w:val="009361A6"/>
    <w:rsid w:val="00937E73"/>
    <w:rsid w:val="009565DE"/>
    <w:rsid w:val="00957DF1"/>
    <w:rsid w:val="0096080E"/>
    <w:rsid w:val="009653A5"/>
    <w:rsid w:val="009779C8"/>
    <w:rsid w:val="00981B50"/>
    <w:rsid w:val="00983471"/>
    <w:rsid w:val="0098459C"/>
    <w:rsid w:val="00986B0B"/>
    <w:rsid w:val="009946CC"/>
    <w:rsid w:val="00996143"/>
    <w:rsid w:val="009A50E1"/>
    <w:rsid w:val="009A53D4"/>
    <w:rsid w:val="009B2F2D"/>
    <w:rsid w:val="009B538D"/>
    <w:rsid w:val="009B5873"/>
    <w:rsid w:val="009B614F"/>
    <w:rsid w:val="009B63BC"/>
    <w:rsid w:val="009C0E03"/>
    <w:rsid w:val="009C226B"/>
    <w:rsid w:val="009C31BA"/>
    <w:rsid w:val="009C76E7"/>
    <w:rsid w:val="009D0ABE"/>
    <w:rsid w:val="009D2E26"/>
    <w:rsid w:val="009E4B64"/>
    <w:rsid w:val="009E52AD"/>
    <w:rsid w:val="009F2159"/>
    <w:rsid w:val="009F234C"/>
    <w:rsid w:val="009F2A99"/>
    <w:rsid w:val="00A03940"/>
    <w:rsid w:val="00A03F71"/>
    <w:rsid w:val="00A05839"/>
    <w:rsid w:val="00A071F2"/>
    <w:rsid w:val="00A10057"/>
    <w:rsid w:val="00A13ED1"/>
    <w:rsid w:val="00A14D04"/>
    <w:rsid w:val="00A1623D"/>
    <w:rsid w:val="00A1742E"/>
    <w:rsid w:val="00A233C4"/>
    <w:rsid w:val="00A31376"/>
    <w:rsid w:val="00A31659"/>
    <w:rsid w:val="00A31B0C"/>
    <w:rsid w:val="00A329AA"/>
    <w:rsid w:val="00A37777"/>
    <w:rsid w:val="00A4108B"/>
    <w:rsid w:val="00A45A98"/>
    <w:rsid w:val="00A4732C"/>
    <w:rsid w:val="00A5105F"/>
    <w:rsid w:val="00A51FC1"/>
    <w:rsid w:val="00A679DA"/>
    <w:rsid w:val="00A76134"/>
    <w:rsid w:val="00A8033E"/>
    <w:rsid w:val="00A815EE"/>
    <w:rsid w:val="00A83C28"/>
    <w:rsid w:val="00A8519C"/>
    <w:rsid w:val="00A95BA6"/>
    <w:rsid w:val="00AA25AE"/>
    <w:rsid w:val="00AA3105"/>
    <w:rsid w:val="00AA4241"/>
    <w:rsid w:val="00AA47B7"/>
    <w:rsid w:val="00AA61CF"/>
    <w:rsid w:val="00AA6447"/>
    <w:rsid w:val="00AA75F6"/>
    <w:rsid w:val="00AB6B19"/>
    <w:rsid w:val="00AC2A1A"/>
    <w:rsid w:val="00AC7F3B"/>
    <w:rsid w:val="00AD2104"/>
    <w:rsid w:val="00AD4D5C"/>
    <w:rsid w:val="00AD5492"/>
    <w:rsid w:val="00AE18E1"/>
    <w:rsid w:val="00AE2092"/>
    <w:rsid w:val="00AE50C7"/>
    <w:rsid w:val="00AF5E2E"/>
    <w:rsid w:val="00AF6B87"/>
    <w:rsid w:val="00B021EA"/>
    <w:rsid w:val="00B02701"/>
    <w:rsid w:val="00B02911"/>
    <w:rsid w:val="00B03F78"/>
    <w:rsid w:val="00B060EC"/>
    <w:rsid w:val="00B10236"/>
    <w:rsid w:val="00B12BD3"/>
    <w:rsid w:val="00B14F60"/>
    <w:rsid w:val="00B216D4"/>
    <w:rsid w:val="00B22D5C"/>
    <w:rsid w:val="00B30780"/>
    <w:rsid w:val="00B308FE"/>
    <w:rsid w:val="00B45EEC"/>
    <w:rsid w:val="00B46303"/>
    <w:rsid w:val="00B50925"/>
    <w:rsid w:val="00B54784"/>
    <w:rsid w:val="00B572C4"/>
    <w:rsid w:val="00B6309C"/>
    <w:rsid w:val="00B6696E"/>
    <w:rsid w:val="00B71C42"/>
    <w:rsid w:val="00B71F89"/>
    <w:rsid w:val="00B72E17"/>
    <w:rsid w:val="00B74626"/>
    <w:rsid w:val="00B812B2"/>
    <w:rsid w:val="00B81950"/>
    <w:rsid w:val="00B84B8B"/>
    <w:rsid w:val="00B9027D"/>
    <w:rsid w:val="00B92682"/>
    <w:rsid w:val="00B934C3"/>
    <w:rsid w:val="00B9726C"/>
    <w:rsid w:val="00B97DB1"/>
    <w:rsid w:val="00BA37B1"/>
    <w:rsid w:val="00BA3A24"/>
    <w:rsid w:val="00BA6B46"/>
    <w:rsid w:val="00BB0580"/>
    <w:rsid w:val="00BB12F1"/>
    <w:rsid w:val="00BB5115"/>
    <w:rsid w:val="00BB5C8D"/>
    <w:rsid w:val="00BC1A83"/>
    <w:rsid w:val="00BC4913"/>
    <w:rsid w:val="00BC4B7D"/>
    <w:rsid w:val="00BD5AF3"/>
    <w:rsid w:val="00BD5F85"/>
    <w:rsid w:val="00BD67A3"/>
    <w:rsid w:val="00BD7563"/>
    <w:rsid w:val="00BF3210"/>
    <w:rsid w:val="00BF3632"/>
    <w:rsid w:val="00BF5239"/>
    <w:rsid w:val="00BF6A4A"/>
    <w:rsid w:val="00C10A87"/>
    <w:rsid w:val="00C1230D"/>
    <w:rsid w:val="00C1286B"/>
    <w:rsid w:val="00C2256C"/>
    <w:rsid w:val="00C2377F"/>
    <w:rsid w:val="00C344AC"/>
    <w:rsid w:val="00C34D4C"/>
    <w:rsid w:val="00C40BAF"/>
    <w:rsid w:val="00C51232"/>
    <w:rsid w:val="00C61DFA"/>
    <w:rsid w:val="00C664C3"/>
    <w:rsid w:val="00C700AB"/>
    <w:rsid w:val="00C7757A"/>
    <w:rsid w:val="00C80518"/>
    <w:rsid w:val="00C81AE8"/>
    <w:rsid w:val="00CA08F3"/>
    <w:rsid w:val="00CA15E6"/>
    <w:rsid w:val="00CA6016"/>
    <w:rsid w:val="00CA7181"/>
    <w:rsid w:val="00CB1479"/>
    <w:rsid w:val="00CC324A"/>
    <w:rsid w:val="00CC51DE"/>
    <w:rsid w:val="00CC7A7C"/>
    <w:rsid w:val="00CC7B59"/>
    <w:rsid w:val="00CD49AA"/>
    <w:rsid w:val="00CE12A5"/>
    <w:rsid w:val="00CE6212"/>
    <w:rsid w:val="00CE7C3D"/>
    <w:rsid w:val="00CF1CC4"/>
    <w:rsid w:val="00CF436B"/>
    <w:rsid w:val="00CF60D9"/>
    <w:rsid w:val="00D0029D"/>
    <w:rsid w:val="00D0570F"/>
    <w:rsid w:val="00D0758F"/>
    <w:rsid w:val="00D12407"/>
    <w:rsid w:val="00D12B8D"/>
    <w:rsid w:val="00D228C8"/>
    <w:rsid w:val="00D23086"/>
    <w:rsid w:val="00D2488A"/>
    <w:rsid w:val="00D30B10"/>
    <w:rsid w:val="00D344BD"/>
    <w:rsid w:val="00D4386B"/>
    <w:rsid w:val="00D54367"/>
    <w:rsid w:val="00D54F94"/>
    <w:rsid w:val="00D607BF"/>
    <w:rsid w:val="00D61DB2"/>
    <w:rsid w:val="00D72C61"/>
    <w:rsid w:val="00D813D6"/>
    <w:rsid w:val="00D9020D"/>
    <w:rsid w:val="00D9437F"/>
    <w:rsid w:val="00DA2D63"/>
    <w:rsid w:val="00DA50EC"/>
    <w:rsid w:val="00DB44F7"/>
    <w:rsid w:val="00DC1895"/>
    <w:rsid w:val="00DD2560"/>
    <w:rsid w:val="00DD2CB2"/>
    <w:rsid w:val="00DD3D9A"/>
    <w:rsid w:val="00DD62ED"/>
    <w:rsid w:val="00DE46A6"/>
    <w:rsid w:val="00DF0D3B"/>
    <w:rsid w:val="00DF0D86"/>
    <w:rsid w:val="00DF1029"/>
    <w:rsid w:val="00DF1C70"/>
    <w:rsid w:val="00DF2F9D"/>
    <w:rsid w:val="00DF42A1"/>
    <w:rsid w:val="00DF64AD"/>
    <w:rsid w:val="00E00111"/>
    <w:rsid w:val="00E0266A"/>
    <w:rsid w:val="00E056C3"/>
    <w:rsid w:val="00E15D23"/>
    <w:rsid w:val="00E279B6"/>
    <w:rsid w:val="00E32576"/>
    <w:rsid w:val="00E32730"/>
    <w:rsid w:val="00E3335F"/>
    <w:rsid w:val="00E411CF"/>
    <w:rsid w:val="00E41B4B"/>
    <w:rsid w:val="00E461BE"/>
    <w:rsid w:val="00E6471F"/>
    <w:rsid w:val="00E65A50"/>
    <w:rsid w:val="00E6716F"/>
    <w:rsid w:val="00E734D7"/>
    <w:rsid w:val="00E80B91"/>
    <w:rsid w:val="00E870D1"/>
    <w:rsid w:val="00E946B7"/>
    <w:rsid w:val="00EA5FA9"/>
    <w:rsid w:val="00EA6FB0"/>
    <w:rsid w:val="00EB079B"/>
    <w:rsid w:val="00EB2AE9"/>
    <w:rsid w:val="00EB2CDE"/>
    <w:rsid w:val="00EB48F8"/>
    <w:rsid w:val="00ED0A91"/>
    <w:rsid w:val="00EE4E27"/>
    <w:rsid w:val="00EE66F9"/>
    <w:rsid w:val="00EF180A"/>
    <w:rsid w:val="00EF1E68"/>
    <w:rsid w:val="00EF35E8"/>
    <w:rsid w:val="00EF46CD"/>
    <w:rsid w:val="00EF7AFD"/>
    <w:rsid w:val="00EF7D85"/>
    <w:rsid w:val="00F01C62"/>
    <w:rsid w:val="00F037FB"/>
    <w:rsid w:val="00F0395C"/>
    <w:rsid w:val="00F048DE"/>
    <w:rsid w:val="00F05701"/>
    <w:rsid w:val="00F15600"/>
    <w:rsid w:val="00F20674"/>
    <w:rsid w:val="00F21F6B"/>
    <w:rsid w:val="00F26580"/>
    <w:rsid w:val="00F36437"/>
    <w:rsid w:val="00F44CFC"/>
    <w:rsid w:val="00F4523E"/>
    <w:rsid w:val="00F45BCE"/>
    <w:rsid w:val="00F46E83"/>
    <w:rsid w:val="00F477DC"/>
    <w:rsid w:val="00F5007E"/>
    <w:rsid w:val="00F54EF8"/>
    <w:rsid w:val="00F570FF"/>
    <w:rsid w:val="00F612BF"/>
    <w:rsid w:val="00F63884"/>
    <w:rsid w:val="00F64520"/>
    <w:rsid w:val="00F667D8"/>
    <w:rsid w:val="00F71093"/>
    <w:rsid w:val="00F87CCE"/>
    <w:rsid w:val="00F93600"/>
    <w:rsid w:val="00F9375E"/>
    <w:rsid w:val="00FA366C"/>
    <w:rsid w:val="00FA3896"/>
    <w:rsid w:val="00FA66D6"/>
    <w:rsid w:val="00FA711B"/>
    <w:rsid w:val="00FC1F3E"/>
    <w:rsid w:val="00FC2BD4"/>
    <w:rsid w:val="00FD0746"/>
    <w:rsid w:val="00FD1676"/>
    <w:rsid w:val="00FD63AA"/>
    <w:rsid w:val="00FD7287"/>
    <w:rsid w:val="00FE699E"/>
    <w:rsid w:val="00FF0044"/>
    <w:rsid w:val="00FF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171DF"/>
  <w15:chartTrackingRefBased/>
  <w15:docId w15:val="{EA4E9ECA-E705-AE4B-ACAA-6610BC17F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10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1B56"/>
    <w:pPr>
      <w:ind w:left="720"/>
      <w:contextualSpacing/>
    </w:pPr>
    <w:rPr>
      <w:rFonts w:asciiTheme="minorHAnsi" w:eastAsiaTheme="minorHAnsi" w:hAnsiTheme="minorHAnsi" w:cstheme="minorBidi"/>
      <w:lang w:val="de-CH"/>
    </w:rPr>
  </w:style>
  <w:style w:type="paragraph" w:styleId="Caption">
    <w:name w:val="caption"/>
    <w:basedOn w:val="Normal"/>
    <w:next w:val="Normal"/>
    <w:uiPriority w:val="35"/>
    <w:unhideWhenUsed/>
    <w:qFormat/>
    <w:rsid w:val="008C22A0"/>
    <w:pPr>
      <w:spacing w:after="200"/>
      <w:ind w:firstLine="340"/>
      <w:jc w:val="center"/>
    </w:pPr>
    <w:rPr>
      <w:iCs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704E4"/>
    <w:pPr>
      <w:spacing w:before="100" w:beforeAutospacing="1" w:after="100" w:afterAutospacing="1"/>
    </w:pPr>
    <w:rPr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74A"/>
    <w:rPr>
      <w:rFonts w:eastAsiaTheme="minorHAnsi"/>
      <w:sz w:val="18"/>
      <w:szCs w:val="18"/>
      <w:lang w:val="de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4A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83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3E5C"/>
    <w:rPr>
      <w:rFonts w:asciiTheme="minorHAnsi" w:eastAsiaTheme="minorHAnsi" w:hAnsiTheme="minorHAnsi" w:cstheme="minorBidi"/>
      <w:sz w:val="20"/>
      <w:szCs w:val="20"/>
      <w:lang w:val="de-CH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3E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3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3E5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C1827"/>
    <w:rPr>
      <w:rFonts w:ascii="Times New Roman" w:eastAsia="Times New Roman" w:hAnsi="Times New Roman" w:cs="Times New Roman"/>
      <w:lang w:val="en-US"/>
    </w:rPr>
  </w:style>
  <w:style w:type="character" w:customStyle="1" w:styleId="apple-converted-space">
    <w:name w:val="apple-converted-space"/>
    <w:basedOn w:val="DefaultParagraphFont"/>
    <w:rsid w:val="00081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7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4CAD15-330B-7348-AF6B-36B12E26E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Sadegh Saghafinia</dc:creator>
  <cp:keywords/>
  <dc:description/>
  <cp:lastModifiedBy>Iacovos Michael</cp:lastModifiedBy>
  <cp:revision>17</cp:revision>
  <cp:lastPrinted>2021-03-03T17:30:00Z</cp:lastPrinted>
  <dcterms:created xsi:type="dcterms:W3CDTF">2021-04-06T13:51:00Z</dcterms:created>
  <dcterms:modified xsi:type="dcterms:W3CDTF">2021-04-07T14:50:00Z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bb8a9f2b-b289-3007-9bf8-bfcea7384641</vt:lpwstr>
  </property>
  <property fmtid="{D5CDD505-2E9C-101B-9397-08002B2CF9AE}" pid="4" name="Mendeley Citation Style_1">
    <vt:lpwstr>http://www.zotero.org/styles/nature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(deprecated)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