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FD49" w14:textId="1AD56982" w:rsidR="00A67987" w:rsidRDefault="001C1563" w:rsidP="000842BD">
      <w:pPr>
        <w:pStyle w:val="Heading1"/>
      </w:pPr>
      <w:r>
        <w:t xml:space="preserve">Supplementary </w:t>
      </w:r>
      <w:r w:rsidR="003F7BFA">
        <w:t>f</w:t>
      </w:r>
      <w:r>
        <w:t>igures</w:t>
      </w:r>
    </w:p>
    <w:p w14:paraId="0439A6D6" w14:textId="77777777" w:rsidR="00A67987" w:rsidRDefault="00A67987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1C03C485" w14:textId="0F7A7B75" w:rsidR="001C1563" w:rsidRDefault="00F93F8A" w:rsidP="000842BD">
      <w:pPr>
        <w:pStyle w:val="BodyText"/>
        <w:kinsoku w:val="0"/>
        <w:overflowPunct w:val="0"/>
        <w:spacing w:before="120"/>
        <w:ind w:left="0"/>
      </w:pPr>
      <w:r>
        <w:lastRenderedPageBreak/>
        <w:t>A</w:t>
      </w:r>
    </w:p>
    <w:p w14:paraId="5317D5E8" w14:textId="075AF69A" w:rsidR="00F93F8A" w:rsidRDefault="00236092" w:rsidP="000842BD">
      <w:pPr>
        <w:pStyle w:val="BodyText"/>
        <w:kinsoku w:val="0"/>
        <w:overflowPunct w:val="0"/>
        <w:spacing w:before="120"/>
        <w:ind w:left="0"/>
      </w:pPr>
      <w:r>
        <w:rPr>
          <w:noProof/>
        </w:rPr>
        <w:drawing>
          <wp:inline distT="0" distB="0" distL="0" distR="0" wp14:anchorId="47B316E3" wp14:editId="761BD1D3">
            <wp:extent cx="5731510" cy="3881120"/>
            <wp:effectExtent l="0" t="0" r="254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CC4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6278" w14:textId="68DEF278" w:rsidR="00F93F8A" w:rsidRDefault="00F93F8A" w:rsidP="000842BD">
      <w:pPr>
        <w:pStyle w:val="BodyText"/>
        <w:kinsoku w:val="0"/>
        <w:overflowPunct w:val="0"/>
        <w:spacing w:before="120"/>
        <w:ind w:left="0"/>
      </w:pPr>
      <w:r>
        <w:t>B</w:t>
      </w:r>
    </w:p>
    <w:p w14:paraId="7120976F" w14:textId="70AA6C14" w:rsidR="00F93F8A" w:rsidRDefault="00F93F8A" w:rsidP="000842BD">
      <w:pPr>
        <w:pStyle w:val="BodyText"/>
        <w:kinsoku w:val="0"/>
        <w:overflowPunct w:val="0"/>
        <w:spacing w:before="120"/>
        <w:ind w:left="0"/>
      </w:pPr>
      <w:r>
        <w:rPr>
          <w:noProof/>
        </w:rPr>
        <w:drawing>
          <wp:inline distT="0" distB="0" distL="0" distR="0" wp14:anchorId="5C9D247B" wp14:editId="42881353">
            <wp:extent cx="5731510" cy="1814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D85BD2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3E3D" w14:textId="005CEBC8" w:rsidR="00A67987" w:rsidRDefault="00C87256" w:rsidP="00A67987">
      <w:pPr>
        <w:pStyle w:val="BodyText"/>
        <w:kinsoku w:val="0"/>
        <w:overflowPunct w:val="0"/>
        <w:spacing w:line="480" w:lineRule="auto"/>
        <w:ind w:left="0" w:right="531"/>
      </w:pPr>
      <w:r w:rsidRPr="00C87256">
        <w:rPr>
          <w:b/>
          <w:bCs/>
        </w:rPr>
        <w:t xml:space="preserve">Supplementary Figure S1. </w:t>
      </w:r>
      <w:r w:rsidR="00A67987" w:rsidRPr="00C87256">
        <w:rPr>
          <w:b/>
          <w:bCs/>
        </w:rPr>
        <w:t>A</w:t>
      </w:r>
      <w:r w:rsidRPr="00C87256">
        <w:rPr>
          <w:b/>
          <w:bCs/>
        </w:rPr>
        <w:t>,</w:t>
      </w:r>
      <w:r w:rsidR="00A67987">
        <w:t xml:space="preserve"> </w:t>
      </w:r>
      <w:r w:rsidR="00A67987" w:rsidRPr="000842BD">
        <w:t>Tumor response to vemurafenib</w:t>
      </w:r>
      <w:r w:rsidR="00A67987">
        <w:t xml:space="preserve"> in patients with non-histiocytic tumors</w:t>
      </w:r>
      <w:r w:rsidR="00A67987" w:rsidRPr="000842BD">
        <w:t>. Plot of time on treatment and time to first response, in individual patients.</w:t>
      </w:r>
      <w:r w:rsidR="00A67987">
        <w:t xml:space="preserve"> </w:t>
      </w:r>
      <w:r w:rsidR="00A67987" w:rsidRPr="00C87256">
        <w:rPr>
          <w:b/>
          <w:bCs/>
        </w:rPr>
        <w:t>B</w:t>
      </w:r>
      <w:r w:rsidRPr="00C87256">
        <w:rPr>
          <w:b/>
          <w:bCs/>
        </w:rPr>
        <w:t>,</w:t>
      </w:r>
      <w:r w:rsidR="00A67987">
        <w:t xml:space="preserve"> Waterfall plot of maximum percent decrease from baseline in the sum of diameters of target tumors based on investigator assessment in patients with non-histiocytic tumors and measurable disease. The dashed line at -30% represents the cut-off for RECIST response.</w:t>
      </w:r>
    </w:p>
    <w:p w14:paraId="08C09C21" w14:textId="77777777" w:rsidR="00A67987" w:rsidRDefault="00A67987" w:rsidP="00A67987">
      <w:pPr>
        <w:pStyle w:val="BodyText"/>
        <w:kinsoku w:val="0"/>
        <w:overflowPunct w:val="0"/>
        <w:spacing w:before="120"/>
        <w:ind w:left="0"/>
      </w:pPr>
      <w:r>
        <w:t>*&gt;100%.</w:t>
      </w:r>
    </w:p>
    <w:p w14:paraId="55012703" w14:textId="77777777" w:rsidR="00F93F8A" w:rsidRDefault="00F93F8A">
      <w:pPr>
        <w:rPr>
          <w:rFonts w:ascii="Arial" w:eastAsia="Times New Roman" w:hAnsi="Arial" w:cs="Arial"/>
          <w:sz w:val="24"/>
          <w:szCs w:val="24"/>
          <w:lang w:val="en-US"/>
        </w:rPr>
      </w:pPr>
      <w:r>
        <w:br w:type="page"/>
      </w:r>
    </w:p>
    <w:p w14:paraId="12AC223E" w14:textId="08541498" w:rsidR="00F93F8A" w:rsidRDefault="00F93F8A" w:rsidP="000842BD">
      <w:pPr>
        <w:pStyle w:val="BodyText"/>
        <w:kinsoku w:val="0"/>
        <w:overflowPunct w:val="0"/>
        <w:spacing w:before="120"/>
        <w:ind w:left="0"/>
      </w:pPr>
      <w:r>
        <w:lastRenderedPageBreak/>
        <w:t>A</w:t>
      </w:r>
    </w:p>
    <w:p w14:paraId="3BE98E18" w14:textId="3EB4D210" w:rsidR="00F93F8A" w:rsidRDefault="00F93F8A" w:rsidP="000842BD">
      <w:pPr>
        <w:pStyle w:val="BodyText"/>
        <w:kinsoku w:val="0"/>
        <w:overflowPunct w:val="0"/>
        <w:spacing w:before="120"/>
        <w:ind w:left="0"/>
      </w:pPr>
      <w:r>
        <w:rPr>
          <w:noProof/>
        </w:rPr>
        <w:drawing>
          <wp:inline distT="0" distB="0" distL="0" distR="0" wp14:anchorId="39EB7C77" wp14:editId="74B7A6AF">
            <wp:extent cx="5731510" cy="4002657"/>
            <wp:effectExtent l="0" t="0" r="254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D8B8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7" cy="400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7D9B" w14:textId="1CA6CDAC" w:rsidR="00F93F8A" w:rsidRDefault="00F93F8A" w:rsidP="000842BD">
      <w:pPr>
        <w:pStyle w:val="BodyText"/>
        <w:kinsoku w:val="0"/>
        <w:overflowPunct w:val="0"/>
        <w:spacing w:before="120"/>
        <w:ind w:left="0"/>
      </w:pPr>
      <w:r>
        <w:t>B</w:t>
      </w:r>
    </w:p>
    <w:p w14:paraId="7AAF7F34" w14:textId="0704418B" w:rsidR="00F93F8A" w:rsidRDefault="00F93F8A" w:rsidP="000842BD">
      <w:pPr>
        <w:pStyle w:val="BodyText"/>
        <w:kinsoku w:val="0"/>
        <w:overflowPunct w:val="0"/>
        <w:spacing w:before="120"/>
        <w:ind w:left="0"/>
      </w:pPr>
      <w:r>
        <w:rPr>
          <w:noProof/>
        </w:rPr>
        <w:drawing>
          <wp:inline distT="0" distB="0" distL="0" distR="0" wp14:anchorId="64CA86F0" wp14:editId="6CF0DA97">
            <wp:extent cx="5731510" cy="1826260"/>
            <wp:effectExtent l="0" t="0" r="2540" b="254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D8B62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747B8" w14:textId="393405A3" w:rsidR="00A67987" w:rsidRDefault="00C87256" w:rsidP="00A67987">
      <w:pPr>
        <w:pStyle w:val="BodyText"/>
        <w:kinsoku w:val="0"/>
        <w:overflowPunct w:val="0"/>
        <w:spacing w:line="480" w:lineRule="auto"/>
        <w:ind w:left="0" w:right="531"/>
      </w:pPr>
      <w:r w:rsidRPr="00C87256">
        <w:rPr>
          <w:b/>
          <w:bCs/>
        </w:rPr>
        <w:t>Supplementary Figure S</w:t>
      </w:r>
      <w:r w:rsidR="00A67987">
        <w:rPr>
          <w:b/>
          <w:bCs/>
        </w:rPr>
        <w:t>2</w:t>
      </w:r>
      <w:r w:rsidR="00A67987" w:rsidRPr="000842BD">
        <w:rPr>
          <w:b/>
          <w:bCs/>
        </w:rPr>
        <w:t xml:space="preserve">. </w:t>
      </w:r>
      <w:r w:rsidR="00A67987" w:rsidRPr="00C87256">
        <w:rPr>
          <w:b/>
          <w:bCs/>
        </w:rPr>
        <w:t>A</w:t>
      </w:r>
      <w:r w:rsidRPr="00C87256">
        <w:rPr>
          <w:b/>
          <w:bCs/>
        </w:rPr>
        <w:t>,</w:t>
      </w:r>
      <w:r w:rsidR="00A67987">
        <w:t xml:space="preserve"> </w:t>
      </w:r>
      <w:r w:rsidR="00A67987" w:rsidRPr="000842BD">
        <w:t>Tumor response to vemurafenib</w:t>
      </w:r>
      <w:r w:rsidR="00A67987">
        <w:t xml:space="preserve"> in patients with non-histiocytic tumors</w:t>
      </w:r>
      <w:r w:rsidR="00A67987" w:rsidRPr="000842BD">
        <w:t>. Plot of time on treatment and time to first response, in individual patients.</w:t>
      </w:r>
      <w:r w:rsidR="00A67987">
        <w:t xml:space="preserve"> </w:t>
      </w:r>
      <w:r w:rsidR="00A67987" w:rsidRPr="00C87256">
        <w:rPr>
          <w:b/>
          <w:bCs/>
        </w:rPr>
        <w:t>B</w:t>
      </w:r>
      <w:r w:rsidRPr="00C87256">
        <w:rPr>
          <w:b/>
          <w:bCs/>
        </w:rPr>
        <w:t>,</w:t>
      </w:r>
      <w:r w:rsidR="00A67987">
        <w:t xml:space="preserve"> Waterfall plot of maximum percent decrease from baseline in the sum of diameters of target tumors based on investigator assessment in patients with non-histiocytic tumors and measurable disease. The dashed line at -30% represents the cut-off for RECIST response.</w:t>
      </w:r>
    </w:p>
    <w:p w14:paraId="49531AC8" w14:textId="1E5FE0E4" w:rsidR="00A67987" w:rsidRDefault="00A67987" w:rsidP="000842BD">
      <w:pPr>
        <w:pStyle w:val="BodyText"/>
        <w:kinsoku w:val="0"/>
        <w:overflowPunct w:val="0"/>
        <w:spacing w:before="120"/>
        <w:ind w:left="0"/>
      </w:pPr>
      <w:r>
        <w:t>*&gt;100%.</w:t>
      </w:r>
    </w:p>
    <w:sectPr w:rsidR="00A67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3F66" w14:textId="77777777" w:rsidR="00EA47C1" w:rsidRDefault="00EA47C1" w:rsidP="00646F5E">
      <w:pPr>
        <w:spacing w:after="0" w:line="240" w:lineRule="auto"/>
      </w:pPr>
      <w:r>
        <w:separator/>
      </w:r>
    </w:p>
  </w:endnote>
  <w:endnote w:type="continuationSeparator" w:id="0">
    <w:p w14:paraId="47935346" w14:textId="77777777" w:rsidR="00EA47C1" w:rsidRDefault="00EA47C1" w:rsidP="006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E42A" w14:textId="77777777" w:rsidR="00646F5E" w:rsidRDefault="0064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Fonts w:ascii="Arial" w:hAnsi="Arial" w:cs="Arial"/>
        <w:sz w:val="24"/>
        <w:szCs w:val="24"/>
      </w:rPr>
      <w:id w:val="-29375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E7BC1" w14:textId="40CD3BA1" w:rsidR="00646F5E" w:rsidRPr="00646F5E" w:rsidRDefault="00646F5E">
        <w:pPr>
          <w:pStyle w:val="Footer"/>
          <w:rPr>
            <w:rFonts w:ascii="Arial" w:hAnsi="Arial" w:cs="Arial"/>
            <w:sz w:val="24"/>
            <w:szCs w:val="24"/>
          </w:rPr>
        </w:pPr>
        <w:r w:rsidRPr="00646F5E">
          <w:rPr>
            <w:rFonts w:ascii="Arial" w:hAnsi="Arial" w:cs="Arial"/>
            <w:sz w:val="24"/>
            <w:szCs w:val="24"/>
          </w:rPr>
          <w:fldChar w:fldCharType="begin"/>
        </w:r>
        <w:r w:rsidRPr="00646F5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46F5E">
          <w:rPr>
            <w:rFonts w:ascii="Arial" w:hAnsi="Arial" w:cs="Arial"/>
            <w:sz w:val="24"/>
            <w:szCs w:val="24"/>
          </w:rPr>
          <w:fldChar w:fldCharType="separate"/>
        </w:r>
        <w:r w:rsidRPr="00646F5E">
          <w:rPr>
            <w:rFonts w:ascii="Arial" w:hAnsi="Arial" w:cs="Arial"/>
            <w:noProof/>
            <w:sz w:val="24"/>
            <w:szCs w:val="24"/>
          </w:rPr>
          <w:t>2</w:t>
        </w:r>
        <w:r w:rsidRPr="00646F5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205E" w14:textId="77777777" w:rsidR="00646F5E" w:rsidRDefault="0064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9777" w14:textId="77777777" w:rsidR="00EA47C1" w:rsidRDefault="00EA47C1" w:rsidP="00646F5E">
      <w:pPr>
        <w:spacing w:after="0" w:line="240" w:lineRule="auto"/>
      </w:pPr>
      <w:r>
        <w:separator/>
      </w:r>
    </w:p>
  </w:footnote>
  <w:footnote w:type="continuationSeparator" w:id="0">
    <w:p w14:paraId="17A042DA" w14:textId="77777777" w:rsidR="00EA47C1" w:rsidRDefault="00EA47C1" w:rsidP="006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26A9" w14:textId="77777777" w:rsidR="00646F5E" w:rsidRDefault="00646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A86C" w14:textId="77777777" w:rsidR="00646F5E" w:rsidRDefault="00646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4A40" w14:textId="77777777" w:rsidR="00646F5E" w:rsidRDefault="00646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D"/>
    <w:rsid w:val="000842BD"/>
    <w:rsid w:val="000E65A6"/>
    <w:rsid w:val="001C1563"/>
    <w:rsid w:val="00236092"/>
    <w:rsid w:val="003225B1"/>
    <w:rsid w:val="003D1F51"/>
    <w:rsid w:val="003F7BFA"/>
    <w:rsid w:val="0054144C"/>
    <w:rsid w:val="005550A8"/>
    <w:rsid w:val="00646F5E"/>
    <w:rsid w:val="007255F2"/>
    <w:rsid w:val="007413E6"/>
    <w:rsid w:val="00A67987"/>
    <w:rsid w:val="00B26910"/>
    <w:rsid w:val="00BC63C5"/>
    <w:rsid w:val="00C46FDF"/>
    <w:rsid w:val="00C87256"/>
    <w:rsid w:val="00CD1D4F"/>
    <w:rsid w:val="00CE0493"/>
    <w:rsid w:val="00EA47C1"/>
    <w:rsid w:val="00EC3CAA"/>
    <w:rsid w:val="00F93F8A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CCDD"/>
  <w15:chartTrackingRefBased/>
  <w15:docId w15:val="{554290C3-15D4-4102-8A8D-672137A0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2BD"/>
    <w:pPr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2BD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B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842BD"/>
    <w:pPr>
      <w:widowControl w:val="0"/>
      <w:autoSpaceDE w:val="0"/>
      <w:autoSpaceDN w:val="0"/>
      <w:adjustRightInd w:val="0"/>
      <w:spacing w:after="0" w:line="240" w:lineRule="auto"/>
      <w:ind w:left="2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42BD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5E"/>
  </w:style>
  <w:style w:type="paragraph" w:styleId="Footer">
    <w:name w:val="footer"/>
    <w:basedOn w:val="Normal"/>
    <w:link w:val="FooterChar"/>
    <w:uiPriority w:val="99"/>
    <w:unhideWhenUsed/>
    <w:rsid w:val="0064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2020-01-27T10:16:00Z</dcterms:created>
  <dcterms:modified xsi:type="dcterms:W3CDTF">2020-01-29T16:43:00Z</dcterms:modified>
</cp:coreProperties>
</file>