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7395" w14:textId="03C1F323" w:rsidR="00B6057C" w:rsidRDefault="00B6057C">
      <w:pPr>
        <w:rPr>
          <w:b/>
        </w:rPr>
      </w:pPr>
      <w:r>
        <w:rPr>
          <w:b/>
        </w:rPr>
        <w:t>SUPPLEMENTAL METHODS</w:t>
      </w:r>
    </w:p>
    <w:p w14:paraId="1C8F5F82" w14:textId="77777777" w:rsidR="00B6057C" w:rsidRDefault="00B6057C">
      <w:pPr>
        <w:rPr>
          <w:b/>
        </w:rPr>
      </w:pPr>
    </w:p>
    <w:p w14:paraId="00000001" w14:textId="1573F51F" w:rsidR="00184887" w:rsidRDefault="00A951A2">
      <w:pPr>
        <w:rPr>
          <w:b/>
        </w:rPr>
      </w:pPr>
      <w:r>
        <w:rPr>
          <w:b/>
        </w:rPr>
        <w:t>Insertion Site Search Validation</w:t>
      </w:r>
    </w:p>
    <w:p w14:paraId="00000002" w14:textId="77777777" w:rsidR="00184887" w:rsidRDefault="00184887"/>
    <w:p w14:paraId="00000003" w14:textId="69B2205C" w:rsidR="00184887" w:rsidRDefault="00A951A2" w:rsidP="00B6057C">
      <w:pPr>
        <w:jc w:val="both"/>
      </w:pPr>
      <w:r>
        <w:t xml:space="preserve">Vector insertion events were simulated by randomly sampling positions from the human genome (hg38), excluding alt contigs and sex </w:t>
      </w:r>
      <w:r w:rsidR="00B6057C">
        <w:t>chromosomes</w:t>
      </w:r>
      <w:r>
        <w:t>, between 20 - 30 times per simulation library. Bisulfite sequencing reads (125bp, paired-end) were then simulated f</w:t>
      </w:r>
      <w:r>
        <w:t>rom the vector insertion contigs and mapped to a combined hg38 and MSCV transgenic TCR reference (</w:t>
      </w:r>
      <w:proofErr w:type="spellStart"/>
      <w:r>
        <w:t>BSBolt</w:t>
      </w:r>
      <w:proofErr w:type="spellEnd"/>
      <w:r>
        <w:t xml:space="preserve"> v0.1.2). Six simulation libraries, three MART-1 TCR and</w:t>
      </w:r>
      <w:r>
        <w:t xml:space="preserve"> three NY-ESO-1</w:t>
      </w:r>
      <w:r w:rsidR="007C07A9">
        <w:t xml:space="preserve"> TCR</w:t>
      </w:r>
      <w:r>
        <w:t>, were created.  The vector insertion detection pipeline was then validated agai</w:t>
      </w:r>
      <w:r>
        <w:t>nst the known integration positions from the simulated reads. Correct identification of alignments that spanned the genome or vector sequence as a split (1 or more spanning bases) or discordant (complete read end mapped) was assessed for each library for v</w:t>
      </w:r>
      <w:r>
        <w:t>arious minimum alignment scores (40, 80, 120, 160, 200, 240, 280). With a minimum alignment score of 160, 29.2% (STD 1.41%) of MART-1 TCR and 36.6% (STD. 2.17%) NY-ESO-1  alignments were called correctly as vector spanning reads with correct mapping coordi</w:t>
      </w:r>
      <w:r>
        <w:t>nates, and 0.183% (STD 0.0947%) and 0.301% (STD 0.0141%) alignments were called incorrectly. At minimum,</w:t>
      </w:r>
      <w:bookmarkStart w:id="0" w:name="_GoBack"/>
      <w:bookmarkEnd w:id="0"/>
      <w:r>
        <w:t xml:space="preserve"> a minimum alignment score of 160 at least 80 read bases must map for a valid alignment. Simulated split reads with fewer than this threshold are undetec</w:t>
      </w:r>
      <w:r>
        <w:t xml:space="preserve">table, resulting in a large proportion of simulated reads being unobserved. However, when a vector spanning is called the vast majority are called correctly. The complete simulation and validation pipeline can be found at </w:t>
      </w:r>
      <w:hyperlink r:id="rId4">
        <w:r>
          <w:rPr>
            <w:color w:val="1155CC"/>
            <w:u w:val="single"/>
          </w:rPr>
          <w:t>https://github.com/NuttyLogic/Epigenetic_Suppression_of_Transgenic_T-cell_Nowicki.2020/tree/master/VectorInsertionValidation</w:t>
        </w:r>
      </w:hyperlink>
      <w:r>
        <w:t>.</w:t>
      </w:r>
    </w:p>
    <w:p w14:paraId="00000004" w14:textId="77777777" w:rsidR="00184887" w:rsidRDefault="00184887"/>
    <w:p w14:paraId="00000005" w14:textId="77777777" w:rsidR="00184887" w:rsidRDefault="00184887"/>
    <w:sectPr w:rsidR="001848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87"/>
    <w:rsid w:val="00184887"/>
    <w:rsid w:val="007657F4"/>
    <w:rsid w:val="007C07A9"/>
    <w:rsid w:val="00A951A2"/>
    <w:rsid w:val="00B6057C"/>
    <w:rsid w:val="00F7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5ED05"/>
  <w15:docId w15:val="{93612F4D-DEBD-DD4E-A111-AF3A4EAA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NuttyLogic/Epigenetic_Suppression_of_Transgenic_T-cell_Nowicki.2020/tree/master/VectorInsertionVali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Nowicki</cp:lastModifiedBy>
  <cp:revision>3</cp:revision>
  <dcterms:created xsi:type="dcterms:W3CDTF">2020-03-09T17:48:00Z</dcterms:created>
  <dcterms:modified xsi:type="dcterms:W3CDTF">2020-03-09T17:49:00Z</dcterms:modified>
</cp:coreProperties>
</file>