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B8FAF8" w14:textId="3A13AAEF" w:rsidR="00CE0D0C" w:rsidRDefault="00944C58" w:rsidP="00944C58">
      <w:pPr>
        <w:spacing w:before="44"/>
        <w:rPr>
          <w:rFonts w:ascii="Times New Roman" w:hAnsi="Times New Roman" w:cs="Times New Roman"/>
          <w:b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ab/>
      </w:r>
      <w:r w:rsidR="00FF7CF9" w:rsidRPr="006676A2">
        <w:rPr>
          <w:rFonts w:ascii="Times New Roman" w:hAnsi="Times New Roman" w:cs="Times New Roman"/>
          <w:b/>
          <w:spacing w:val="-1"/>
          <w:sz w:val="24"/>
          <w:szCs w:val="24"/>
        </w:rPr>
        <w:t>Supplementa</w:t>
      </w:r>
      <w:r w:rsidR="00EB152E" w:rsidRPr="006676A2">
        <w:rPr>
          <w:rFonts w:ascii="Times New Roman" w:hAnsi="Times New Roman" w:cs="Times New Roman"/>
          <w:b/>
          <w:spacing w:val="-1"/>
          <w:sz w:val="24"/>
          <w:szCs w:val="24"/>
        </w:rPr>
        <w:t>ry</w:t>
      </w:r>
      <w:r w:rsidR="00FF7CF9" w:rsidRPr="006676A2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="00E90D24" w:rsidRPr="006676A2">
        <w:rPr>
          <w:rFonts w:ascii="Times New Roman" w:hAnsi="Times New Roman" w:cs="Times New Roman"/>
          <w:b/>
          <w:spacing w:val="-1"/>
          <w:sz w:val="24"/>
          <w:szCs w:val="24"/>
        </w:rPr>
        <w:t>Data</w:t>
      </w:r>
    </w:p>
    <w:p w14:paraId="4FB4626D" w14:textId="77777777" w:rsidR="00E26C27" w:rsidRPr="006676A2" w:rsidRDefault="00E26C27" w:rsidP="006676A2">
      <w:pPr>
        <w:spacing w:before="44"/>
        <w:ind w:left="720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14:paraId="19413DC8" w14:textId="38EDAEF4" w:rsidR="00FB211E" w:rsidRPr="00AB70E3" w:rsidRDefault="00857746" w:rsidP="00E26C27">
      <w:pPr>
        <w:rPr>
          <w:rFonts w:ascii="Times New Roman" w:hAnsi="Times New Roman"/>
          <w:b/>
          <w:bCs/>
          <w:sz w:val="24"/>
          <w:szCs w:val="24"/>
        </w:rPr>
      </w:pPr>
      <w:r w:rsidRPr="00AB70E3">
        <w:rPr>
          <w:rFonts w:ascii="Times New Roman" w:hAnsi="Times New Roman"/>
          <w:b/>
          <w:spacing w:val="-1"/>
          <w:sz w:val="24"/>
          <w:szCs w:val="24"/>
        </w:rPr>
        <w:t xml:space="preserve">Supplementary Table S1. </w:t>
      </w:r>
      <w:r w:rsidR="00FB211E" w:rsidRPr="00AB70E3">
        <w:rPr>
          <w:rFonts w:ascii="Times New Roman" w:hAnsi="Times New Roman"/>
          <w:b/>
          <w:bCs/>
          <w:sz w:val="24"/>
          <w:szCs w:val="24"/>
        </w:rPr>
        <w:t xml:space="preserve">Demographic characteristics, molecular subtype, MRD levels, treatment risk group and outcome of Total 16 patients </w:t>
      </w:r>
    </w:p>
    <w:p w14:paraId="4138DE8B" w14:textId="43918507" w:rsidR="00FB211E" w:rsidRPr="006676A2" w:rsidRDefault="00FB211E" w:rsidP="00E26C27">
      <w:pPr>
        <w:adjustRightInd w:val="0"/>
        <w:rPr>
          <w:rFonts w:ascii="Times New Roman" w:hAnsi="Times New Roman"/>
          <w:sz w:val="24"/>
          <w:szCs w:val="24"/>
        </w:rPr>
      </w:pPr>
      <w:r w:rsidRPr="006676A2">
        <w:rPr>
          <w:rFonts w:ascii="Times New Roman" w:hAnsi="Times New Roman"/>
          <w:sz w:val="24"/>
          <w:szCs w:val="24"/>
        </w:rPr>
        <w:t xml:space="preserve">Provided as an excel </w:t>
      </w:r>
      <w:r w:rsidR="00244AAE" w:rsidRPr="006676A2">
        <w:rPr>
          <w:rFonts w:ascii="Times New Roman" w:hAnsi="Times New Roman"/>
          <w:sz w:val="24"/>
          <w:szCs w:val="24"/>
        </w:rPr>
        <w:t>tab</w:t>
      </w:r>
      <w:r w:rsidRPr="006676A2">
        <w:rPr>
          <w:rFonts w:ascii="Times New Roman" w:hAnsi="Times New Roman"/>
          <w:sz w:val="24"/>
          <w:szCs w:val="24"/>
        </w:rPr>
        <w:t xml:space="preserve"> in “Supplementa</w:t>
      </w:r>
      <w:r w:rsidR="00244AAE" w:rsidRPr="006676A2">
        <w:rPr>
          <w:rFonts w:ascii="Times New Roman" w:hAnsi="Times New Roman"/>
          <w:sz w:val="24"/>
          <w:szCs w:val="24"/>
        </w:rPr>
        <w:t>ry</w:t>
      </w:r>
      <w:r w:rsidRPr="006676A2">
        <w:rPr>
          <w:rFonts w:ascii="Times New Roman" w:hAnsi="Times New Roman"/>
          <w:sz w:val="24"/>
          <w:szCs w:val="24"/>
        </w:rPr>
        <w:t xml:space="preserve"> Tables.xlsx”</w:t>
      </w:r>
    </w:p>
    <w:p w14:paraId="147E7289" w14:textId="77777777" w:rsidR="00467B3C" w:rsidRPr="006676A2" w:rsidRDefault="00467B3C" w:rsidP="00E26C27">
      <w:pPr>
        <w:tabs>
          <w:tab w:val="left" w:pos="270"/>
          <w:tab w:val="left" w:pos="450"/>
          <w:tab w:val="left" w:pos="720"/>
          <w:tab w:val="left" w:pos="900"/>
          <w:tab w:val="left" w:pos="1080"/>
          <w:tab w:val="left" w:pos="1170"/>
          <w:tab w:val="left" w:pos="1260"/>
        </w:tabs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6240DF4D" w14:textId="3273833C" w:rsidR="00244AAE" w:rsidRPr="006676A2" w:rsidRDefault="00244AAE" w:rsidP="00E26C27">
      <w:pPr>
        <w:tabs>
          <w:tab w:val="left" w:pos="270"/>
          <w:tab w:val="left" w:pos="450"/>
          <w:tab w:val="left" w:pos="720"/>
          <w:tab w:val="left" w:pos="900"/>
          <w:tab w:val="left" w:pos="1080"/>
          <w:tab w:val="left" w:pos="1170"/>
          <w:tab w:val="left" w:pos="1260"/>
        </w:tabs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6676A2">
        <w:rPr>
          <w:rFonts w:ascii="Times New Roman" w:eastAsia="Times New Roman" w:hAnsi="Times New Roman"/>
          <w:b/>
          <w:bCs/>
          <w:sz w:val="24"/>
          <w:szCs w:val="24"/>
        </w:rPr>
        <w:t xml:space="preserve">Supplementary Table S2. </w:t>
      </w:r>
      <w:r w:rsidRPr="006676A2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Treatment</w:t>
      </w:r>
      <w:r w:rsidRPr="006676A2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6676A2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outcome based</w:t>
      </w:r>
      <w:r w:rsidRPr="006676A2">
        <w:rPr>
          <w:rFonts w:ascii="Times New Roman" w:eastAsia="Times New Roman" w:hAnsi="Times New Roman"/>
          <w:b/>
          <w:bCs/>
          <w:sz w:val="24"/>
          <w:szCs w:val="24"/>
        </w:rPr>
        <w:t xml:space="preserve"> on </w:t>
      </w:r>
      <w:r w:rsidRPr="006676A2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leukemia</w:t>
      </w:r>
      <w:r w:rsidRPr="006676A2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6676A2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cell</w:t>
      </w:r>
      <w:r w:rsidRPr="006676A2">
        <w:rPr>
          <w:rFonts w:ascii="Times New Roman" w:eastAsia="Times New Roman" w:hAnsi="Times New Roman"/>
          <w:b/>
          <w:bCs/>
          <w:sz w:val="24"/>
          <w:szCs w:val="24"/>
        </w:rPr>
        <w:t xml:space="preserve"> subtype</w:t>
      </w:r>
      <w:r w:rsidRPr="006676A2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 xml:space="preserve"> </w:t>
      </w:r>
      <w:r w:rsidRPr="006676A2">
        <w:rPr>
          <w:rFonts w:ascii="Times New Roman" w:eastAsia="Times New Roman" w:hAnsi="Times New Roman"/>
          <w:b/>
          <w:bCs/>
          <w:sz w:val="24"/>
          <w:szCs w:val="24"/>
        </w:rPr>
        <w:t>and</w:t>
      </w:r>
      <w:r w:rsidRPr="006676A2">
        <w:rPr>
          <w:rFonts w:ascii="Times New Roman" w:eastAsia="Times New Roman" w:hAnsi="Times New Roman"/>
          <w:b/>
          <w:bCs/>
          <w:spacing w:val="-2"/>
          <w:sz w:val="24"/>
          <w:szCs w:val="24"/>
        </w:rPr>
        <w:t xml:space="preserve"> </w:t>
      </w:r>
      <w:r w:rsidRPr="006676A2">
        <w:rPr>
          <w:rFonts w:ascii="Times New Roman" w:eastAsia="Times New Roman" w:hAnsi="Times New Roman"/>
          <w:b/>
          <w:bCs/>
          <w:sz w:val="24"/>
          <w:szCs w:val="24"/>
        </w:rPr>
        <w:t xml:space="preserve">minimal </w:t>
      </w:r>
      <w:r w:rsidRPr="006676A2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>residual</w:t>
      </w:r>
      <w:r w:rsidRPr="006676A2">
        <w:rPr>
          <w:rFonts w:ascii="Times New Roman" w:eastAsia="Times New Roman" w:hAnsi="Times New Roman"/>
          <w:b/>
          <w:bCs/>
          <w:spacing w:val="-2"/>
          <w:sz w:val="24"/>
          <w:szCs w:val="24"/>
        </w:rPr>
        <w:t xml:space="preserve"> </w:t>
      </w:r>
      <w:r w:rsidRPr="006676A2">
        <w:rPr>
          <w:rFonts w:ascii="Times New Roman" w:eastAsia="Times New Roman" w:hAnsi="Times New Roman"/>
          <w:b/>
          <w:bCs/>
          <w:sz w:val="24"/>
          <w:szCs w:val="24"/>
        </w:rPr>
        <w:t>disease</w:t>
      </w:r>
      <w:r w:rsidRPr="006676A2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 xml:space="preserve"> in blood </w:t>
      </w:r>
      <w:r w:rsidRPr="006676A2">
        <w:rPr>
          <w:rFonts w:ascii="Times New Roman" w:eastAsia="Times New Roman" w:hAnsi="Times New Roman"/>
          <w:b/>
          <w:bCs/>
          <w:sz w:val="24"/>
          <w:szCs w:val="24"/>
        </w:rPr>
        <w:t>at</w:t>
      </w:r>
      <w:r w:rsidRPr="006676A2">
        <w:rPr>
          <w:rFonts w:ascii="Times New Roman" w:eastAsia="Times New Roman" w:hAnsi="Times New Roman"/>
          <w:b/>
          <w:bCs/>
          <w:spacing w:val="5"/>
          <w:sz w:val="24"/>
          <w:szCs w:val="24"/>
        </w:rPr>
        <w:t xml:space="preserve"> </w:t>
      </w:r>
      <w:r w:rsidRPr="006676A2">
        <w:rPr>
          <w:rFonts w:ascii="Times New Roman" w:eastAsia="Times New Roman" w:hAnsi="Times New Roman"/>
          <w:b/>
          <w:bCs/>
          <w:sz w:val="24"/>
          <w:szCs w:val="24"/>
        </w:rPr>
        <w:t>day 8 of</w:t>
      </w:r>
      <w:r w:rsidRPr="006676A2">
        <w:rPr>
          <w:rFonts w:ascii="Times New Roman" w:eastAsia="Times New Roman" w:hAnsi="Times New Roman"/>
          <w:b/>
          <w:bCs/>
          <w:spacing w:val="-1"/>
          <w:sz w:val="24"/>
          <w:szCs w:val="24"/>
        </w:rPr>
        <w:t xml:space="preserve"> </w:t>
      </w:r>
      <w:r w:rsidRPr="006676A2">
        <w:rPr>
          <w:rFonts w:ascii="Times New Roman" w:eastAsia="Times New Roman" w:hAnsi="Times New Roman"/>
          <w:b/>
          <w:bCs/>
          <w:sz w:val="24"/>
          <w:szCs w:val="24"/>
        </w:rPr>
        <w:t>induction</w:t>
      </w:r>
    </w:p>
    <w:p w14:paraId="141C7406" w14:textId="1C87B37F" w:rsidR="00244AAE" w:rsidRPr="006676A2" w:rsidRDefault="00244AAE" w:rsidP="002D499B">
      <w:pPr>
        <w:adjustRightInd w:val="0"/>
        <w:rPr>
          <w:rFonts w:ascii="Times New Roman" w:hAnsi="Times New Roman"/>
          <w:sz w:val="24"/>
          <w:szCs w:val="24"/>
        </w:rPr>
      </w:pPr>
      <w:r w:rsidRPr="006676A2">
        <w:rPr>
          <w:rFonts w:ascii="Times New Roman" w:hAnsi="Times New Roman"/>
          <w:sz w:val="24"/>
          <w:szCs w:val="24"/>
        </w:rPr>
        <w:t>Provided as an excel tab in “Supplementary Tables.xlsx”</w:t>
      </w:r>
    </w:p>
    <w:p w14:paraId="3B94ECAE" w14:textId="523B0C76" w:rsidR="00467B3C" w:rsidRDefault="00467B3C">
      <w:pPr>
        <w:adjustRightInd w:val="0"/>
        <w:rPr>
          <w:rFonts w:ascii="Times New Roman"/>
          <w:b/>
          <w:spacing w:val="-1"/>
          <w:sz w:val="24"/>
          <w:szCs w:val="24"/>
        </w:rPr>
      </w:pPr>
    </w:p>
    <w:p w14:paraId="324A3DDE" w14:textId="64353875" w:rsidR="00244AAE" w:rsidRPr="006676A2" w:rsidRDefault="00244AAE">
      <w:pPr>
        <w:adjustRightInd w:val="0"/>
        <w:rPr>
          <w:rFonts w:ascii="Times New Roman"/>
          <w:b/>
          <w:spacing w:val="-1"/>
          <w:sz w:val="24"/>
          <w:szCs w:val="24"/>
        </w:rPr>
      </w:pPr>
      <w:r w:rsidRPr="006676A2">
        <w:rPr>
          <w:rFonts w:ascii="Times New Roman"/>
          <w:b/>
          <w:spacing w:val="-1"/>
          <w:sz w:val="24"/>
          <w:szCs w:val="24"/>
        </w:rPr>
        <w:t xml:space="preserve">Supplementary Table </w:t>
      </w:r>
      <w:r w:rsidR="00490FB8">
        <w:rPr>
          <w:rFonts w:ascii="Times New Roman"/>
          <w:b/>
          <w:spacing w:val="-1"/>
          <w:sz w:val="24"/>
          <w:szCs w:val="24"/>
        </w:rPr>
        <w:t>S3</w:t>
      </w:r>
      <w:r w:rsidRPr="006676A2">
        <w:rPr>
          <w:rFonts w:ascii="Times New Roman"/>
          <w:b/>
          <w:spacing w:val="-1"/>
          <w:sz w:val="24"/>
          <w:szCs w:val="24"/>
        </w:rPr>
        <w:t>. Clinical outcome according to treatment risk-group and leukemia subtypes</w:t>
      </w:r>
    </w:p>
    <w:p w14:paraId="54BF6DD9" w14:textId="3F5D8708" w:rsidR="00244AAE" w:rsidRPr="006676A2" w:rsidRDefault="00244AAE">
      <w:pPr>
        <w:adjustRightInd w:val="0"/>
        <w:rPr>
          <w:rFonts w:ascii="Times New Roman" w:hAnsi="Times New Roman"/>
          <w:sz w:val="24"/>
          <w:szCs w:val="24"/>
        </w:rPr>
      </w:pPr>
      <w:r w:rsidRPr="006676A2">
        <w:rPr>
          <w:rFonts w:ascii="Times New Roman" w:hAnsi="Times New Roman"/>
          <w:sz w:val="24"/>
          <w:szCs w:val="24"/>
        </w:rPr>
        <w:t>Provided as an excel tab in “Supplementary Tables.xlsx”</w:t>
      </w:r>
    </w:p>
    <w:p w14:paraId="1FF33B17" w14:textId="77777777" w:rsidR="002D499B" w:rsidRDefault="002D499B" w:rsidP="002D499B">
      <w:pPr>
        <w:adjustRightInd w:val="0"/>
        <w:rPr>
          <w:rFonts w:ascii="Times New Roman" w:hAnsi="Times New Roman"/>
          <w:b/>
          <w:bCs/>
          <w:sz w:val="24"/>
          <w:szCs w:val="24"/>
        </w:rPr>
      </w:pPr>
    </w:p>
    <w:p w14:paraId="32BB10D7" w14:textId="37DC1320" w:rsidR="00244AAE" w:rsidRPr="006C2CF0" w:rsidRDefault="00244AAE" w:rsidP="002D499B">
      <w:pPr>
        <w:adjustRightInd w:val="0"/>
        <w:rPr>
          <w:rFonts w:ascii="Times New Roman" w:hAnsi="Times New Roman"/>
          <w:b/>
          <w:bCs/>
          <w:sz w:val="24"/>
          <w:szCs w:val="24"/>
        </w:rPr>
      </w:pPr>
      <w:r w:rsidRPr="006C2CF0">
        <w:rPr>
          <w:rFonts w:ascii="Times New Roman" w:hAnsi="Times New Roman"/>
          <w:b/>
          <w:bCs/>
          <w:sz w:val="24"/>
          <w:szCs w:val="24"/>
        </w:rPr>
        <w:t>Supplementary Table S4. Treatment risk groups, sequential MRD levels, and clinical outcome of molecular subgroups of T-ALL</w:t>
      </w:r>
    </w:p>
    <w:p w14:paraId="752A18FB" w14:textId="642E67F7" w:rsidR="00244AAE" w:rsidRPr="006C2CF0" w:rsidRDefault="00244AAE">
      <w:pPr>
        <w:adjustRightInd w:val="0"/>
        <w:rPr>
          <w:rFonts w:ascii="Times New Roman" w:hAnsi="Times New Roman"/>
          <w:sz w:val="24"/>
          <w:szCs w:val="24"/>
        </w:rPr>
      </w:pPr>
      <w:r w:rsidRPr="006C2CF0">
        <w:rPr>
          <w:rFonts w:ascii="Times New Roman" w:hAnsi="Times New Roman"/>
          <w:sz w:val="24"/>
          <w:szCs w:val="24"/>
        </w:rPr>
        <w:t>Provided as an excel tab in “Supplementary Tables.xlsx”</w:t>
      </w:r>
    </w:p>
    <w:p w14:paraId="338B3040" w14:textId="77777777" w:rsidR="00244AAE" w:rsidRPr="006C2CF0" w:rsidRDefault="00244AAE">
      <w:pPr>
        <w:adjustRightInd w:val="0"/>
        <w:rPr>
          <w:rFonts w:ascii="Times New Roman" w:hAnsi="Times New Roman"/>
          <w:b/>
          <w:bCs/>
          <w:sz w:val="24"/>
          <w:szCs w:val="24"/>
        </w:rPr>
      </w:pPr>
    </w:p>
    <w:p w14:paraId="1278480F" w14:textId="0F4DE022" w:rsidR="00116B1B" w:rsidRPr="006C2CF0" w:rsidRDefault="00116B1B">
      <w:pPr>
        <w:adjustRightInd w:val="0"/>
        <w:rPr>
          <w:rFonts w:ascii="Times New Roman" w:hAnsi="Times New Roman"/>
          <w:b/>
          <w:bCs/>
          <w:sz w:val="24"/>
          <w:szCs w:val="24"/>
        </w:rPr>
      </w:pPr>
      <w:r w:rsidRPr="006C2CF0">
        <w:rPr>
          <w:rFonts w:ascii="Times New Roman" w:hAnsi="Times New Roman"/>
          <w:b/>
          <w:bCs/>
          <w:sz w:val="24"/>
          <w:szCs w:val="24"/>
        </w:rPr>
        <w:t>Supplementary Table S5. Molecular subgroups for T-ALL and ETP subtypes</w:t>
      </w:r>
    </w:p>
    <w:p w14:paraId="2CACED13" w14:textId="77777777" w:rsidR="00116B1B" w:rsidRPr="006C2CF0" w:rsidRDefault="00116B1B">
      <w:pPr>
        <w:adjustRightInd w:val="0"/>
        <w:rPr>
          <w:rFonts w:ascii="Times New Roman" w:hAnsi="Times New Roman"/>
          <w:sz w:val="24"/>
          <w:szCs w:val="24"/>
        </w:rPr>
      </w:pPr>
      <w:r w:rsidRPr="006C2CF0">
        <w:rPr>
          <w:rFonts w:ascii="Times New Roman" w:hAnsi="Times New Roman"/>
          <w:sz w:val="24"/>
          <w:szCs w:val="24"/>
        </w:rPr>
        <w:t>Provided as an excel tab in “Supplementary Tables.xlsx”</w:t>
      </w:r>
    </w:p>
    <w:p w14:paraId="1C80D11C" w14:textId="06548821" w:rsidR="00244AAE" w:rsidRPr="006C2CF0" w:rsidRDefault="00244AAE">
      <w:pPr>
        <w:adjustRightInd w:val="0"/>
        <w:rPr>
          <w:rFonts w:ascii="Times New Roman" w:hAnsi="Times New Roman"/>
          <w:sz w:val="24"/>
          <w:szCs w:val="24"/>
        </w:rPr>
      </w:pPr>
    </w:p>
    <w:p w14:paraId="27D6C433" w14:textId="47D9A4F4" w:rsidR="00CE4F2C" w:rsidRPr="006C2CF0" w:rsidRDefault="00CE4F2C">
      <w:pPr>
        <w:adjustRightInd w:val="0"/>
        <w:rPr>
          <w:rFonts w:ascii="Times New Roman" w:hAnsi="Times New Roman"/>
          <w:b/>
          <w:bCs/>
          <w:sz w:val="24"/>
          <w:szCs w:val="24"/>
        </w:rPr>
      </w:pPr>
      <w:r w:rsidRPr="006C2CF0">
        <w:rPr>
          <w:rFonts w:ascii="Times New Roman" w:hAnsi="Times New Roman"/>
          <w:b/>
          <w:bCs/>
          <w:sz w:val="24"/>
          <w:szCs w:val="24"/>
        </w:rPr>
        <w:t xml:space="preserve">Supplementary Table </w:t>
      </w:r>
      <w:r w:rsidR="002D499B" w:rsidRPr="006C2CF0">
        <w:rPr>
          <w:rFonts w:ascii="Times New Roman" w:hAnsi="Times New Roman"/>
          <w:b/>
          <w:bCs/>
          <w:sz w:val="24"/>
          <w:szCs w:val="24"/>
        </w:rPr>
        <w:t>S</w:t>
      </w:r>
      <w:r w:rsidR="00490FB8" w:rsidRPr="006C2CF0">
        <w:rPr>
          <w:rFonts w:ascii="Times New Roman" w:hAnsi="Times New Roman"/>
          <w:b/>
          <w:bCs/>
          <w:sz w:val="24"/>
          <w:szCs w:val="24"/>
        </w:rPr>
        <w:t>6</w:t>
      </w:r>
      <w:r w:rsidRPr="006C2CF0">
        <w:rPr>
          <w:rFonts w:ascii="Times New Roman" w:hAnsi="Times New Roman"/>
          <w:b/>
          <w:bCs/>
          <w:sz w:val="24"/>
          <w:szCs w:val="24"/>
        </w:rPr>
        <w:t xml:space="preserve">. Matrix of </w:t>
      </w:r>
      <w:r w:rsidR="00527541" w:rsidRPr="006C2CF0">
        <w:rPr>
          <w:rFonts w:ascii="Times New Roman" w:hAnsi="Times New Roman"/>
          <w:b/>
          <w:bCs/>
          <w:sz w:val="24"/>
          <w:szCs w:val="24"/>
        </w:rPr>
        <w:t xml:space="preserve">normalized and regularized log transformed (rlog) </w:t>
      </w:r>
      <w:r w:rsidRPr="006C2CF0">
        <w:rPr>
          <w:rFonts w:ascii="Times New Roman" w:hAnsi="Times New Roman"/>
          <w:b/>
          <w:bCs/>
          <w:sz w:val="24"/>
          <w:szCs w:val="24"/>
        </w:rPr>
        <w:t xml:space="preserve">gene expression </w:t>
      </w:r>
      <w:r w:rsidR="00527541" w:rsidRPr="006C2CF0">
        <w:rPr>
          <w:rFonts w:ascii="Times New Roman" w:hAnsi="Times New Roman"/>
          <w:b/>
          <w:bCs/>
          <w:sz w:val="24"/>
          <w:szCs w:val="24"/>
        </w:rPr>
        <w:t>values</w:t>
      </w:r>
      <w:r w:rsidRPr="006C2CF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73FB8" w:rsidRPr="006C2CF0">
        <w:rPr>
          <w:rFonts w:ascii="Times New Roman" w:hAnsi="Times New Roman"/>
          <w:b/>
          <w:bCs/>
          <w:sz w:val="24"/>
          <w:szCs w:val="24"/>
        </w:rPr>
        <w:t>from RNA-seq</w:t>
      </w:r>
    </w:p>
    <w:p w14:paraId="0A1105D0" w14:textId="72E58871" w:rsidR="00CE4F2C" w:rsidRDefault="00CE4F2C">
      <w:pPr>
        <w:adjustRightInd w:val="0"/>
        <w:rPr>
          <w:rFonts w:ascii="Times New Roman" w:hAnsi="Times New Roman"/>
          <w:sz w:val="24"/>
          <w:szCs w:val="24"/>
        </w:rPr>
      </w:pPr>
      <w:r w:rsidRPr="006C2CF0">
        <w:rPr>
          <w:rFonts w:ascii="Times New Roman" w:hAnsi="Times New Roman"/>
          <w:sz w:val="24"/>
          <w:szCs w:val="24"/>
        </w:rPr>
        <w:t>Provided as an excel tab in “Supplementary Table</w:t>
      </w:r>
      <w:r w:rsidR="00B73FB8" w:rsidRPr="006C2CF0">
        <w:rPr>
          <w:rFonts w:ascii="Times New Roman" w:hAnsi="Times New Roman"/>
          <w:sz w:val="24"/>
          <w:szCs w:val="24"/>
        </w:rPr>
        <w:t>S</w:t>
      </w:r>
      <w:r w:rsidR="00490FB8" w:rsidRPr="006C2CF0">
        <w:rPr>
          <w:rFonts w:ascii="Times New Roman" w:hAnsi="Times New Roman"/>
          <w:sz w:val="24"/>
          <w:szCs w:val="24"/>
        </w:rPr>
        <w:t>6</w:t>
      </w:r>
      <w:r w:rsidRPr="006C2CF0">
        <w:rPr>
          <w:rFonts w:ascii="Times New Roman" w:hAnsi="Times New Roman"/>
          <w:sz w:val="24"/>
          <w:szCs w:val="24"/>
        </w:rPr>
        <w:t>.xlsx”</w:t>
      </w:r>
    </w:p>
    <w:p w14:paraId="6AB056F3" w14:textId="0A04AAE2" w:rsidR="00645E63" w:rsidRDefault="00645E63">
      <w:pPr>
        <w:adjustRightInd w:val="0"/>
        <w:rPr>
          <w:rFonts w:ascii="Times New Roman" w:hAnsi="Times New Roman"/>
          <w:sz w:val="24"/>
          <w:szCs w:val="24"/>
        </w:rPr>
      </w:pPr>
    </w:p>
    <w:p w14:paraId="36CFA491" w14:textId="7A76BF7F" w:rsidR="00645E63" w:rsidRPr="00863537" w:rsidRDefault="00645E63">
      <w:pPr>
        <w:adjustRightInd w:val="0"/>
        <w:rPr>
          <w:rFonts w:ascii="Times New Roman" w:hAnsi="Times New Roman"/>
          <w:b/>
          <w:bCs/>
          <w:sz w:val="24"/>
          <w:szCs w:val="24"/>
        </w:rPr>
      </w:pPr>
      <w:r w:rsidRPr="00863537">
        <w:rPr>
          <w:rFonts w:ascii="Times New Roman" w:hAnsi="Times New Roman"/>
          <w:b/>
          <w:bCs/>
          <w:sz w:val="24"/>
          <w:szCs w:val="24"/>
        </w:rPr>
        <w:t>Supplementary Table S7. Remission induction, consolidation, and continuation/reinduction therapy</w:t>
      </w:r>
    </w:p>
    <w:p w14:paraId="21F672D7" w14:textId="77777777" w:rsidR="00244AAE" w:rsidRDefault="00244AAE" w:rsidP="00FB211E">
      <w:pPr>
        <w:adjustRightInd w:val="0"/>
        <w:rPr>
          <w:rFonts w:ascii="Times New Roman" w:hAnsi="Times New Roman"/>
        </w:rPr>
      </w:pPr>
    </w:p>
    <w:p w14:paraId="4C8101B3" w14:textId="77777777" w:rsidR="0097470D" w:rsidRPr="00AB70E3" w:rsidRDefault="0097470D" w:rsidP="00FB211E">
      <w:pPr>
        <w:adjustRightInd w:val="0"/>
        <w:rPr>
          <w:rFonts w:ascii="Times New Roman" w:hAnsi="Times New Roman"/>
          <w:b/>
          <w:bCs/>
          <w:sz w:val="24"/>
        </w:rPr>
      </w:pPr>
      <w:r w:rsidRPr="00AB70E3">
        <w:rPr>
          <w:rFonts w:ascii="Times New Roman" w:hAnsi="Times New Roman"/>
          <w:b/>
          <w:bCs/>
          <w:sz w:val="24"/>
        </w:rPr>
        <w:t>Supplementary Figure S1. CONSORT Flow Diagram</w:t>
      </w:r>
    </w:p>
    <w:p w14:paraId="694EC504" w14:textId="77777777" w:rsidR="0097470D" w:rsidRPr="00AB70E3" w:rsidRDefault="0097470D" w:rsidP="00FB211E">
      <w:pPr>
        <w:adjustRightInd w:val="0"/>
        <w:rPr>
          <w:rFonts w:ascii="Times New Roman" w:hAnsi="Times New Roman"/>
          <w:b/>
          <w:bCs/>
          <w:sz w:val="24"/>
        </w:rPr>
      </w:pPr>
    </w:p>
    <w:p w14:paraId="0722F318" w14:textId="77777777" w:rsidR="0097470D" w:rsidRPr="00AB70E3" w:rsidRDefault="0097470D" w:rsidP="0097470D">
      <w:pPr>
        <w:pStyle w:val="Heading3"/>
        <w:tabs>
          <w:tab w:val="left" w:pos="450"/>
        </w:tabs>
        <w:ind w:left="0" w:firstLine="0"/>
        <w:rPr>
          <w:rFonts w:cs="Times New Roman"/>
          <w:sz w:val="24"/>
          <w:szCs w:val="22"/>
        </w:rPr>
      </w:pPr>
      <w:r w:rsidRPr="00AB70E3">
        <w:rPr>
          <w:rFonts w:cs="Times New Roman"/>
          <w:sz w:val="24"/>
          <w:szCs w:val="22"/>
        </w:rPr>
        <w:t>Supplementary Figure S2. Molecular classification schema and criteria for B-ALL subtyping</w:t>
      </w:r>
    </w:p>
    <w:p w14:paraId="45585DBB" w14:textId="77777777" w:rsidR="0097470D" w:rsidRPr="00AB70E3" w:rsidRDefault="0097470D" w:rsidP="00FB211E">
      <w:pPr>
        <w:adjustRightInd w:val="0"/>
        <w:rPr>
          <w:rFonts w:ascii="Times New Roman" w:hAnsi="Times New Roman"/>
          <w:b/>
          <w:bCs/>
          <w:sz w:val="24"/>
        </w:rPr>
      </w:pPr>
    </w:p>
    <w:p w14:paraId="1F138EB5" w14:textId="77777777" w:rsidR="00AB70E3" w:rsidRPr="00AB70E3" w:rsidRDefault="00AB70E3" w:rsidP="00AB70E3">
      <w:pPr>
        <w:pStyle w:val="Heading3"/>
        <w:tabs>
          <w:tab w:val="left" w:pos="450"/>
        </w:tabs>
        <w:ind w:left="0" w:firstLine="0"/>
        <w:rPr>
          <w:rFonts w:cs="Times New Roman"/>
          <w:sz w:val="24"/>
          <w:szCs w:val="22"/>
        </w:rPr>
      </w:pPr>
      <w:bookmarkStart w:id="0" w:name="IDX"/>
      <w:bookmarkEnd w:id="0"/>
      <w:r w:rsidRPr="00AB70E3">
        <w:rPr>
          <w:rFonts w:cs="Times New Roman"/>
          <w:sz w:val="24"/>
          <w:szCs w:val="22"/>
        </w:rPr>
        <w:t>Supplementary Figure S3. Molecular classification schema for T-ALL</w:t>
      </w:r>
    </w:p>
    <w:p w14:paraId="29758242" w14:textId="77777777" w:rsidR="00944C58" w:rsidRPr="00AB70E3" w:rsidRDefault="00944C58" w:rsidP="00244AAE">
      <w:pPr>
        <w:spacing w:before="44"/>
        <w:rPr>
          <w:rFonts w:ascii="Times New Roman" w:hAnsi="Times New Roman"/>
          <w:b/>
          <w:spacing w:val="-1"/>
          <w:sz w:val="24"/>
        </w:rPr>
      </w:pPr>
    </w:p>
    <w:p w14:paraId="1015C483" w14:textId="77777777" w:rsidR="00AB70E3" w:rsidRPr="00AB70E3" w:rsidRDefault="00AB70E3" w:rsidP="00AB70E3">
      <w:pPr>
        <w:pStyle w:val="Heading3"/>
        <w:tabs>
          <w:tab w:val="left" w:pos="450"/>
        </w:tabs>
        <w:ind w:left="0" w:firstLine="0"/>
        <w:rPr>
          <w:rFonts w:cs="Times New Roman"/>
          <w:sz w:val="24"/>
          <w:szCs w:val="22"/>
        </w:rPr>
      </w:pPr>
      <w:r w:rsidRPr="00AB70E3">
        <w:rPr>
          <w:rFonts w:cs="Times New Roman"/>
          <w:sz w:val="24"/>
          <w:szCs w:val="22"/>
        </w:rPr>
        <w:t>Supplementary Figure S4. Identification of molecular subgroups in Total 16 cohort</w:t>
      </w:r>
    </w:p>
    <w:p w14:paraId="2E209F52" w14:textId="77777777" w:rsidR="00AB70E3" w:rsidRPr="00AB70E3" w:rsidRDefault="00AB70E3" w:rsidP="00AB70E3">
      <w:pPr>
        <w:pStyle w:val="Heading3"/>
        <w:tabs>
          <w:tab w:val="left" w:pos="450"/>
        </w:tabs>
        <w:ind w:firstLine="0"/>
        <w:rPr>
          <w:rFonts w:cs="Times New Roman"/>
          <w:color w:val="C00000"/>
          <w:sz w:val="24"/>
          <w:szCs w:val="22"/>
        </w:rPr>
      </w:pPr>
    </w:p>
    <w:p w14:paraId="1CF3B309" w14:textId="1AF191C0" w:rsidR="00944C58" w:rsidRPr="00AB70E3" w:rsidRDefault="00AB70E3" w:rsidP="00244AAE">
      <w:pPr>
        <w:spacing w:before="44"/>
        <w:rPr>
          <w:rFonts w:ascii="Times New Roman" w:hAnsi="Times New Roman"/>
          <w:b/>
          <w:bCs/>
          <w:spacing w:val="-1"/>
          <w:sz w:val="24"/>
        </w:rPr>
      </w:pPr>
      <w:r w:rsidRPr="00AB70E3">
        <w:rPr>
          <w:rFonts w:ascii="Times New Roman" w:hAnsi="Times New Roman"/>
          <w:b/>
          <w:bCs/>
          <w:sz w:val="24"/>
          <w:szCs w:val="24"/>
        </w:rPr>
        <w:t xml:space="preserve">Supplementary Figure S5. </w:t>
      </w:r>
      <w:r w:rsidRPr="00AB70E3">
        <w:rPr>
          <w:rFonts w:ascii="Times New Roman" w:hAnsi="Times New Roman"/>
          <w:b/>
          <w:bCs/>
          <w:sz w:val="24"/>
        </w:rPr>
        <w:t>Estimated frequencies of specific subtypes of</w:t>
      </w:r>
      <w:r w:rsidRPr="00AB70E3">
        <w:rPr>
          <w:rFonts w:ascii="Times New Roman" w:hAnsi="Times New Roman"/>
          <w:b/>
          <w:bCs/>
          <w:spacing w:val="1"/>
          <w:sz w:val="24"/>
        </w:rPr>
        <w:t xml:space="preserve"> </w:t>
      </w:r>
      <w:r w:rsidRPr="00AB70E3">
        <w:rPr>
          <w:rFonts w:ascii="Times New Roman" w:hAnsi="Times New Roman"/>
          <w:b/>
          <w:bCs/>
          <w:sz w:val="24"/>
        </w:rPr>
        <w:t>childhood</w:t>
      </w:r>
      <w:r w:rsidRPr="00AB70E3">
        <w:rPr>
          <w:rFonts w:ascii="Times New Roman" w:hAnsi="Times New Roman"/>
          <w:b/>
          <w:bCs/>
          <w:spacing w:val="2"/>
          <w:sz w:val="24"/>
        </w:rPr>
        <w:t xml:space="preserve"> </w:t>
      </w:r>
      <w:r w:rsidRPr="00AB70E3">
        <w:rPr>
          <w:rFonts w:ascii="Times New Roman" w:hAnsi="Times New Roman"/>
          <w:b/>
          <w:bCs/>
          <w:sz w:val="24"/>
        </w:rPr>
        <w:t>acute lymphoblastic leukemia</w:t>
      </w:r>
    </w:p>
    <w:p w14:paraId="3850DAA5" w14:textId="77777777" w:rsidR="00944C58" w:rsidRPr="00AB70E3" w:rsidRDefault="00944C58" w:rsidP="00244AAE">
      <w:pPr>
        <w:spacing w:before="44"/>
        <w:rPr>
          <w:rFonts w:ascii="Times New Roman" w:hAnsi="Times New Roman"/>
          <w:b/>
          <w:spacing w:val="-1"/>
          <w:sz w:val="24"/>
        </w:rPr>
      </w:pPr>
    </w:p>
    <w:p w14:paraId="2BF735E4" w14:textId="45DB4392" w:rsidR="00AB70E3" w:rsidRPr="00AB70E3" w:rsidRDefault="00AB70E3" w:rsidP="00AB70E3">
      <w:pPr>
        <w:pStyle w:val="Heading3"/>
        <w:tabs>
          <w:tab w:val="left" w:pos="450"/>
          <w:tab w:val="left" w:pos="2250"/>
        </w:tabs>
        <w:ind w:left="0" w:firstLine="0"/>
        <w:rPr>
          <w:rFonts w:eastAsiaTheme="minorHAnsi"/>
          <w:bCs w:val="0"/>
          <w:spacing w:val="-1"/>
          <w:sz w:val="24"/>
          <w:szCs w:val="22"/>
        </w:rPr>
      </w:pPr>
      <w:r w:rsidRPr="00AB70E3">
        <w:rPr>
          <w:rFonts w:cs="Times New Roman"/>
          <w:sz w:val="24"/>
          <w:szCs w:val="22"/>
        </w:rPr>
        <w:t xml:space="preserve">Supplementary Figure S6. </w:t>
      </w:r>
      <w:r w:rsidRPr="00AB70E3">
        <w:rPr>
          <w:sz w:val="24"/>
          <w:szCs w:val="22"/>
        </w:rPr>
        <w:t>Overall-survival for</w:t>
      </w:r>
      <w:r w:rsidRPr="00AB70E3">
        <w:rPr>
          <w:spacing w:val="-1"/>
          <w:sz w:val="24"/>
          <w:szCs w:val="22"/>
        </w:rPr>
        <w:t xml:space="preserve"> common</w:t>
      </w:r>
      <w:r w:rsidRPr="00AB70E3">
        <w:rPr>
          <w:sz w:val="24"/>
          <w:szCs w:val="22"/>
        </w:rPr>
        <w:t xml:space="preserve"> </w:t>
      </w:r>
      <w:r w:rsidRPr="00AB70E3">
        <w:rPr>
          <w:spacing w:val="-1"/>
          <w:sz w:val="24"/>
          <w:szCs w:val="22"/>
        </w:rPr>
        <w:t xml:space="preserve">leukemia </w:t>
      </w:r>
      <w:r w:rsidRPr="00AB70E3">
        <w:rPr>
          <w:sz w:val="24"/>
          <w:szCs w:val="22"/>
        </w:rPr>
        <w:t>subtypes</w:t>
      </w:r>
      <w:r w:rsidRPr="00AB70E3">
        <w:rPr>
          <w:rFonts w:eastAsiaTheme="minorHAnsi"/>
          <w:bCs w:val="0"/>
          <w:spacing w:val="-1"/>
          <w:sz w:val="24"/>
          <w:szCs w:val="22"/>
        </w:rPr>
        <w:t xml:space="preserve"> </w:t>
      </w:r>
    </w:p>
    <w:p w14:paraId="1AD99247" w14:textId="77777777" w:rsidR="00944C58" w:rsidRPr="00AB70E3" w:rsidRDefault="00944C58" w:rsidP="00244AAE">
      <w:pPr>
        <w:spacing w:before="44"/>
        <w:rPr>
          <w:rFonts w:ascii="Times New Roman" w:hAnsi="Times New Roman"/>
          <w:b/>
          <w:spacing w:val="-1"/>
          <w:sz w:val="24"/>
        </w:rPr>
      </w:pPr>
    </w:p>
    <w:p w14:paraId="0FCB46B4" w14:textId="77777777" w:rsidR="00944C58" w:rsidRDefault="00944C58" w:rsidP="00244AAE">
      <w:pPr>
        <w:spacing w:before="44"/>
        <w:rPr>
          <w:rFonts w:ascii="Times New Roman"/>
          <w:b/>
          <w:spacing w:val="-1"/>
        </w:rPr>
      </w:pPr>
    </w:p>
    <w:p w14:paraId="10983A9D" w14:textId="77777777" w:rsidR="00944C58" w:rsidRDefault="00944C58" w:rsidP="00244AAE">
      <w:pPr>
        <w:spacing w:before="44"/>
        <w:rPr>
          <w:rFonts w:ascii="Times New Roman"/>
          <w:b/>
          <w:spacing w:val="-1"/>
        </w:rPr>
      </w:pPr>
    </w:p>
    <w:p w14:paraId="0BB2676F" w14:textId="77777777" w:rsidR="00944C58" w:rsidRDefault="00944C58" w:rsidP="00244AAE">
      <w:pPr>
        <w:spacing w:before="44"/>
        <w:rPr>
          <w:rFonts w:ascii="Times New Roman"/>
          <w:b/>
          <w:spacing w:val="-1"/>
        </w:rPr>
      </w:pPr>
    </w:p>
    <w:p w14:paraId="17840202" w14:textId="3B0D6397" w:rsidR="00E81683" w:rsidRPr="006C2CF0" w:rsidRDefault="00E90D24" w:rsidP="00244AAE">
      <w:pPr>
        <w:spacing w:before="44"/>
        <w:rPr>
          <w:rFonts w:ascii="Times New Roman" w:eastAsia="Times New Roman" w:hAnsi="Times New Roman" w:cs="Times New Roman"/>
        </w:rPr>
      </w:pPr>
      <w:r w:rsidRPr="00DA71CE">
        <w:rPr>
          <w:rFonts w:ascii="Times New Roman"/>
          <w:b/>
          <w:spacing w:val="-1"/>
        </w:rPr>
        <w:t>Supplementa</w:t>
      </w:r>
      <w:r w:rsidR="00EB152E" w:rsidRPr="00DA71CE">
        <w:rPr>
          <w:rFonts w:ascii="Times New Roman"/>
          <w:b/>
          <w:spacing w:val="-1"/>
        </w:rPr>
        <w:t xml:space="preserve">ry </w:t>
      </w:r>
      <w:r w:rsidR="00DC1EE2" w:rsidRPr="00DA71CE">
        <w:rPr>
          <w:rFonts w:ascii="Times New Roman"/>
          <w:b/>
          <w:spacing w:val="-1"/>
        </w:rPr>
        <w:t>Table</w:t>
      </w:r>
      <w:r w:rsidR="00DC1EE2" w:rsidRPr="00DA71CE">
        <w:rPr>
          <w:rFonts w:ascii="Times New Roman"/>
          <w:b/>
        </w:rPr>
        <w:t xml:space="preserve"> </w:t>
      </w:r>
      <w:r w:rsidR="00E26C27" w:rsidRPr="006C2CF0">
        <w:rPr>
          <w:rFonts w:ascii="Times New Roman" w:hAnsi="Times New Roman"/>
          <w:b/>
        </w:rPr>
        <w:t>S</w:t>
      </w:r>
      <w:r w:rsidR="00490FB8" w:rsidRPr="006C2CF0">
        <w:rPr>
          <w:rFonts w:ascii="Times New Roman" w:hAnsi="Times New Roman"/>
          <w:b/>
        </w:rPr>
        <w:t>7</w:t>
      </w:r>
      <w:r w:rsidR="00DC1EE2" w:rsidRPr="006C2CF0">
        <w:rPr>
          <w:rFonts w:ascii="Times New Roman" w:hAnsi="Times New Roman"/>
          <w:b/>
        </w:rPr>
        <w:t xml:space="preserve">. </w:t>
      </w:r>
      <w:r w:rsidR="00DC1EE2" w:rsidRPr="006C2CF0">
        <w:rPr>
          <w:rFonts w:ascii="Times New Roman" w:hAnsi="Times New Roman"/>
          <w:b/>
          <w:spacing w:val="-1"/>
        </w:rPr>
        <w:t>Remission</w:t>
      </w:r>
      <w:r w:rsidR="00DC1EE2" w:rsidRPr="006C2CF0">
        <w:rPr>
          <w:rFonts w:ascii="Times New Roman" w:hAnsi="Times New Roman"/>
          <w:b/>
          <w:spacing w:val="1"/>
        </w:rPr>
        <w:t xml:space="preserve"> </w:t>
      </w:r>
      <w:r w:rsidR="00863537">
        <w:rPr>
          <w:rFonts w:ascii="Times New Roman" w:hAnsi="Times New Roman"/>
          <w:b/>
          <w:spacing w:val="-1"/>
        </w:rPr>
        <w:t>i</w:t>
      </w:r>
      <w:r w:rsidR="00DC1EE2" w:rsidRPr="006C2CF0">
        <w:rPr>
          <w:rFonts w:ascii="Times New Roman" w:hAnsi="Times New Roman"/>
          <w:b/>
          <w:spacing w:val="-1"/>
        </w:rPr>
        <w:t>nduction,</w:t>
      </w:r>
      <w:r w:rsidR="00DC1EE2" w:rsidRPr="006C2CF0">
        <w:rPr>
          <w:rFonts w:ascii="Times New Roman" w:hAnsi="Times New Roman"/>
          <w:b/>
        </w:rPr>
        <w:t xml:space="preserve"> </w:t>
      </w:r>
      <w:r w:rsidR="00863537">
        <w:rPr>
          <w:rFonts w:ascii="Times New Roman" w:hAnsi="Times New Roman"/>
          <w:b/>
        </w:rPr>
        <w:t>c</w:t>
      </w:r>
      <w:r w:rsidR="00DC1EE2" w:rsidRPr="006C2CF0">
        <w:rPr>
          <w:rFonts w:ascii="Times New Roman" w:hAnsi="Times New Roman"/>
          <w:b/>
          <w:spacing w:val="-1"/>
        </w:rPr>
        <w:t>onsolidation,</w:t>
      </w:r>
      <w:r w:rsidR="00DC1EE2" w:rsidRPr="006C2CF0">
        <w:rPr>
          <w:rFonts w:ascii="Times New Roman" w:hAnsi="Times New Roman"/>
          <w:b/>
        </w:rPr>
        <w:t xml:space="preserve"> and </w:t>
      </w:r>
      <w:r w:rsidR="00863537">
        <w:rPr>
          <w:rFonts w:ascii="Times New Roman" w:hAnsi="Times New Roman"/>
          <w:b/>
        </w:rPr>
        <w:t>c</w:t>
      </w:r>
      <w:r w:rsidR="00DC1EE2" w:rsidRPr="006C2CF0">
        <w:rPr>
          <w:rFonts w:ascii="Times New Roman" w:hAnsi="Times New Roman"/>
          <w:b/>
          <w:spacing w:val="-1"/>
        </w:rPr>
        <w:t>ontinuation/reinduction</w:t>
      </w:r>
      <w:r w:rsidR="00DC1EE2" w:rsidRPr="006C2CF0">
        <w:rPr>
          <w:rFonts w:ascii="Times New Roman" w:hAnsi="Times New Roman"/>
          <w:b/>
        </w:rPr>
        <w:t xml:space="preserve"> </w:t>
      </w:r>
      <w:r w:rsidR="00DC1EE2" w:rsidRPr="006C2CF0">
        <w:rPr>
          <w:rFonts w:ascii="Times New Roman" w:hAnsi="Times New Roman"/>
          <w:b/>
          <w:spacing w:val="-1"/>
        </w:rPr>
        <w:t>Therapy</w:t>
      </w:r>
    </w:p>
    <w:p w14:paraId="59E1BF4F" w14:textId="43222746" w:rsidR="00DE7CC0" w:rsidRPr="006C2CF0" w:rsidRDefault="00AA3334" w:rsidP="00D3092A">
      <w:pPr>
        <w:pStyle w:val="Heading3"/>
        <w:tabs>
          <w:tab w:val="left" w:pos="434"/>
        </w:tabs>
        <w:ind w:left="0" w:firstLine="0"/>
      </w:pPr>
      <w:r w:rsidRPr="006C2CF0">
        <w:rPr>
          <w:sz w:val="22"/>
        </w:rPr>
        <w:t>Remission</w:t>
      </w:r>
      <w:r w:rsidRPr="006C2CF0">
        <w:rPr>
          <w:spacing w:val="-13"/>
          <w:sz w:val="22"/>
        </w:rPr>
        <w:t xml:space="preserve"> </w:t>
      </w:r>
      <w:r w:rsidRPr="006C2CF0">
        <w:rPr>
          <w:spacing w:val="-1"/>
          <w:sz w:val="22"/>
        </w:rPr>
        <w:t>induction</w:t>
      </w:r>
      <w:r w:rsidRPr="006C2CF0">
        <w:rPr>
          <w:spacing w:val="-13"/>
          <w:sz w:val="22"/>
        </w:rPr>
        <w:t xml:space="preserve"> </w:t>
      </w:r>
      <w:r w:rsidRPr="006C2CF0">
        <w:rPr>
          <w:sz w:val="22"/>
        </w:rPr>
        <w:t>therapy</w:t>
      </w:r>
    </w:p>
    <w:tbl>
      <w:tblPr>
        <w:tblpPr w:leftFromText="180" w:rightFromText="180" w:vertAnchor="text" w:horzAnchor="margin" w:tblpY="185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0"/>
        <w:gridCol w:w="3445"/>
        <w:gridCol w:w="2971"/>
        <w:gridCol w:w="1532"/>
        <w:gridCol w:w="3601"/>
      </w:tblGrid>
      <w:tr w:rsidR="00AA3334" w14:paraId="47855DAE" w14:textId="77777777" w:rsidTr="00AA3334">
        <w:trPr>
          <w:trHeight w:hRule="exact" w:val="24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28D5AB5C" w14:textId="77777777" w:rsidR="00AA3334" w:rsidRDefault="00AA3334" w:rsidP="00AA3334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Participants</w:t>
            </w:r>
          </w:p>
        </w:tc>
        <w:tc>
          <w:tcPr>
            <w:tcW w:w="344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14:paraId="281BB107" w14:textId="77777777" w:rsidR="00AA3334" w:rsidRDefault="00AA3334" w:rsidP="00AA3334">
            <w:pPr>
              <w:pStyle w:val="TableParagraph"/>
              <w:spacing w:line="228" w:lineRule="exact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Agents</w:t>
            </w:r>
          </w:p>
        </w:tc>
        <w:tc>
          <w:tcPr>
            <w:tcW w:w="297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14:paraId="496333C2" w14:textId="77777777" w:rsidR="00AA3334" w:rsidRDefault="00AA3334" w:rsidP="00AA3334">
            <w:pPr>
              <w:pStyle w:val="TableParagraph"/>
              <w:spacing w:line="228" w:lineRule="exact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Dosages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and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routes</w:t>
            </w:r>
          </w:p>
        </w:tc>
        <w:tc>
          <w:tcPr>
            <w:tcW w:w="153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9D9D9"/>
          </w:tcPr>
          <w:p w14:paraId="7DC567A0" w14:textId="77777777" w:rsidR="00AA3334" w:rsidRDefault="00AA3334" w:rsidP="00AA3334">
            <w:pPr>
              <w:pStyle w:val="TableParagraph"/>
              <w:spacing w:line="228" w:lineRule="exact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No.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Doses</w:t>
            </w:r>
          </w:p>
        </w:tc>
        <w:tc>
          <w:tcPr>
            <w:tcW w:w="360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9255046" w14:textId="77777777" w:rsidR="00AA3334" w:rsidRDefault="00AA3334" w:rsidP="00AA3334">
            <w:pPr>
              <w:pStyle w:val="TableParagraph"/>
              <w:spacing w:line="228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Schedules</w:t>
            </w:r>
          </w:p>
        </w:tc>
      </w:tr>
      <w:tr w:rsidR="00AA3334" w14:paraId="3D16A10C" w14:textId="77777777" w:rsidTr="00AA3334">
        <w:trPr>
          <w:trHeight w:hRule="exact" w:val="252"/>
        </w:trPr>
        <w:tc>
          <w:tcPr>
            <w:tcW w:w="1304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267A44A" w14:textId="77777777" w:rsidR="00AA3334" w:rsidRPr="00D3092A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092A">
              <w:rPr>
                <w:rFonts w:ascii="Times New Roman" w:hAnsi="Times New Roman"/>
                <w:b/>
                <w:sz w:val="20"/>
              </w:rPr>
              <w:t>All</w:t>
            </w:r>
            <w:r w:rsidRPr="00D3092A">
              <w:rPr>
                <w:rFonts w:ascii="Times New Roman" w:hAnsi="Times New Roman"/>
                <w:b/>
                <w:spacing w:val="-14"/>
                <w:sz w:val="20"/>
              </w:rPr>
              <w:t xml:space="preserve"> </w:t>
            </w:r>
            <w:r w:rsidRPr="00D3092A">
              <w:rPr>
                <w:rFonts w:ascii="Times New Roman" w:hAnsi="Times New Roman"/>
                <w:b/>
                <w:sz w:val="20"/>
              </w:rPr>
              <w:t>participants</w:t>
            </w:r>
          </w:p>
        </w:tc>
      </w:tr>
      <w:tr w:rsidR="00AA3334" w14:paraId="0B9D08B3" w14:textId="77777777" w:rsidTr="00AA3334">
        <w:trPr>
          <w:trHeight w:hRule="exact" w:val="24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2D0DFF" w14:textId="77777777" w:rsidR="00AA3334" w:rsidRDefault="00AA3334" w:rsidP="00AA3334"/>
        </w:tc>
        <w:tc>
          <w:tcPr>
            <w:tcW w:w="3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EB1CC" w14:textId="77777777" w:rsidR="00AA3334" w:rsidRDefault="00AA3334" w:rsidP="00AA3334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Prednisone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7C7DD" w14:textId="77777777" w:rsidR="00AA3334" w:rsidRDefault="00AA3334" w:rsidP="00AA3334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*40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mg/m</w:t>
            </w:r>
            <w:r>
              <w:rPr>
                <w:rFonts w:ascii="Times New Roman"/>
                <w:position w:val="7"/>
                <w:sz w:val="13"/>
              </w:rPr>
              <w:t>2</w:t>
            </w:r>
            <w:r>
              <w:rPr>
                <w:rFonts w:ascii="Times New Roman"/>
                <w:spacing w:val="13"/>
                <w:position w:val="7"/>
                <w:sz w:val="13"/>
              </w:rPr>
              <w:t xml:space="preserve"> </w:t>
            </w:r>
            <w:r>
              <w:rPr>
                <w:rFonts w:ascii="Times New Roman"/>
                <w:sz w:val="20"/>
              </w:rPr>
              <w:t>per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day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(t.i.d.)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B1A37" w14:textId="77777777" w:rsidR="00AA3334" w:rsidRDefault="00AA3334" w:rsidP="00AA3334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84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97AEA" w14:textId="77777777" w:rsidR="00AA3334" w:rsidRDefault="00AA3334" w:rsidP="00AA3334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Days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1-28</w:t>
            </w:r>
          </w:p>
        </w:tc>
      </w:tr>
      <w:tr w:rsidR="00AA3334" w14:paraId="77F0DDEF" w14:textId="77777777" w:rsidTr="00AA3334">
        <w:trPr>
          <w:trHeight w:hRule="exact" w:val="24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637C84" w14:textId="77777777" w:rsidR="00AA3334" w:rsidRDefault="00AA3334" w:rsidP="00AA3334"/>
        </w:tc>
        <w:tc>
          <w:tcPr>
            <w:tcW w:w="3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ACA45A" w14:textId="77777777" w:rsidR="00AA3334" w:rsidRDefault="00AA3334" w:rsidP="00AA3334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Vincristine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9E6B7" w14:textId="77777777" w:rsidR="00AA3334" w:rsidRDefault="00AA3334" w:rsidP="00AA3334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1.5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mg/m</w:t>
            </w:r>
            <w:r>
              <w:rPr>
                <w:rFonts w:ascii="Times New Roman"/>
                <w:position w:val="7"/>
                <w:sz w:val="13"/>
              </w:rPr>
              <w:t xml:space="preserve">2 </w:t>
            </w:r>
            <w:r>
              <w:rPr>
                <w:rFonts w:ascii="Times New Roman"/>
                <w:sz w:val="20"/>
              </w:rPr>
              <w:t>IV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(max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mg)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84C20A" w14:textId="77777777" w:rsidR="00AA3334" w:rsidRDefault="00AA3334" w:rsidP="00AA3334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14BF04" w14:textId="77777777" w:rsidR="00AA3334" w:rsidRDefault="00AA3334" w:rsidP="00AA3334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Days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</w:t>
            </w:r>
            <w:r>
              <w:rPr>
                <w:rFonts w:ascii="Times New Roman" w:eastAsia="Times New Roman" w:hAnsi="Times New Roman" w:cs="Times New Roman"/>
                <w:spacing w:val="1"/>
                <w:position w:val="7"/>
                <w:sz w:val="13"/>
                <w:szCs w:val="13"/>
              </w:rPr>
              <w:t>€</w:t>
            </w:r>
          </w:p>
        </w:tc>
      </w:tr>
      <w:tr w:rsidR="00AA3334" w14:paraId="36FCC587" w14:textId="77777777" w:rsidTr="00AA3334">
        <w:trPr>
          <w:trHeight w:hRule="exact" w:val="24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EFFB9" w14:textId="77777777" w:rsidR="00AA3334" w:rsidRDefault="00AA3334" w:rsidP="00AA3334"/>
        </w:tc>
        <w:tc>
          <w:tcPr>
            <w:tcW w:w="3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255D9C" w14:textId="77777777" w:rsidR="00AA3334" w:rsidRDefault="00AA3334" w:rsidP="00AA3334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Daunorubicin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4F7D2" w14:textId="77777777" w:rsidR="00AA3334" w:rsidRDefault="00AA3334" w:rsidP="00AA3334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mg/m</w:t>
            </w:r>
            <w:r>
              <w:rPr>
                <w:rFonts w:ascii="Times New Roman"/>
                <w:position w:val="7"/>
                <w:sz w:val="13"/>
              </w:rPr>
              <w:t xml:space="preserve">2  </w:t>
            </w:r>
            <w:r>
              <w:rPr>
                <w:rFonts w:ascii="Times New Roman"/>
                <w:spacing w:val="8"/>
                <w:position w:val="7"/>
                <w:sz w:val="13"/>
              </w:rPr>
              <w:t xml:space="preserve"> </w:t>
            </w:r>
            <w:r>
              <w:rPr>
                <w:rFonts w:ascii="Times New Roman"/>
                <w:sz w:val="20"/>
              </w:rPr>
              <w:t>IV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241E71" w14:textId="77777777" w:rsidR="00AA3334" w:rsidRDefault="00AA3334" w:rsidP="00AA3334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07EC9" w14:textId="77777777" w:rsidR="00AA3334" w:rsidRDefault="00AA3334" w:rsidP="00AA3334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Days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8</w:t>
            </w:r>
          </w:p>
        </w:tc>
      </w:tr>
      <w:tr w:rsidR="00AA3334" w14:paraId="2817398E" w14:textId="77777777" w:rsidTr="00AA3334">
        <w:trPr>
          <w:trHeight w:hRule="exact" w:val="24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2A416" w14:textId="77777777" w:rsidR="00AA3334" w:rsidRDefault="00AA3334" w:rsidP="00AA3334"/>
        </w:tc>
        <w:tc>
          <w:tcPr>
            <w:tcW w:w="3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CDA3E1" w14:textId="77777777" w:rsidR="00AA3334" w:rsidRDefault="00AA3334" w:rsidP="00AA3334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PEG-asparaginase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4B7F2" w14:textId="77777777" w:rsidR="00AA3334" w:rsidRDefault="00AA3334" w:rsidP="00AA3334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3,000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units/m</w:t>
            </w:r>
            <w:r>
              <w:rPr>
                <w:rFonts w:ascii="Times New Roman"/>
                <w:position w:val="7"/>
                <w:sz w:val="13"/>
              </w:rPr>
              <w:t>2</w:t>
            </w:r>
            <w:r>
              <w:rPr>
                <w:rFonts w:ascii="Times New Roman"/>
                <w:spacing w:val="11"/>
                <w:position w:val="7"/>
                <w:sz w:val="13"/>
              </w:rPr>
              <w:t xml:space="preserve"> </w:t>
            </w:r>
            <w:r>
              <w:rPr>
                <w:rFonts w:ascii="Times New Roman"/>
                <w:sz w:val="20"/>
              </w:rPr>
              <w:t>IV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18425" w14:textId="77777777" w:rsidR="00AA3334" w:rsidRDefault="00AA3334" w:rsidP="00AA3334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7795A" w14:textId="77777777" w:rsidR="00AA3334" w:rsidRDefault="00AA3334" w:rsidP="00AA3334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Day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3,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(15)</w:t>
            </w:r>
            <w:r>
              <w:rPr>
                <w:rFonts w:cs="Times New Roman"/>
                <w:position w:val="7"/>
                <w:sz w:val="13"/>
                <w:szCs w:val="13"/>
              </w:rPr>
              <w:t xml:space="preserve"> </w:t>
            </w:r>
            <w:r>
              <w:rPr>
                <w:rFonts w:cstheme="minorHAnsi"/>
                <w:position w:val="7"/>
                <w:sz w:val="13"/>
                <w:szCs w:val="13"/>
              </w:rPr>
              <w:t>†</w:t>
            </w:r>
          </w:p>
        </w:tc>
      </w:tr>
      <w:tr w:rsidR="00AA3334" w14:paraId="0A31938F" w14:textId="77777777" w:rsidTr="00AA3334">
        <w:trPr>
          <w:trHeight w:hRule="exact" w:val="298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07B77B" w14:textId="77777777" w:rsidR="00AA3334" w:rsidRDefault="00AA3334" w:rsidP="00AA3334"/>
        </w:tc>
        <w:tc>
          <w:tcPr>
            <w:tcW w:w="3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16BAAF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Triple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intrathecal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048C9C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Age-dependent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32FFD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2-6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A4C54A" w14:textId="77777777" w:rsidR="00AA3334" w:rsidRDefault="00AA3334" w:rsidP="00AA3334">
            <w:pPr>
              <w:pStyle w:val="TableParagraph"/>
              <w:spacing w:line="229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**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Days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1,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(4),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(8),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(11),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15,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(22)</w:t>
            </w:r>
          </w:p>
        </w:tc>
      </w:tr>
      <w:tr w:rsidR="00AA3334" w14:paraId="4EF66E1B" w14:textId="77777777" w:rsidTr="00AA3334">
        <w:trPr>
          <w:trHeight w:hRule="exact" w:val="423"/>
        </w:trPr>
        <w:tc>
          <w:tcPr>
            <w:tcW w:w="1304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AF6891A" w14:textId="77777777" w:rsidR="00AA3334" w:rsidRDefault="00AA3334" w:rsidP="00AA333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Day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15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MRD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&lt;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5%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(excluding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infants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with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>KMT2A</w:t>
            </w:r>
            <w:r>
              <w:rPr>
                <w:rFonts w:ascii="Times New Roman"/>
                <w:b/>
                <w:sz w:val="20"/>
              </w:rPr>
              <w:t>)</w:t>
            </w:r>
          </w:p>
        </w:tc>
      </w:tr>
      <w:tr w:rsidR="00AA3334" w14:paraId="435015A8" w14:textId="77777777" w:rsidTr="00AA3334">
        <w:trPr>
          <w:trHeight w:hRule="exact" w:val="268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ADC78" w14:textId="77777777" w:rsidR="00AA3334" w:rsidRDefault="00AA3334" w:rsidP="00AA3334"/>
        </w:tc>
        <w:tc>
          <w:tcPr>
            <w:tcW w:w="3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18DF8D" w14:textId="77777777" w:rsidR="00AA3334" w:rsidRDefault="00AA3334" w:rsidP="00AA3334">
            <w:pPr>
              <w:pStyle w:val="TableParagraph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Cyclophosphamide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451D02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mg/m</w:t>
            </w:r>
            <w:r>
              <w:rPr>
                <w:rFonts w:ascii="Times New Roman" w:eastAsia="Times New Roman" w:hAnsi="Times New Roman" w:cs="Times New Roman"/>
                <w:position w:val="7"/>
                <w:sz w:val="13"/>
                <w:szCs w:val="13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1"/>
                <w:position w:val="7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76A813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AAC48" w14:textId="77777777" w:rsidR="00AA3334" w:rsidRDefault="00AA3334" w:rsidP="00AA3334">
            <w:pPr>
              <w:pStyle w:val="TableParagraph"/>
              <w:spacing w:line="229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Day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22</w:t>
            </w:r>
          </w:p>
        </w:tc>
      </w:tr>
      <w:tr w:rsidR="00AA3334" w14:paraId="563D1309" w14:textId="77777777" w:rsidTr="00AA3334">
        <w:trPr>
          <w:trHeight w:hRule="exact" w:val="268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B9D27" w14:textId="77777777" w:rsidR="00AA3334" w:rsidRDefault="00AA3334" w:rsidP="00AA3334"/>
        </w:tc>
        <w:tc>
          <w:tcPr>
            <w:tcW w:w="3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8DA2D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Cytarabine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6D7AC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75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mg/m</w:t>
            </w:r>
            <w:r>
              <w:rPr>
                <w:rFonts w:ascii="Times New Roman"/>
                <w:position w:val="7"/>
                <w:sz w:val="13"/>
              </w:rPr>
              <w:t>2</w:t>
            </w:r>
            <w:r>
              <w:rPr>
                <w:rFonts w:ascii="Times New Roman"/>
                <w:spacing w:val="27"/>
                <w:position w:val="7"/>
                <w:sz w:val="13"/>
              </w:rPr>
              <w:t xml:space="preserve"> </w:t>
            </w:r>
            <w:r>
              <w:rPr>
                <w:rFonts w:ascii="Times New Roman"/>
                <w:sz w:val="20"/>
              </w:rPr>
              <w:t>IV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CCDD5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8130E1" w14:textId="77777777" w:rsidR="00AA3334" w:rsidRDefault="00AA3334" w:rsidP="00AA3334">
            <w:pPr>
              <w:pStyle w:val="TableParagraph"/>
              <w:spacing w:line="229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Days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23-26,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30-33</w:t>
            </w:r>
          </w:p>
        </w:tc>
      </w:tr>
      <w:tr w:rsidR="00AA3334" w14:paraId="727A5E3C" w14:textId="77777777" w:rsidTr="00AA3334">
        <w:trPr>
          <w:trHeight w:hRule="exact" w:val="781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101E4F" w14:textId="77777777" w:rsidR="00AA3334" w:rsidRDefault="00AA3334" w:rsidP="00AA3334"/>
        </w:tc>
        <w:tc>
          <w:tcPr>
            <w:tcW w:w="3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676E9B" w14:textId="77777777" w:rsidR="00AA3334" w:rsidRDefault="00AA3334" w:rsidP="00AA3334">
            <w:pPr>
              <w:pStyle w:val="TableParagraph"/>
              <w:ind w:left="102" w:right="5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Thioguanine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(Mercaptopurine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32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thiopurine</w:t>
            </w:r>
            <w:r>
              <w:rPr>
                <w:rFonts w:ascii="Times New Roman"/>
                <w:spacing w:val="-2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methyltransferase</w:t>
            </w:r>
            <w:r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intermediate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poor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metabolizers)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AE2BC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60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mg/m</w:t>
            </w:r>
            <w:r>
              <w:rPr>
                <w:rFonts w:ascii="Times New Roman"/>
                <w:position w:val="7"/>
                <w:sz w:val="13"/>
              </w:rPr>
              <w:t>2</w:t>
            </w:r>
            <w:r>
              <w:rPr>
                <w:rFonts w:ascii="Times New Roman"/>
                <w:spacing w:val="-5"/>
                <w:position w:val="7"/>
                <w:sz w:val="13"/>
              </w:rPr>
              <w:t xml:space="preserve"> </w:t>
            </w:r>
            <w:r>
              <w:rPr>
                <w:rFonts w:ascii="Times New Roman"/>
                <w:sz w:val="20"/>
              </w:rPr>
              <w:t>per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dose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93728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B5E0B6" w14:textId="77777777" w:rsidR="00AA3334" w:rsidRDefault="00AA3334" w:rsidP="00AA3334">
            <w:pPr>
              <w:pStyle w:val="TableParagraph"/>
              <w:spacing w:line="229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Days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22-35</w:t>
            </w:r>
          </w:p>
        </w:tc>
      </w:tr>
      <w:tr w:rsidR="00AA3334" w14:paraId="117FC271" w14:textId="77777777" w:rsidTr="00AA3334">
        <w:trPr>
          <w:trHeight w:hRule="exact" w:val="228"/>
        </w:trPr>
        <w:tc>
          <w:tcPr>
            <w:tcW w:w="13049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1F1F1"/>
          </w:tcPr>
          <w:p w14:paraId="5B7E25DF" w14:textId="77777777" w:rsidR="00AA3334" w:rsidRDefault="00AA3334" w:rsidP="00AA3334">
            <w:pPr>
              <w:pStyle w:val="TableParagraph"/>
              <w:spacing w:line="21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Day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15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MRD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&gt;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5%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(excluding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infants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with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>KMT2A</w:t>
            </w:r>
            <w:r>
              <w:rPr>
                <w:rFonts w:ascii="Times New Roman"/>
                <w:b/>
                <w:sz w:val="20"/>
              </w:rPr>
              <w:t>)</w:t>
            </w:r>
          </w:p>
        </w:tc>
      </w:tr>
      <w:tr w:rsidR="00AA3334" w14:paraId="203954B0" w14:textId="77777777" w:rsidTr="00AA3334">
        <w:trPr>
          <w:trHeight w:hRule="exact" w:val="153"/>
        </w:trPr>
        <w:tc>
          <w:tcPr>
            <w:tcW w:w="1500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1F1F1"/>
          </w:tcPr>
          <w:p w14:paraId="6D532823" w14:textId="77777777" w:rsidR="00AA3334" w:rsidRDefault="00AA3334" w:rsidP="00AA3334"/>
        </w:tc>
        <w:tc>
          <w:tcPr>
            <w:tcW w:w="344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1F1F1"/>
          </w:tcPr>
          <w:p w14:paraId="2A37C4AC" w14:textId="77777777" w:rsidR="00AA3334" w:rsidRDefault="00AA3334" w:rsidP="00AA3334"/>
        </w:tc>
        <w:tc>
          <w:tcPr>
            <w:tcW w:w="29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1F1F1"/>
          </w:tcPr>
          <w:p w14:paraId="3880BB00" w14:textId="77777777" w:rsidR="00AA3334" w:rsidRDefault="00AA3334" w:rsidP="00AA3334"/>
        </w:tc>
        <w:tc>
          <w:tcPr>
            <w:tcW w:w="153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1F1F1"/>
          </w:tcPr>
          <w:p w14:paraId="3D92B189" w14:textId="77777777" w:rsidR="00AA3334" w:rsidRDefault="00AA3334" w:rsidP="00AA3334"/>
        </w:tc>
        <w:tc>
          <w:tcPr>
            <w:tcW w:w="36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FB1B9FF" w14:textId="77777777" w:rsidR="00AA3334" w:rsidRDefault="00AA3334" w:rsidP="00AA3334"/>
        </w:tc>
      </w:tr>
      <w:tr w:rsidR="00AA3334" w14:paraId="43B45084" w14:textId="77777777" w:rsidTr="00AA3334">
        <w:trPr>
          <w:trHeight w:hRule="exact" w:val="277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272B0BD" w14:textId="77777777" w:rsidR="00AA3334" w:rsidRDefault="00AA3334" w:rsidP="00AA3334"/>
        </w:tc>
        <w:tc>
          <w:tcPr>
            <w:tcW w:w="3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F32378" w14:textId="77777777" w:rsidR="00AA3334" w:rsidRDefault="00AA3334" w:rsidP="00AA333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Cyclophosphamide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A48025" w14:textId="77777777" w:rsidR="00AA3334" w:rsidRDefault="00AA3334" w:rsidP="00AA3334">
            <w:pPr>
              <w:pStyle w:val="TableParagraph"/>
              <w:spacing w:line="230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mg/m</w:t>
            </w:r>
            <w:r>
              <w:rPr>
                <w:rFonts w:ascii="Times New Roman" w:eastAsia="Times New Roman" w:hAnsi="Times New Roman" w:cs="Times New Roman"/>
                <w:position w:val="7"/>
                <w:sz w:val="13"/>
                <w:szCs w:val="13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2"/>
                <w:position w:val="7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D4E535" w14:textId="77777777" w:rsidR="00AA3334" w:rsidRDefault="00AA3334" w:rsidP="00AA3334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69ECF5" w14:textId="77777777" w:rsidR="00AA3334" w:rsidRDefault="00AA3334" w:rsidP="00AA3334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q12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hours,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Days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22-23</w:t>
            </w:r>
          </w:p>
        </w:tc>
      </w:tr>
      <w:tr w:rsidR="00AA3334" w14:paraId="68A77163" w14:textId="77777777" w:rsidTr="00AA3334">
        <w:trPr>
          <w:trHeight w:hRule="exact" w:val="277"/>
        </w:trPr>
        <w:tc>
          <w:tcPr>
            <w:tcW w:w="15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781A5CD" w14:textId="77777777" w:rsidR="00AA3334" w:rsidRDefault="00AA3334" w:rsidP="00AA3334"/>
        </w:tc>
        <w:tc>
          <w:tcPr>
            <w:tcW w:w="3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29F1C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Cytarabine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ED5E8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75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mg/m</w:t>
            </w:r>
            <w:r>
              <w:rPr>
                <w:rFonts w:ascii="Times New Roman"/>
                <w:position w:val="7"/>
                <w:sz w:val="13"/>
              </w:rPr>
              <w:t>2</w:t>
            </w:r>
            <w:r>
              <w:rPr>
                <w:rFonts w:ascii="Times New Roman"/>
                <w:sz w:val="20"/>
              </w:rPr>
              <w:t>/dose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IV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0EBDC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A55B2C" w14:textId="77777777" w:rsidR="00AA3334" w:rsidRDefault="00AA3334" w:rsidP="00AA3334">
            <w:pPr>
              <w:pStyle w:val="TableParagraph"/>
              <w:spacing w:line="229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Days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23-26,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30-33</w:t>
            </w:r>
          </w:p>
        </w:tc>
      </w:tr>
      <w:tr w:rsidR="00AA3334" w14:paraId="0712BD50" w14:textId="77777777" w:rsidTr="00AA3334">
        <w:trPr>
          <w:trHeight w:hRule="exact" w:val="700"/>
        </w:trPr>
        <w:tc>
          <w:tcPr>
            <w:tcW w:w="15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5CAF6" w14:textId="77777777" w:rsidR="00AA3334" w:rsidRDefault="00AA3334" w:rsidP="00AA3334"/>
        </w:tc>
        <w:tc>
          <w:tcPr>
            <w:tcW w:w="3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84411" w14:textId="77777777" w:rsidR="00AA3334" w:rsidRDefault="00AA3334" w:rsidP="00AA3334">
            <w:pPr>
              <w:pStyle w:val="TableParagraph"/>
              <w:ind w:left="102" w:right="5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Thioguanine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(Mercaptopurine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32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thiopurine</w:t>
            </w:r>
            <w:r>
              <w:rPr>
                <w:rFonts w:ascii="Times New Roman"/>
                <w:spacing w:val="-2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methyltransferase</w:t>
            </w:r>
            <w:r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intermediate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poor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metabolizers)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980E07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60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mg/m</w:t>
            </w:r>
            <w:r>
              <w:rPr>
                <w:rFonts w:ascii="Times New Roman"/>
                <w:position w:val="7"/>
                <w:sz w:val="13"/>
              </w:rPr>
              <w:t>2</w:t>
            </w:r>
            <w:r>
              <w:rPr>
                <w:rFonts w:ascii="Times New Roman"/>
                <w:sz w:val="20"/>
              </w:rPr>
              <w:t>/dose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EF1D1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14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6FBF83" w14:textId="77777777" w:rsidR="00AA3334" w:rsidRDefault="00AA3334" w:rsidP="00AA3334">
            <w:pPr>
              <w:pStyle w:val="TableParagraph"/>
              <w:spacing w:line="229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Days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22-35</w:t>
            </w:r>
          </w:p>
        </w:tc>
      </w:tr>
      <w:tr w:rsidR="00AA3334" w14:paraId="065B9392" w14:textId="77777777" w:rsidTr="00AA3334">
        <w:trPr>
          <w:trHeight w:hRule="exact" w:val="267"/>
        </w:trPr>
        <w:tc>
          <w:tcPr>
            <w:tcW w:w="1304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4F56CCB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Infants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with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>KMT2A</w:t>
            </w:r>
          </w:p>
        </w:tc>
      </w:tr>
      <w:tr w:rsidR="00AA3334" w14:paraId="6945F44D" w14:textId="77777777" w:rsidTr="00AA3334">
        <w:trPr>
          <w:trHeight w:hRule="exact" w:val="286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2390A34" w14:textId="77777777" w:rsidR="00AA3334" w:rsidRDefault="00AA3334" w:rsidP="00AA3334"/>
        </w:tc>
        <w:tc>
          <w:tcPr>
            <w:tcW w:w="3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492F46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Clofarabine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A78E16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40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mg/m</w:t>
            </w:r>
            <w:r>
              <w:rPr>
                <w:rFonts w:ascii="Times New Roman"/>
                <w:position w:val="7"/>
                <w:sz w:val="13"/>
              </w:rPr>
              <w:t>2</w:t>
            </w:r>
            <w:r>
              <w:rPr>
                <w:rFonts w:ascii="Times New Roman"/>
                <w:sz w:val="20"/>
              </w:rPr>
              <w:t>/dose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IV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2C3EC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31E16" w14:textId="77777777" w:rsidR="00AA3334" w:rsidRDefault="00AA3334" w:rsidP="00AA3334">
            <w:pPr>
              <w:pStyle w:val="TableParagraph"/>
              <w:spacing w:line="229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Days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22-26</w:t>
            </w:r>
          </w:p>
        </w:tc>
      </w:tr>
      <w:tr w:rsidR="00AA3334" w14:paraId="2409637B" w14:textId="77777777" w:rsidTr="00AA3334">
        <w:trPr>
          <w:trHeight w:hRule="exact" w:val="268"/>
        </w:trPr>
        <w:tc>
          <w:tcPr>
            <w:tcW w:w="150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BA24A9" w14:textId="77777777" w:rsidR="00AA3334" w:rsidRDefault="00AA3334" w:rsidP="00AA3334"/>
        </w:tc>
        <w:tc>
          <w:tcPr>
            <w:tcW w:w="3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D3671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Etoposide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E7F17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mg/m</w:t>
            </w:r>
            <w:r>
              <w:rPr>
                <w:rFonts w:ascii="Times New Roman"/>
                <w:position w:val="7"/>
                <w:sz w:val="13"/>
              </w:rPr>
              <w:t>2</w:t>
            </w:r>
            <w:r>
              <w:rPr>
                <w:rFonts w:ascii="Times New Roman"/>
                <w:sz w:val="20"/>
              </w:rPr>
              <w:t>/dose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IV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E80E0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30451" w14:textId="77777777" w:rsidR="00AA3334" w:rsidRDefault="00AA3334" w:rsidP="00AA3334">
            <w:pPr>
              <w:pStyle w:val="TableParagraph"/>
              <w:spacing w:line="229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Days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22-26</w:t>
            </w:r>
          </w:p>
        </w:tc>
      </w:tr>
      <w:tr w:rsidR="00AA3334" w14:paraId="6E303B77" w14:textId="77777777" w:rsidTr="00AA3334">
        <w:trPr>
          <w:trHeight w:hRule="exact" w:val="277"/>
        </w:trPr>
        <w:tc>
          <w:tcPr>
            <w:tcW w:w="15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3A272C" w14:textId="77777777" w:rsidR="00AA3334" w:rsidRDefault="00AA3334" w:rsidP="00AA3334"/>
        </w:tc>
        <w:tc>
          <w:tcPr>
            <w:tcW w:w="3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D9362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Cyclophosphamide</w:t>
            </w:r>
          </w:p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BEC9F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300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mg/m</w:t>
            </w:r>
            <w:r>
              <w:rPr>
                <w:rFonts w:ascii="Times New Roman"/>
                <w:position w:val="7"/>
                <w:sz w:val="13"/>
              </w:rPr>
              <w:t>2</w:t>
            </w:r>
            <w:r>
              <w:rPr>
                <w:rFonts w:ascii="Times New Roman"/>
                <w:sz w:val="20"/>
              </w:rPr>
              <w:t>/dose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IV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815752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FAA2C" w14:textId="77777777" w:rsidR="00AA3334" w:rsidRDefault="00AA3334" w:rsidP="00AA3334">
            <w:pPr>
              <w:pStyle w:val="TableParagraph"/>
              <w:spacing w:line="229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Days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22-26</w:t>
            </w:r>
          </w:p>
        </w:tc>
      </w:tr>
    </w:tbl>
    <w:p w14:paraId="3E4DD63A" w14:textId="13CE0E1F" w:rsidR="00E81683" w:rsidRDefault="0067243C" w:rsidP="0067243C">
      <w:pPr>
        <w:pStyle w:val="Heading3"/>
        <w:tabs>
          <w:tab w:val="left" w:pos="434"/>
        </w:tabs>
        <w:ind w:left="0" w:firstLine="0"/>
        <w:rPr>
          <w:b w:val="0"/>
          <w:bCs w:val="0"/>
        </w:rPr>
      </w:pPr>
      <w:r>
        <w:tab/>
        <w:t xml:space="preserve">     </w:t>
      </w:r>
    </w:p>
    <w:p w14:paraId="4B203E32" w14:textId="77777777" w:rsidR="00E81683" w:rsidRDefault="00E81683" w:rsidP="00590BE3">
      <w:pPr>
        <w:tabs>
          <w:tab w:val="left" w:pos="720"/>
        </w:tabs>
        <w:spacing w:before="8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14:paraId="03E676D2" w14:textId="63007F98" w:rsidR="00E81683" w:rsidRPr="00E20073" w:rsidRDefault="00DC1EE2" w:rsidP="00D3092A">
      <w:pPr>
        <w:pStyle w:val="BodyText"/>
        <w:ind w:right="277"/>
        <w:rPr>
          <w:rFonts w:cs="Times New Roman"/>
        </w:rPr>
      </w:pPr>
      <w:r w:rsidRPr="00E20073">
        <w:rPr>
          <w:i/>
        </w:rPr>
        <w:t>*</w:t>
      </w:r>
      <w:r w:rsidRPr="00E20073">
        <w:t>Prednisone</w:t>
      </w:r>
      <w:r w:rsidRPr="00E20073">
        <w:rPr>
          <w:spacing w:val="-5"/>
        </w:rPr>
        <w:t xml:space="preserve"> </w:t>
      </w:r>
      <w:r w:rsidRPr="00E20073">
        <w:t>was</w:t>
      </w:r>
      <w:r w:rsidRPr="00E20073">
        <w:rPr>
          <w:spacing w:val="-5"/>
        </w:rPr>
        <w:t xml:space="preserve"> </w:t>
      </w:r>
      <w:r w:rsidRPr="00E20073">
        <w:t>substituted</w:t>
      </w:r>
      <w:r w:rsidRPr="00E20073">
        <w:rPr>
          <w:spacing w:val="-3"/>
        </w:rPr>
        <w:t xml:space="preserve"> </w:t>
      </w:r>
      <w:r w:rsidRPr="00E20073">
        <w:rPr>
          <w:spacing w:val="-1"/>
        </w:rPr>
        <w:t>by</w:t>
      </w:r>
      <w:r w:rsidRPr="00E20073">
        <w:rPr>
          <w:spacing w:val="-3"/>
        </w:rPr>
        <w:t xml:space="preserve"> </w:t>
      </w:r>
      <w:r w:rsidRPr="00E20073">
        <w:t>dexamethasone</w:t>
      </w:r>
      <w:r w:rsidRPr="00E20073">
        <w:rPr>
          <w:spacing w:val="-4"/>
        </w:rPr>
        <w:t xml:space="preserve"> </w:t>
      </w:r>
      <w:r w:rsidRPr="00E20073">
        <w:rPr>
          <w:spacing w:val="-1"/>
        </w:rPr>
        <w:t>(10</w:t>
      </w:r>
      <w:r w:rsidRPr="00E20073">
        <w:rPr>
          <w:spacing w:val="-3"/>
        </w:rPr>
        <w:t xml:space="preserve"> </w:t>
      </w:r>
      <w:r w:rsidRPr="00E20073">
        <w:rPr>
          <w:spacing w:val="1"/>
        </w:rPr>
        <w:t>mg/m</w:t>
      </w:r>
      <w:r w:rsidRPr="00E20073">
        <w:rPr>
          <w:spacing w:val="1"/>
          <w:position w:val="7"/>
        </w:rPr>
        <w:t>2</w:t>
      </w:r>
      <w:r w:rsidRPr="00E20073">
        <w:rPr>
          <w:spacing w:val="13"/>
          <w:position w:val="7"/>
        </w:rPr>
        <w:t xml:space="preserve"> </w:t>
      </w:r>
      <w:r w:rsidRPr="00E20073">
        <w:rPr>
          <w:spacing w:val="-1"/>
        </w:rPr>
        <w:t>per</w:t>
      </w:r>
      <w:r w:rsidRPr="00E20073">
        <w:rPr>
          <w:spacing w:val="-3"/>
        </w:rPr>
        <w:t xml:space="preserve"> </w:t>
      </w:r>
      <w:r w:rsidRPr="00E20073">
        <w:t>day</w:t>
      </w:r>
      <w:r w:rsidRPr="00E20073">
        <w:rPr>
          <w:spacing w:val="-5"/>
        </w:rPr>
        <w:t xml:space="preserve"> </w:t>
      </w:r>
      <w:r w:rsidRPr="00E20073">
        <w:t>on</w:t>
      </w:r>
      <w:r w:rsidRPr="00E20073">
        <w:rPr>
          <w:spacing w:val="-4"/>
        </w:rPr>
        <w:t xml:space="preserve"> </w:t>
      </w:r>
      <w:r w:rsidRPr="00E20073">
        <w:t>days</w:t>
      </w:r>
      <w:r w:rsidRPr="00E20073">
        <w:rPr>
          <w:spacing w:val="-5"/>
        </w:rPr>
        <w:t xml:space="preserve"> </w:t>
      </w:r>
      <w:r w:rsidRPr="00E20073">
        <w:t>1-21,</w:t>
      </w:r>
      <w:r w:rsidRPr="00E20073">
        <w:rPr>
          <w:spacing w:val="-4"/>
        </w:rPr>
        <w:t xml:space="preserve"> </w:t>
      </w:r>
      <w:r w:rsidRPr="00E20073">
        <w:t>4</w:t>
      </w:r>
      <w:r w:rsidRPr="00E20073">
        <w:rPr>
          <w:spacing w:val="-5"/>
        </w:rPr>
        <w:t xml:space="preserve"> </w:t>
      </w:r>
      <w:r w:rsidRPr="00E20073">
        <w:t>mg/m</w:t>
      </w:r>
      <w:r w:rsidRPr="00E20073">
        <w:rPr>
          <w:position w:val="7"/>
        </w:rPr>
        <w:t>2</w:t>
      </w:r>
      <w:r w:rsidRPr="00E20073">
        <w:rPr>
          <w:spacing w:val="11"/>
          <w:position w:val="7"/>
        </w:rPr>
        <w:t xml:space="preserve"> </w:t>
      </w:r>
      <w:r w:rsidRPr="00E20073">
        <w:t>per</w:t>
      </w:r>
      <w:r w:rsidRPr="00E20073">
        <w:rPr>
          <w:spacing w:val="-3"/>
        </w:rPr>
        <w:t xml:space="preserve"> </w:t>
      </w:r>
      <w:r w:rsidRPr="00E20073">
        <w:t>day</w:t>
      </w:r>
      <w:r w:rsidRPr="00E20073">
        <w:rPr>
          <w:spacing w:val="-5"/>
        </w:rPr>
        <w:t xml:space="preserve"> </w:t>
      </w:r>
      <w:r w:rsidRPr="00E20073">
        <w:t>on</w:t>
      </w:r>
      <w:r w:rsidRPr="00E20073">
        <w:rPr>
          <w:spacing w:val="-5"/>
        </w:rPr>
        <w:t xml:space="preserve"> </w:t>
      </w:r>
      <w:r w:rsidRPr="00E20073">
        <w:t>days</w:t>
      </w:r>
      <w:r w:rsidRPr="00E20073">
        <w:rPr>
          <w:spacing w:val="-5"/>
        </w:rPr>
        <w:t xml:space="preserve"> </w:t>
      </w:r>
      <w:r w:rsidRPr="00E20073">
        <w:t>22-24,</w:t>
      </w:r>
      <w:r w:rsidRPr="00E20073">
        <w:rPr>
          <w:spacing w:val="-4"/>
        </w:rPr>
        <w:t xml:space="preserve"> </w:t>
      </w:r>
      <w:r w:rsidRPr="00E20073">
        <w:t>and</w:t>
      </w:r>
      <w:r w:rsidRPr="00E20073">
        <w:rPr>
          <w:spacing w:val="-5"/>
        </w:rPr>
        <w:t xml:space="preserve"> </w:t>
      </w:r>
      <w:r w:rsidRPr="00E20073">
        <w:t>2</w:t>
      </w:r>
      <w:r w:rsidRPr="00E20073">
        <w:rPr>
          <w:spacing w:val="-5"/>
        </w:rPr>
        <w:t xml:space="preserve"> </w:t>
      </w:r>
      <w:r w:rsidRPr="00E20073">
        <w:t>mg/m</w:t>
      </w:r>
      <w:r w:rsidRPr="00E20073">
        <w:rPr>
          <w:position w:val="7"/>
        </w:rPr>
        <w:t>2</w:t>
      </w:r>
      <w:r w:rsidRPr="00E20073">
        <w:rPr>
          <w:spacing w:val="13"/>
          <w:position w:val="7"/>
        </w:rPr>
        <w:t xml:space="preserve"> </w:t>
      </w:r>
      <w:r w:rsidRPr="00E20073">
        <w:t>per</w:t>
      </w:r>
      <w:r w:rsidRPr="00E20073">
        <w:rPr>
          <w:spacing w:val="-5"/>
        </w:rPr>
        <w:t xml:space="preserve"> </w:t>
      </w:r>
      <w:r w:rsidRPr="00E20073">
        <w:t>day</w:t>
      </w:r>
      <w:r w:rsidRPr="00E20073">
        <w:rPr>
          <w:spacing w:val="-5"/>
        </w:rPr>
        <w:t xml:space="preserve"> </w:t>
      </w:r>
      <w:r w:rsidRPr="00E20073">
        <w:t>on</w:t>
      </w:r>
      <w:r w:rsidRPr="00E20073">
        <w:rPr>
          <w:spacing w:val="-3"/>
        </w:rPr>
        <w:t xml:space="preserve"> </w:t>
      </w:r>
      <w:r w:rsidRPr="00E20073">
        <w:t>days</w:t>
      </w:r>
      <w:r w:rsidRPr="00E20073">
        <w:rPr>
          <w:spacing w:val="-5"/>
        </w:rPr>
        <w:t xml:space="preserve"> </w:t>
      </w:r>
      <w:r w:rsidRPr="00E20073">
        <w:t>25-28)</w:t>
      </w:r>
      <w:r w:rsidRPr="00E20073">
        <w:rPr>
          <w:spacing w:val="-6"/>
        </w:rPr>
        <w:t xml:space="preserve"> </w:t>
      </w:r>
      <w:r w:rsidRPr="00E20073">
        <w:t>in</w:t>
      </w:r>
      <w:r w:rsidRPr="00E20073">
        <w:rPr>
          <w:spacing w:val="-4"/>
        </w:rPr>
        <w:t xml:space="preserve"> </w:t>
      </w:r>
      <w:r w:rsidRPr="00E20073">
        <w:t>patients</w:t>
      </w:r>
      <w:r w:rsidRPr="00E20073">
        <w:rPr>
          <w:spacing w:val="-5"/>
        </w:rPr>
        <w:t xml:space="preserve"> </w:t>
      </w:r>
      <w:r w:rsidRPr="00E20073">
        <w:t>with</w:t>
      </w:r>
      <w:r w:rsidRPr="00E20073">
        <w:rPr>
          <w:spacing w:val="-3"/>
        </w:rPr>
        <w:t xml:space="preserve"> </w:t>
      </w:r>
      <w:r w:rsidRPr="00E20073">
        <w:t>early</w:t>
      </w:r>
      <w:r w:rsidRPr="00E20073">
        <w:rPr>
          <w:spacing w:val="-3"/>
        </w:rPr>
        <w:t xml:space="preserve"> </w:t>
      </w:r>
      <w:r w:rsidRPr="00E20073">
        <w:t>T-cell</w:t>
      </w:r>
      <w:r w:rsidRPr="00E20073">
        <w:rPr>
          <w:spacing w:val="76"/>
          <w:w w:val="99"/>
        </w:rPr>
        <w:t xml:space="preserve"> </w:t>
      </w:r>
      <w:r w:rsidRPr="00E20073">
        <w:t>precursor</w:t>
      </w:r>
      <w:r w:rsidRPr="00E20073">
        <w:rPr>
          <w:spacing w:val="-12"/>
        </w:rPr>
        <w:t xml:space="preserve"> </w:t>
      </w:r>
      <w:r w:rsidRPr="00E20073">
        <w:rPr>
          <w:spacing w:val="-1"/>
        </w:rPr>
        <w:t>ALL</w:t>
      </w:r>
      <w:r w:rsidR="004F7A34" w:rsidRPr="00E20073">
        <w:rPr>
          <w:spacing w:val="-1"/>
        </w:rPr>
        <w:t xml:space="preserve">.  </w:t>
      </w:r>
      <w:r w:rsidR="004F7A34" w:rsidRPr="00E20073">
        <w:rPr>
          <w:rFonts w:cs="Times New Roman"/>
          <w:position w:val="7"/>
          <w:szCs w:val="13"/>
        </w:rPr>
        <w:t xml:space="preserve"> †</w:t>
      </w:r>
      <w:r w:rsidR="004F7A34" w:rsidRPr="00E20073">
        <w:rPr>
          <w:rFonts w:cs="Times New Roman"/>
          <w:position w:val="7"/>
          <w:szCs w:val="13"/>
          <w:vertAlign w:val="superscript"/>
        </w:rPr>
        <w:t xml:space="preserve">   </w:t>
      </w:r>
      <w:r w:rsidR="004F7A34" w:rsidRPr="00E20073">
        <w:rPr>
          <w:spacing w:val="-1"/>
        </w:rPr>
        <w:t xml:space="preserve">Extra dose of </w:t>
      </w:r>
      <w:r w:rsidR="001736D0" w:rsidRPr="00E20073">
        <w:rPr>
          <w:spacing w:val="-1"/>
        </w:rPr>
        <w:t>PEG</w:t>
      </w:r>
      <w:r w:rsidR="0067243C" w:rsidRPr="00E20073">
        <w:rPr>
          <w:spacing w:val="-1"/>
        </w:rPr>
        <w:t>-</w:t>
      </w:r>
      <w:r w:rsidR="004F7A34" w:rsidRPr="00E20073">
        <w:rPr>
          <w:spacing w:val="-1"/>
        </w:rPr>
        <w:t>asparaginase was given to patients with MRD</w:t>
      </w:r>
      <w:r w:rsidR="004F7A34" w:rsidRPr="00E20073">
        <w:rPr>
          <w:rFonts w:cs="Times New Roman"/>
          <w:spacing w:val="-1"/>
        </w:rPr>
        <w:t>≥</w:t>
      </w:r>
      <w:r w:rsidR="004F7A34" w:rsidRPr="00E20073">
        <w:rPr>
          <w:spacing w:val="-1"/>
        </w:rPr>
        <w:t>1% on day 15</w:t>
      </w:r>
      <w:r w:rsidR="00AA3334" w:rsidRPr="00E20073">
        <w:rPr>
          <w:rFonts w:cs="Times New Roman"/>
        </w:rPr>
        <w:t>.</w:t>
      </w:r>
    </w:p>
    <w:p w14:paraId="3C0C8CAA" w14:textId="238C8AEB" w:rsidR="00E81683" w:rsidRPr="00E20073" w:rsidRDefault="00DC1EE2" w:rsidP="00D3092A">
      <w:pPr>
        <w:pStyle w:val="BodyText"/>
        <w:jc w:val="both"/>
        <w:rPr>
          <w:rFonts w:cs="Times New Roman"/>
          <w:szCs w:val="19"/>
        </w:rPr>
      </w:pPr>
      <w:r w:rsidRPr="00E20073">
        <w:rPr>
          <w:spacing w:val="-1"/>
        </w:rPr>
        <w:t>**Triple</w:t>
      </w:r>
      <w:r w:rsidRPr="00E20073">
        <w:rPr>
          <w:spacing w:val="-4"/>
        </w:rPr>
        <w:t xml:space="preserve"> </w:t>
      </w:r>
      <w:r w:rsidRPr="00E20073">
        <w:t>intrathecal</w:t>
      </w:r>
      <w:r w:rsidRPr="00E20073">
        <w:rPr>
          <w:spacing w:val="-4"/>
        </w:rPr>
        <w:t xml:space="preserve"> </w:t>
      </w:r>
      <w:r w:rsidRPr="00E20073">
        <w:t>treatment</w:t>
      </w:r>
      <w:r w:rsidRPr="00E20073">
        <w:rPr>
          <w:spacing w:val="-4"/>
        </w:rPr>
        <w:t xml:space="preserve"> </w:t>
      </w:r>
      <w:r w:rsidRPr="00E20073">
        <w:t>(methotrexate</w:t>
      </w:r>
      <w:r w:rsidRPr="00E20073">
        <w:rPr>
          <w:spacing w:val="-5"/>
        </w:rPr>
        <w:t xml:space="preserve"> </w:t>
      </w:r>
      <w:r w:rsidRPr="00E20073">
        <w:t>6,</w:t>
      </w:r>
      <w:r w:rsidRPr="00E20073">
        <w:rPr>
          <w:spacing w:val="-4"/>
        </w:rPr>
        <w:t xml:space="preserve"> </w:t>
      </w:r>
      <w:r w:rsidRPr="00E20073">
        <w:rPr>
          <w:spacing w:val="-1"/>
        </w:rPr>
        <w:t>8,</w:t>
      </w:r>
      <w:r w:rsidRPr="00E20073">
        <w:rPr>
          <w:spacing w:val="-3"/>
        </w:rPr>
        <w:t xml:space="preserve"> </w:t>
      </w:r>
      <w:r w:rsidRPr="00E20073">
        <w:t>10</w:t>
      </w:r>
      <w:r w:rsidRPr="00E20073">
        <w:rPr>
          <w:spacing w:val="-5"/>
        </w:rPr>
        <w:t xml:space="preserve"> </w:t>
      </w:r>
      <w:r w:rsidRPr="00E20073">
        <w:t>or</w:t>
      </w:r>
      <w:r w:rsidRPr="00E20073">
        <w:rPr>
          <w:spacing w:val="-5"/>
        </w:rPr>
        <w:t xml:space="preserve"> </w:t>
      </w:r>
      <w:r w:rsidRPr="00E20073">
        <w:t>20</w:t>
      </w:r>
      <w:r w:rsidRPr="00E20073">
        <w:rPr>
          <w:spacing w:val="-3"/>
        </w:rPr>
        <w:t xml:space="preserve"> </w:t>
      </w:r>
      <w:r w:rsidRPr="00E20073">
        <w:rPr>
          <w:spacing w:val="-1"/>
        </w:rPr>
        <w:t>mg;</w:t>
      </w:r>
      <w:r w:rsidRPr="00E20073">
        <w:rPr>
          <w:spacing w:val="-4"/>
        </w:rPr>
        <w:t xml:space="preserve"> </w:t>
      </w:r>
      <w:r w:rsidRPr="00E20073">
        <w:t>hydrocortisone</w:t>
      </w:r>
      <w:r w:rsidRPr="00E20073">
        <w:rPr>
          <w:spacing w:val="-6"/>
        </w:rPr>
        <w:t xml:space="preserve"> </w:t>
      </w:r>
      <w:r w:rsidRPr="00E20073">
        <w:t>12,</w:t>
      </w:r>
      <w:r w:rsidRPr="00E20073">
        <w:rPr>
          <w:spacing w:val="-5"/>
        </w:rPr>
        <w:t xml:space="preserve"> </w:t>
      </w:r>
      <w:r w:rsidRPr="00E20073">
        <w:t>16,</w:t>
      </w:r>
      <w:r w:rsidRPr="00E20073">
        <w:rPr>
          <w:spacing w:val="-5"/>
        </w:rPr>
        <w:t xml:space="preserve"> </w:t>
      </w:r>
      <w:r w:rsidRPr="00E20073">
        <w:t>20</w:t>
      </w:r>
      <w:r w:rsidRPr="00E20073">
        <w:rPr>
          <w:spacing w:val="-5"/>
        </w:rPr>
        <w:t xml:space="preserve"> </w:t>
      </w:r>
      <w:r w:rsidRPr="00E20073">
        <w:rPr>
          <w:spacing w:val="-1"/>
        </w:rPr>
        <w:t>or</w:t>
      </w:r>
      <w:r w:rsidRPr="00E20073">
        <w:rPr>
          <w:spacing w:val="-3"/>
        </w:rPr>
        <w:t xml:space="preserve"> </w:t>
      </w:r>
      <w:r w:rsidRPr="00E20073">
        <w:t>24</w:t>
      </w:r>
      <w:r w:rsidRPr="00E20073">
        <w:rPr>
          <w:spacing w:val="-3"/>
        </w:rPr>
        <w:t xml:space="preserve"> </w:t>
      </w:r>
      <w:r w:rsidRPr="00E20073">
        <w:rPr>
          <w:spacing w:val="-1"/>
        </w:rPr>
        <w:t>mg,</w:t>
      </w:r>
      <w:r w:rsidRPr="00E20073">
        <w:rPr>
          <w:spacing w:val="-3"/>
        </w:rPr>
        <w:t xml:space="preserve"> </w:t>
      </w:r>
      <w:r w:rsidRPr="00E20073">
        <w:rPr>
          <w:spacing w:val="-1"/>
        </w:rPr>
        <w:t>and</w:t>
      </w:r>
      <w:r w:rsidRPr="00E20073">
        <w:rPr>
          <w:spacing w:val="-3"/>
        </w:rPr>
        <w:t xml:space="preserve"> </w:t>
      </w:r>
      <w:r w:rsidRPr="00E20073">
        <w:t>cytarabine</w:t>
      </w:r>
      <w:r w:rsidRPr="00E20073">
        <w:rPr>
          <w:spacing w:val="-4"/>
        </w:rPr>
        <w:t xml:space="preserve"> </w:t>
      </w:r>
      <w:r w:rsidRPr="00E20073">
        <w:rPr>
          <w:spacing w:val="-1"/>
        </w:rPr>
        <w:t>18,</w:t>
      </w:r>
      <w:r w:rsidRPr="00E20073">
        <w:rPr>
          <w:spacing w:val="-3"/>
        </w:rPr>
        <w:t xml:space="preserve"> </w:t>
      </w:r>
      <w:r w:rsidRPr="00E20073">
        <w:rPr>
          <w:spacing w:val="-2"/>
        </w:rPr>
        <w:t>24,</w:t>
      </w:r>
      <w:r w:rsidRPr="00E20073">
        <w:rPr>
          <w:spacing w:val="-4"/>
        </w:rPr>
        <w:t xml:space="preserve"> </w:t>
      </w:r>
      <w:r w:rsidRPr="00E20073">
        <w:t>30</w:t>
      </w:r>
      <w:r w:rsidRPr="00E20073">
        <w:rPr>
          <w:spacing w:val="-2"/>
        </w:rPr>
        <w:t xml:space="preserve"> </w:t>
      </w:r>
      <w:r w:rsidRPr="00E20073">
        <w:rPr>
          <w:spacing w:val="7"/>
        </w:rPr>
        <w:t>o</w:t>
      </w:r>
      <w:r w:rsidRPr="00E20073">
        <w:rPr>
          <w:rFonts w:cs="Times New Roman"/>
          <w:spacing w:val="7"/>
        </w:rPr>
        <w:t>r</w:t>
      </w:r>
      <w:r w:rsidRPr="00E20073">
        <w:rPr>
          <w:rFonts w:cs="Times New Roman"/>
          <w:spacing w:val="-4"/>
        </w:rPr>
        <w:t xml:space="preserve"> </w:t>
      </w:r>
      <w:r w:rsidRPr="00E20073">
        <w:rPr>
          <w:rFonts w:cs="Times New Roman"/>
          <w:spacing w:val="-1"/>
        </w:rPr>
        <w:t>36</w:t>
      </w:r>
      <w:r w:rsidRPr="00E20073">
        <w:rPr>
          <w:rFonts w:cs="Times New Roman"/>
          <w:spacing w:val="-2"/>
        </w:rPr>
        <w:t xml:space="preserve"> </w:t>
      </w:r>
      <w:r w:rsidRPr="00E20073">
        <w:rPr>
          <w:rFonts w:cs="Times New Roman"/>
        </w:rPr>
        <w:t>mg</w:t>
      </w:r>
      <w:r w:rsidRPr="00E20073">
        <w:rPr>
          <w:rFonts w:cs="Times New Roman"/>
          <w:spacing w:val="-5"/>
        </w:rPr>
        <w:t xml:space="preserve"> </w:t>
      </w:r>
      <w:r w:rsidRPr="00E20073">
        <w:rPr>
          <w:rFonts w:cs="Times New Roman"/>
        </w:rPr>
        <w:t>for</w:t>
      </w:r>
      <w:r w:rsidRPr="00E20073">
        <w:rPr>
          <w:rFonts w:cs="Times New Roman"/>
          <w:spacing w:val="-3"/>
        </w:rPr>
        <w:t xml:space="preserve"> </w:t>
      </w:r>
      <w:r w:rsidRPr="00E20073">
        <w:rPr>
          <w:rFonts w:cs="Times New Roman"/>
          <w:spacing w:val="-1"/>
        </w:rPr>
        <w:t>ages</w:t>
      </w:r>
      <w:r w:rsidRPr="00E20073">
        <w:rPr>
          <w:rFonts w:cs="Times New Roman"/>
          <w:spacing w:val="-5"/>
        </w:rPr>
        <w:t xml:space="preserve"> </w:t>
      </w:r>
      <w:r w:rsidRPr="00E20073">
        <w:rPr>
          <w:rFonts w:cs="Times New Roman"/>
        </w:rPr>
        <w:t>&lt;1,</w:t>
      </w:r>
      <w:r w:rsidRPr="00E20073">
        <w:rPr>
          <w:rFonts w:cs="Times New Roman"/>
          <w:spacing w:val="-3"/>
        </w:rPr>
        <w:t xml:space="preserve"> </w:t>
      </w:r>
      <w:r w:rsidRPr="00E20073">
        <w:rPr>
          <w:rFonts w:cs="Times New Roman"/>
        </w:rPr>
        <w:t>1</w:t>
      </w:r>
      <w:r w:rsidRPr="00E20073">
        <w:rPr>
          <w:rFonts w:cs="Times New Roman"/>
          <w:spacing w:val="-5"/>
        </w:rPr>
        <w:t xml:space="preserve"> </w:t>
      </w:r>
      <w:r w:rsidRPr="00E20073">
        <w:rPr>
          <w:rFonts w:cs="Times New Roman"/>
        </w:rPr>
        <w:t>to</w:t>
      </w:r>
      <w:r w:rsidRPr="00E20073">
        <w:rPr>
          <w:rFonts w:cs="Times New Roman"/>
          <w:spacing w:val="-5"/>
        </w:rPr>
        <w:t xml:space="preserve"> </w:t>
      </w:r>
      <w:r w:rsidRPr="00E20073">
        <w:rPr>
          <w:rFonts w:cs="Times New Roman"/>
        </w:rPr>
        <w:t>1.99,</w:t>
      </w:r>
      <w:r w:rsidRPr="00E20073">
        <w:rPr>
          <w:rFonts w:cs="Times New Roman"/>
          <w:spacing w:val="-6"/>
        </w:rPr>
        <w:t xml:space="preserve"> </w:t>
      </w:r>
      <w:r w:rsidRPr="00E20073">
        <w:rPr>
          <w:rFonts w:cs="Times New Roman"/>
        </w:rPr>
        <w:t>2</w:t>
      </w:r>
      <w:r w:rsidRPr="00E20073">
        <w:rPr>
          <w:rFonts w:cs="Times New Roman"/>
          <w:spacing w:val="-2"/>
        </w:rPr>
        <w:t xml:space="preserve"> </w:t>
      </w:r>
      <w:r w:rsidRPr="00E20073">
        <w:rPr>
          <w:rFonts w:cs="Times New Roman"/>
        </w:rPr>
        <w:t>to</w:t>
      </w:r>
      <w:r w:rsidR="00BC031F" w:rsidRPr="00E20073">
        <w:rPr>
          <w:rFonts w:cs="Times New Roman"/>
          <w:spacing w:val="-5"/>
        </w:rPr>
        <w:t xml:space="preserve">  </w:t>
      </w:r>
      <w:r w:rsidRPr="00E20073">
        <w:rPr>
          <w:rFonts w:cs="Times New Roman"/>
          <w:spacing w:val="-1"/>
        </w:rPr>
        <w:t>2.99</w:t>
      </w:r>
      <w:r w:rsidRPr="00E20073">
        <w:rPr>
          <w:rFonts w:cs="Times New Roman"/>
          <w:spacing w:val="-3"/>
        </w:rPr>
        <w:t xml:space="preserve"> </w:t>
      </w:r>
      <w:r w:rsidRPr="00E20073">
        <w:rPr>
          <w:rFonts w:cs="Times New Roman"/>
        </w:rPr>
        <w:t>and</w:t>
      </w:r>
      <w:r w:rsidRPr="00E20073">
        <w:rPr>
          <w:rFonts w:cs="Times New Roman"/>
          <w:spacing w:val="-5"/>
        </w:rPr>
        <w:t xml:space="preserve"> </w:t>
      </w:r>
      <w:r w:rsidRPr="00E20073">
        <w:rPr>
          <w:rFonts w:cs="Times New Roman"/>
        </w:rPr>
        <w:t>≥3</w:t>
      </w:r>
      <w:r w:rsidRPr="00E20073">
        <w:rPr>
          <w:rFonts w:cs="Times New Roman"/>
          <w:spacing w:val="94"/>
          <w:w w:val="99"/>
        </w:rPr>
        <w:t xml:space="preserve"> </w:t>
      </w:r>
      <w:r w:rsidRPr="00E20073">
        <w:t>years,</w:t>
      </w:r>
      <w:r w:rsidRPr="00E20073">
        <w:rPr>
          <w:spacing w:val="-6"/>
        </w:rPr>
        <w:t xml:space="preserve"> </w:t>
      </w:r>
      <w:r w:rsidRPr="00E20073">
        <w:t>respectively);</w:t>
      </w:r>
      <w:r w:rsidRPr="00E20073">
        <w:rPr>
          <w:spacing w:val="-7"/>
        </w:rPr>
        <w:t xml:space="preserve"> </w:t>
      </w:r>
      <w:r w:rsidRPr="00E20073">
        <w:rPr>
          <w:spacing w:val="-1"/>
        </w:rPr>
        <w:t>extra</w:t>
      </w:r>
      <w:r w:rsidRPr="00E20073">
        <w:rPr>
          <w:spacing w:val="-5"/>
        </w:rPr>
        <w:t xml:space="preserve"> </w:t>
      </w:r>
      <w:r w:rsidRPr="00E20073">
        <w:rPr>
          <w:spacing w:val="-1"/>
        </w:rPr>
        <w:t>triple</w:t>
      </w:r>
      <w:r w:rsidRPr="00E20073">
        <w:rPr>
          <w:spacing w:val="-6"/>
        </w:rPr>
        <w:t xml:space="preserve"> </w:t>
      </w:r>
      <w:r w:rsidRPr="00E20073">
        <w:t>intrathecal</w:t>
      </w:r>
      <w:r w:rsidRPr="00E20073">
        <w:rPr>
          <w:spacing w:val="-5"/>
        </w:rPr>
        <w:t xml:space="preserve"> </w:t>
      </w:r>
      <w:r w:rsidRPr="00E20073">
        <w:t>treatment</w:t>
      </w:r>
      <w:r w:rsidRPr="00E20073">
        <w:rPr>
          <w:spacing w:val="-7"/>
        </w:rPr>
        <w:t xml:space="preserve"> </w:t>
      </w:r>
      <w:r w:rsidRPr="00E20073">
        <w:rPr>
          <w:spacing w:val="-1"/>
        </w:rPr>
        <w:t>on</w:t>
      </w:r>
      <w:r w:rsidRPr="00E20073">
        <w:rPr>
          <w:spacing w:val="-5"/>
        </w:rPr>
        <w:t xml:space="preserve"> </w:t>
      </w:r>
      <w:r w:rsidRPr="00E20073">
        <w:t>days</w:t>
      </w:r>
      <w:r w:rsidRPr="00E20073">
        <w:rPr>
          <w:spacing w:val="-6"/>
        </w:rPr>
        <w:t xml:space="preserve"> </w:t>
      </w:r>
      <w:r w:rsidRPr="00E20073">
        <w:t>8</w:t>
      </w:r>
      <w:r w:rsidRPr="00E20073">
        <w:rPr>
          <w:spacing w:val="-5"/>
        </w:rPr>
        <w:t xml:space="preserve"> </w:t>
      </w:r>
      <w:r w:rsidRPr="00E20073">
        <w:t>and</w:t>
      </w:r>
      <w:r w:rsidRPr="00E20073">
        <w:rPr>
          <w:spacing w:val="-6"/>
        </w:rPr>
        <w:t xml:space="preserve"> </w:t>
      </w:r>
      <w:r w:rsidRPr="00E20073">
        <w:t>22</w:t>
      </w:r>
      <w:r w:rsidRPr="00E20073">
        <w:rPr>
          <w:spacing w:val="-7"/>
        </w:rPr>
        <w:t xml:space="preserve"> </w:t>
      </w:r>
      <w:r w:rsidRPr="00E20073">
        <w:t>for</w:t>
      </w:r>
      <w:r w:rsidRPr="00E20073">
        <w:rPr>
          <w:spacing w:val="-7"/>
        </w:rPr>
        <w:t xml:space="preserve"> </w:t>
      </w:r>
      <w:r w:rsidRPr="00E20073">
        <w:t>patients</w:t>
      </w:r>
      <w:r w:rsidRPr="00E20073">
        <w:rPr>
          <w:spacing w:val="-7"/>
        </w:rPr>
        <w:t xml:space="preserve"> </w:t>
      </w:r>
      <w:r w:rsidRPr="00E20073">
        <w:t>with</w:t>
      </w:r>
      <w:r w:rsidRPr="00E20073">
        <w:rPr>
          <w:spacing w:val="3"/>
        </w:rPr>
        <w:t xml:space="preserve"> </w:t>
      </w:r>
      <w:r w:rsidRPr="00E20073">
        <w:rPr>
          <w:rFonts w:cs="Times New Roman"/>
          <w:i/>
        </w:rPr>
        <w:t>BCR-ABL1</w:t>
      </w:r>
      <w:r w:rsidRPr="00E20073">
        <w:t>,</w:t>
      </w:r>
      <w:r w:rsidRPr="00E20073">
        <w:rPr>
          <w:spacing w:val="-4"/>
        </w:rPr>
        <w:t xml:space="preserve"> </w:t>
      </w:r>
      <w:r w:rsidRPr="00E20073">
        <w:rPr>
          <w:rFonts w:cs="Times New Roman"/>
          <w:i/>
          <w:spacing w:val="-1"/>
        </w:rPr>
        <w:t>KMT2A</w:t>
      </w:r>
      <w:r w:rsidRPr="00E20073">
        <w:rPr>
          <w:rFonts w:cs="Times New Roman"/>
          <w:i/>
          <w:spacing w:val="-5"/>
        </w:rPr>
        <w:t xml:space="preserve"> </w:t>
      </w:r>
      <w:r w:rsidRPr="00E20073">
        <w:rPr>
          <w:spacing w:val="-1"/>
        </w:rPr>
        <w:t>rearrangement,</w:t>
      </w:r>
      <w:r w:rsidRPr="00E20073">
        <w:rPr>
          <w:spacing w:val="-6"/>
        </w:rPr>
        <w:t xml:space="preserve"> </w:t>
      </w:r>
      <w:r w:rsidRPr="00E20073">
        <w:t>hypodiploidy</w:t>
      </w:r>
      <w:r w:rsidRPr="00E20073">
        <w:rPr>
          <w:spacing w:val="-4"/>
        </w:rPr>
        <w:t xml:space="preserve"> </w:t>
      </w:r>
      <w:r w:rsidRPr="00E20073">
        <w:t>(&lt;</w:t>
      </w:r>
      <w:r w:rsidRPr="00E20073">
        <w:rPr>
          <w:spacing w:val="-8"/>
        </w:rPr>
        <w:t xml:space="preserve"> </w:t>
      </w:r>
      <w:r w:rsidRPr="00E20073">
        <w:t>44</w:t>
      </w:r>
      <w:r w:rsidRPr="00E20073">
        <w:rPr>
          <w:spacing w:val="-4"/>
        </w:rPr>
        <w:t xml:space="preserve"> </w:t>
      </w:r>
      <w:r w:rsidRPr="00E20073">
        <w:rPr>
          <w:spacing w:val="-1"/>
        </w:rPr>
        <w:t>chromosomes),</w:t>
      </w:r>
      <w:r w:rsidRPr="00E20073">
        <w:rPr>
          <w:spacing w:val="-5"/>
        </w:rPr>
        <w:t xml:space="preserve"> </w:t>
      </w:r>
      <w:r w:rsidRPr="00E20073">
        <w:t>or</w:t>
      </w:r>
      <w:r w:rsidRPr="00E20073">
        <w:rPr>
          <w:spacing w:val="-6"/>
        </w:rPr>
        <w:t xml:space="preserve"> </w:t>
      </w:r>
      <w:r w:rsidRPr="00E20073">
        <w:rPr>
          <w:spacing w:val="-1"/>
        </w:rPr>
        <w:t>WBC</w:t>
      </w:r>
      <w:r w:rsidR="0067243C" w:rsidRPr="00E20073">
        <w:rPr>
          <w:spacing w:val="-1"/>
        </w:rPr>
        <w:t xml:space="preserve"> </w:t>
      </w:r>
      <w:r w:rsidRPr="00E20073">
        <w:t>&gt;100</w:t>
      </w:r>
      <w:r w:rsidR="0067243C" w:rsidRPr="00E20073">
        <w:t xml:space="preserve"> x10</w:t>
      </w:r>
      <w:r w:rsidR="0067243C" w:rsidRPr="00E20073">
        <w:rPr>
          <w:vertAlign w:val="superscript"/>
        </w:rPr>
        <w:t>3</w:t>
      </w:r>
      <w:r w:rsidRPr="00E20073">
        <w:t>/µL</w:t>
      </w:r>
      <w:r w:rsidRPr="00E20073">
        <w:rPr>
          <w:spacing w:val="-5"/>
        </w:rPr>
        <w:t xml:space="preserve"> </w:t>
      </w:r>
      <w:r w:rsidRPr="00E20073">
        <w:t>at</w:t>
      </w:r>
      <w:r w:rsidRPr="00E20073">
        <w:rPr>
          <w:spacing w:val="-6"/>
        </w:rPr>
        <w:t xml:space="preserve"> </w:t>
      </w:r>
      <w:r w:rsidRPr="00E20073">
        <w:t>presentation;</w:t>
      </w:r>
      <w:r w:rsidRPr="00E20073">
        <w:rPr>
          <w:spacing w:val="-8"/>
        </w:rPr>
        <w:t xml:space="preserve"> </w:t>
      </w:r>
      <w:r w:rsidRPr="00E20073">
        <w:t>extra</w:t>
      </w:r>
      <w:r w:rsidRPr="00E20073">
        <w:rPr>
          <w:spacing w:val="-5"/>
        </w:rPr>
        <w:t xml:space="preserve"> </w:t>
      </w:r>
      <w:r w:rsidRPr="00E20073">
        <w:t>triple</w:t>
      </w:r>
      <w:r w:rsidRPr="00E20073">
        <w:rPr>
          <w:spacing w:val="-5"/>
        </w:rPr>
        <w:t xml:space="preserve"> </w:t>
      </w:r>
      <w:r w:rsidRPr="00E20073">
        <w:t>intrathecal</w:t>
      </w:r>
      <w:r w:rsidRPr="00E20073">
        <w:rPr>
          <w:spacing w:val="-5"/>
        </w:rPr>
        <w:t xml:space="preserve"> </w:t>
      </w:r>
      <w:r w:rsidRPr="00E20073">
        <w:rPr>
          <w:spacing w:val="-1"/>
        </w:rPr>
        <w:t>treatment</w:t>
      </w:r>
      <w:r w:rsidRPr="00E20073">
        <w:rPr>
          <w:spacing w:val="-6"/>
        </w:rPr>
        <w:t xml:space="preserve"> </w:t>
      </w:r>
      <w:r w:rsidRPr="00E20073">
        <w:t>on</w:t>
      </w:r>
      <w:r w:rsidRPr="00E20073">
        <w:rPr>
          <w:spacing w:val="-4"/>
        </w:rPr>
        <w:t xml:space="preserve"> </w:t>
      </w:r>
      <w:r w:rsidRPr="00E20073">
        <w:rPr>
          <w:spacing w:val="-1"/>
        </w:rPr>
        <w:t>days</w:t>
      </w:r>
      <w:r w:rsidRPr="00E20073">
        <w:rPr>
          <w:spacing w:val="-6"/>
        </w:rPr>
        <w:t xml:space="preserve"> </w:t>
      </w:r>
      <w:r w:rsidRPr="00E20073">
        <w:t>4,</w:t>
      </w:r>
      <w:r w:rsidRPr="00E20073">
        <w:rPr>
          <w:spacing w:val="-7"/>
        </w:rPr>
        <w:t xml:space="preserve"> </w:t>
      </w:r>
      <w:r w:rsidRPr="00E20073">
        <w:t>8,</w:t>
      </w:r>
      <w:r w:rsidRPr="00E20073">
        <w:rPr>
          <w:spacing w:val="-5"/>
        </w:rPr>
        <w:t xml:space="preserve"> </w:t>
      </w:r>
      <w:r w:rsidRPr="00E20073">
        <w:rPr>
          <w:spacing w:val="-1"/>
        </w:rPr>
        <w:t>11,</w:t>
      </w:r>
      <w:r w:rsidRPr="00E20073">
        <w:rPr>
          <w:spacing w:val="-5"/>
        </w:rPr>
        <w:t xml:space="preserve"> </w:t>
      </w:r>
      <w:r w:rsidRPr="00E20073">
        <w:rPr>
          <w:spacing w:val="-1"/>
        </w:rPr>
        <w:t>and</w:t>
      </w:r>
      <w:r w:rsidRPr="00E20073">
        <w:rPr>
          <w:spacing w:val="-4"/>
        </w:rPr>
        <w:t xml:space="preserve"> </w:t>
      </w:r>
      <w:r w:rsidRPr="00E20073">
        <w:t>22</w:t>
      </w:r>
      <w:r w:rsidRPr="00E20073">
        <w:rPr>
          <w:spacing w:val="-6"/>
        </w:rPr>
        <w:t xml:space="preserve"> </w:t>
      </w:r>
      <w:r w:rsidRPr="00E20073">
        <w:t>for</w:t>
      </w:r>
      <w:r w:rsidRPr="00E20073">
        <w:rPr>
          <w:spacing w:val="-9"/>
        </w:rPr>
        <w:t xml:space="preserve"> </w:t>
      </w:r>
      <w:r w:rsidRPr="00E20073">
        <w:t>patients</w:t>
      </w:r>
      <w:r w:rsidRPr="00E20073">
        <w:rPr>
          <w:spacing w:val="-6"/>
        </w:rPr>
        <w:t xml:space="preserve"> </w:t>
      </w:r>
      <w:r w:rsidRPr="00E20073">
        <w:t>with</w:t>
      </w:r>
      <w:r w:rsidRPr="00E20073">
        <w:rPr>
          <w:spacing w:val="-4"/>
        </w:rPr>
        <w:t xml:space="preserve"> </w:t>
      </w:r>
      <w:r w:rsidRPr="00E20073">
        <w:rPr>
          <w:spacing w:val="2"/>
        </w:rPr>
        <w:t>T-cell</w:t>
      </w:r>
      <w:r w:rsidRPr="00E20073">
        <w:rPr>
          <w:spacing w:val="-6"/>
        </w:rPr>
        <w:t xml:space="preserve"> </w:t>
      </w:r>
      <w:r w:rsidRPr="00E20073">
        <w:t>ALL,</w:t>
      </w:r>
      <w:r w:rsidRPr="00E20073">
        <w:rPr>
          <w:spacing w:val="-4"/>
        </w:rPr>
        <w:t xml:space="preserve"> </w:t>
      </w:r>
      <w:r w:rsidRPr="00E20073">
        <w:rPr>
          <w:i/>
        </w:rPr>
        <w:t>TCF3-PBX1</w:t>
      </w:r>
      <w:r w:rsidRPr="00E20073">
        <w:t>,</w:t>
      </w:r>
      <w:r w:rsidRPr="00E20073">
        <w:rPr>
          <w:spacing w:val="-7"/>
        </w:rPr>
        <w:t xml:space="preserve"> </w:t>
      </w:r>
      <w:r w:rsidRPr="00E20073">
        <w:rPr>
          <w:spacing w:val="-1"/>
        </w:rPr>
        <w:t>CNS-2</w:t>
      </w:r>
      <w:r w:rsidRPr="00E20073">
        <w:rPr>
          <w:spacing w:val="-4"/>
        </w:rPr>
        <w:t xml:space="preserve"> </w:t>
      </w:r>
      <w:r w:rsidRPr="00E20073">
        <w:rPr>
          <w:spacing w:val="-1"/>
        </w:rPr>
        <w:t>status,</w:t>
      </w:r>
      <w:r w:rsidRPr="00E20073">
        <w:rPr>
          <w:spacing w:val="-5"/>
        </w:rPr>
        <w:t xml:space="preserve"> </w:t>
      </w:r>
      <w:r w:rsidRPr="00E20073">
        <w:t>CNS-3</w:t>
      </w:r>
      <w:r w:rsidRPr="00E20073">
        <w:rPr>
          <w:spacing w:val="-4"/>
        </w:rPr>
        <w:t xml:space="preserve"> </w:t>
      </w:r>
      <w:r w:rsidRPr="00E20073">
        <w:t>status</w:t>
      </w:r>
      <w:r w:rsidRPr="00E20073">
        <w:rPr>
          <w:spacing w:val="-6"/>
        </w:rPr>
        <w:t xml:space="preserve"> </w:t>
      </w:r>
      <w:r w:rsidRPr="00E20073">
        <w:t>or</w:t>
      </w:r>
      <w:r w:rsidRPr="00E20073">
        <w:rPr>
          <w:spacing w:val="-5"/>
        </w:rPr>
        <w:t xml:space="preserve"> </w:t>
      </w:r>
      <w:r w:rsidRPr="00E20073">
        <w:t>traumatic</w:t>
      </w:r>
      <w:r w:rsidRPr="00E20073">
        <w:rPr>
          <w:spacing w:val="-5"/>
        </w:rPr>
        <w:t xml:space="preserve"> </w:t>
      </w:r>
      <w:r w:rsidRPr="00E20073">
        <w:rPr>
          <w:spacing w:val="-1"/>
        </w:rPr>
        <w:t>lumbar</w:t>
      </w:r>
      <w:r w:rsidR="0067243C" w:rsidRPr="00E20073">
        <w:rPr>
          <w:spacing w:val="-1"/>
        </w:rPr>
        <w:t xml:space="preserve"> </w:t>
      </w:r>
      <w:r w:rsidRPr="00E20073">
        <w:t>puncture</w:t>
      </w:r>
      <w:r w:rsidRPr="00E20073">
        <w:rPr>
          <w:spacing w:val="-7"/>
        </w:rPr>
        <w:t xml:space="preserve"> </w:t>
      </w:r>
      <w:r w:rsidRPr="00E20073">
        <w:t>with</w:t>
      </w:r>
      <w:r w:rsidRPr="00E20073">
        <w:rPr>
          <w:spacing w:val="-4"/>
        </w:rPr>
        <w:t xml:space="preserve"> </w:t>
      </w:r>
      <w:r w:rsidRPr="00E20073">
        <w:rPr>
          <w:spacing w:val="-1"/>
        </w:rPr>
        <w:t>blasts.</w:t>
      </w:r>
      <w:r w:rsidRPr="00E20073">
        <w:rPr>
          <w:spacing w:val="-4"/>
        </w:rPr>
        <w:t xml:space="preserve"> </w:t>
      </w:r>
      <w:r w:rsidRPr="00E20073">
        <w:t>Leucovorin</w:t>
      </w:r>
      <w:r w:rsidRPr="00E20073">
        <w:rPr>
          <w:spacing w:val="-4"/>
        </w:rPr>
        <w:t xml:space="preserve"> </w:t>
      </w:r>
      <w:r w:rsidRPr="00E20073">
        <w:t>rescue</w:t>
      </w:r>
      <w:r w:rsidRPr="00E20073">
        <w:rPr>
          <w:spacing w:val="-4"/>
        </w:rPr>
        <w:t xml:space="preserve"> </w:t>
      </w:r>
      <w:r w:rsidRPr="00E20073">
        <w:rPr>
          <w:spacing w:val="-1"/>
        </w:rPr>
        <w:t>(5</w:t>
      </w:r>
      <w:r w:rsidRPr="00E20073">
        <w:rPr>
          <w:spacing w:val="-4"/>
        </w:rPr>
        <w:t xml:space="preserve"> </w:t>
      </w:r>
      <w:r w:rsidRPr="00E20073">
        <w:t>mg/m</w:t>
      </w:r>
      <w:r w:rsidRPr="00E20073">
        <w:rPr>
          <w:position w:val="7"/>
        </w:rPr>
        <w:t>2</w:t>
      </w:r>
      <w:r w:rsidRPr="00E20073">
        <w:t>/dose,</w:t>
      </w:r>
      <w:r w:rsidRPr="00E20073">
        <w:rPr>
          <w:spacing w:val="-4"/>
        </w:rPr>
        <w:t xml:space="preserve"> </w:t>
      </w:r>
      <w:r w:rsidRPr="00E20073">
        <w:t>max</w:t>
      </w:r>
      <w:r w:rsidRPr="00E20073">
        <w:rPr>
          <w:spacing w:val="-5"/>
        </w:rPr>
        <w:t xml:space="preserve"> </w:t>
      </w:r>
      <w:r w:rsidRPr="00E20073">
        <w:t>5</w:t>
      </w:r>
      <w:r w:rsidRPr="00E20073">
        <w:rPr>
          <w:spacing w:val="-4"/>
        </w:rPr>
        <w:t xml:space="preserve"> </w:t>
      </w:r>
      <w:r w:rsidRPr="00E20073">
        <w:t>mg)</w:t>
      </w:r>
      <w:r w:rsidRPr="00E20073">
        <w:rPr>
          <w:spacing w:val="-6"/>
        </w:rPr>
        <w:t xml:space="preserve"> </w:t>
      </w:r>
      <w:r w:rsidRPr="00E20073">
        <w:t>PO</w:t>
      </w:r>
      <w:r w:rsidRPr="00E20073">
        <w:rPr>
          <w:spacing w:val="-6"/>
        </w:rPr>
        <w:t xml:space="preserve"> </w:t>
      </w:r>
      <w:r w:rsidRPr="00E20073">
        <w:t>was</w:t>
      </w:r>
      <w:r w:rsidRPr="00E20073">
        <w:rPr>
          <w:spacing w:val="-5"/>
        </w:rPr>
        <w:t xml:space="preserve"> </w:t>
      </w:r>
      <w:r w:rsidRPr="00E20073">
        <w:t>given</w:t>
      </w:r>
      <w:r w:rsidRPr="00E20073">
        <w:rPr>
          <w:spacing w:val="-4"/>
        </w:rPr>
        <w:t xml:space="preserve"> </w:t>
      </w:r>
      <w:r w:rsidRPr="00E20073">
        <w:t>at</w:t>
      </w:r>
      <w:r w:rsidRPr="00E20073">
        <w:rPr>
          <w:spacing w:val="-4"/>
        </w:rPr>
        <w:t xml:space="preserve"> </w:t>
      </w:r>
      <w:r w:rsidRPr="00E20073">
        <w:t>24</w:t>
      </w:r>
      <w:r w:rsidRPr="00E20073">
        <w:rPr>
          <w:spacing w:val="-6"/>
        </w:rPr>
        <w:t xml:space="preserve"> </w:t>
      </w:r>
      <w:r w:rsidRPr="00E20073">
        <w:rPr>
          <w:spacing w:val="-1"/>
        </w:rPr>
        <w:t>and</w:t>
      </w:r>
      <w:r w:rsidRPr="00E20073">
        <w:rPr>
          <w:spacing w:val="-3"/>
        </w:rPr>
        <w:t xml:space="preserve"> </w:t>
      </w:r>
      <w:r w:rsidRPr="00E20073">
        <w:t>30</w:t>
      </w:r>
      <w:r w:rsidRPr="00E20073">
        <w:rPr>
          <w:spacing w:val="-6"/>
        </w:rPr>
        <w:t xml:space="preserve"> </w:t>
      </w:r>
      <w:r w:rsidRPr="00E20073">
        <w:t>hours</w:t>
      </w:r>
      <w:r w:rsidRPr="00E20073">
        <w:rPr>
          <w:spacing w:val="-5"/>
        </w:rPr>
        <w:t xml:space="preserve"> </w:t>
      </w:r>
      <w:r w:rsidRPr="00E20073">
        <w:t>after</w:t>
      </w:r>
      <w:r w:rsidRPr="00E20073">
        <w:rPr>
          <w:spacing w:val="-4"/>
        </w:rPr>
        <w:t xml:space="preserve"> </w:t>
      </w:r>
      <w:r w:rsidRPr="00E20073">
        <w:t>each</w:t>
      </w:r>
      <w:r w:rsidRPr="00E20073">
        <w:rPr>
          <w:spacing w:val="-4"/>
        </w:rPr>
        <w:t xml:space="preserve"> </w:t>
      </w:r>
      <w:r w:rsidRPr="00E20073">
        <w:rPr>
          <w:spacing w:val="-1"/>
        </w:rPr>
        <w:t>triple</w:t>
      </w:r>
      <w:r w:rsidRPr="00E20073">
        <w:rPr>
          <w:spacing w:val="-4"/>
        </w:rPr>
        <w:t xml:space="preserve"> </w:t>
      </w:r>
      <w:r w:rsidRPr="00E20073">
        <w:rPr>
          <w:spacing w:val="-1"/>
        </w:rPr>
        <w:t>intrathecal</w:t>
      </w:r>
      <w:r w:rsidRPr="00E20073">
        <w:rPr>
          <w:spacing w:val="-5"/>
        </w:rPr>
        <w:t xml:space="preserve"> </w:t>
      </w:r>
      <w:r w:rsidRPr="00E20073">
        <w:t>treatment</w:t>
      </w:r>
      <w:r w:rsidRPr="00E20073">
        <w:rPr>
          <w:spacing w:val="-5"/>
        </w:rPr>
        <w:t xml:space="preserve"> </w:t>
      </w:r>
      <w:r w:rsidRPr="00E20073">
        <w:t>during</w:t>
      </w:r>
      <w:r w:rsidRPr="00E20073">
        <w:rPr>
          <w:spacing w:val="-6"/>
        </w:rPr>
        <w:t xml:space="preserve"> </w:t>
      </w:r>
      <w:r w:rsidRPr="00E20073">
        <w:rPr>
          <w:spacing w:val="-1"/>
        </w:rPr>
        <w:t>remission</w:t>
      </w:r>
      <w:r w:rsidRPr="00E20073">
        <w:rPr>
          <w:spacing w:val="-3"/>
        </w:rPr>
        <w:t xml:space="preserve"> </w:t>
      </w:r>
      <w:r w:rsidRPr="00E20073">
        <w:t xml:space="preserve">induction. </w:t>
      </w:r>
      <w:r w:rsidRPr="00E20073">
        <w:lastRenderedPageBreak/>
        <w:t>In</w:t>
      </w:r>
      <w:r w:rsidRPr="00E20073">
        <w:rPr>
          <w:spacing w:val="-5"/>
        </w:rPr>
        <w:t xml:space="preserve"> </w:t>
      </w:r>
      <w:r w:rsidRPr="00E20073">
        <w:t>patients</w:t>
      </w:r>
      <w:r w:rsidR="00C82AA6" w:rsidRPr="00E20073">
        <w:t xml:space="preserve"> </w:t>
      </w:r>
      <w:r w:rsidRPr="00E20073">
        <w:t>presenting</w:t>
      </w:r>
      <w:r w:rsidRPr="00E20073">
        <w:rPr>
          <w:spacing w:val="-4"/>
        </w:rPr>
        <w:t xml:space="preserve"> </w:t>
      </w:r>
      <w:r w:rsidRPr="00E20073">
        <w:t>with</w:t>
      </w:r>
      <w:r w:rsidRPr="00E20073">
        <w:rPr>
          <w:spacing w:val="-4"/>
        </w:rPr>
        <w:t xml:space="preserve"> </w:t>
      </w:r>
      <w:r w:rsidRPr="00E20073">
        <w:rPr>
          <w:spacing w:val="-1"/>
        </w:rPr>
        <w:t>renal</w:t>
      </w:r>
      <w:r w:rsidRPr="00E20073">
        <w:rPr>
          <w:spacing w:val="-5"/>
        </w:rPr>
        <w:t xml:space="preserve"> </w:t>
      </w:r>
      <w:r w:rsidRPr="00E20073">
        <w:t>function</w:t>
      </w:r>
      <w:r w:rsidRPr="00E20073">
        <w:rPr>
          <w:spacing w:val="-7"/>
        </w:rPr>
        <w:t xml:space="preserve"> </w:t>
      </w:r>
      <w:r w:rsidRPr="00E20073">
        <w:t>impairment,</w:t>
      </w:r>
      <w:r w:rsidRPr="00E20073">
        <w:rPr>
          <w:spacing w:val="-5"/>
        </w:rPr>
        <w:t xml:space="preserve"> </w:t>
      </w:r>
      <w:r w:rsidRPr="00E20073">
        <w:t>serum</w:t>
      </w:r>
      <w:r w:rsidRPr="00E20073">
        <w:rPr>
          <w:spacing w:val="-7"/>
        </w:rPr>
        <w:t xml:space="preserve"> </w:t>
      </w:r>
      <w:r w:rsidRPr="00E20073">
        <w:rPr>
          <w:spacing w:val="-1"/>
        </w:rPr>
        <w:t>methotrexate</w:t>
      </w:r>
      <w:r w:rsidRPr="00E20073">
        <w:rPr>
          <w:spacing w:val="-5"/>
        </w:rPr>
        <w:t xml:space="preserve"> </w:t>
      </w:r>
      <w:r w:rsidRPr="00E20073">
        <w:t>level</w:t>
      </w:r>
      <w:r w:rsidRPr="00E20073">
        <w:rPr>
          <w:spacing w:val="-5"/>
        </w:rPr>
        <w:t xml:space="preserve"> </w:t>
      </w:r>
      <w:r w:rsidRPr="00E20073">
        <w:t>was</w:t>
      </w:r>
      <w:r w:rsidRPr="00E20073">
        <w:rPr>
          <w:spacing w:val="-6"/>
        </w:rPr>
        <w:t xml:space="preserve"> </w:t>
      </w:r>
      <w:r w:rsidRPr="00E20073">
        <w:t>measured</w:t>
      </w:r>
      <w:r w:rsidRPr="00E20073">
        <w:rPr>
          <w:spacing w:val="-5"/>
        </w:rPr>
        <w:t xml:space="preserve"> </w:t>
      </w:r>
      <w:r w:rsidRPr="00E20073">
        <w:t>24</w:t>
      </w:r>
      <w:r w:rsidRPr="00E20073">
        <w:rPr>
          <w:spacing w:val="-6"/>
        </w:rPr>
        <w:t xml:space="preserve"> </w:t>
      </w:r>
      <w:r w:rsidRPr="00E20073">
        <w:t>hours</w:t>
      </w:r>
      <w:r w:rsidRPr="00E20073">
        <w:rPr>
          <w:spacing w:val="-6"/>
        </w:rPr>
        <w:t xml:space="preserve"> </w:t>
      </w:r>
      <w:r w:rsidRPr="00E20073">
        <w:t>after</w:t>
      </w:r>
      <w:r w:rsidRPr="00E20073">
        <w:rPr>
          <w:spacing w:val="-4"/>
        </w:rPr>
        <w:t xml:space="preserve"> </w:t>
      </w:r>
      <w:r w:rsidRPr="00E20073">
        <w:t>intrathecal</w:t>
      </w:r>
      <w:r w:rsidRPr="00E20073">
        <w:rPr>
          <w:spacing w:val="-6"/>
        </w:rPr>
        <w:t xml:space="preserve"> </w:t>
      </w:r>
      <w:r w:rsidRPr="00E20073">
        <w:t>therapy</w:t>
      </w:r>
      <w:r w:rsidRPr="00E20073">
        <w:rPr>
          <w:spacing w:val="-4"/>
        </w:rPr>
        <w:t xml:space="preserve"> </w:t>
      </w:r>
      <w:r w:rsidRPr="00E20073">
        <w:rPr>
          <w:spacing w:val="-1"/>
        </w:rPr>
        <w:t>and</w:t>
      </w:r>
      <w:r w:rsidRPr="00E20073">
        <w:rPr>
          <w:spacing w:val="-6"/>
        </w:rPr>
        <w:t xml:space="preserve"> </w:t>
      </w:r>
      <w:r w:rsidRPr="00E20073">
        <w:t>those</w:t>
      </w:r>
      <w:r w:rsidRPr="00E20073">
        <w:rPr>
          <w:spacing w:val="-5"/>
        </w:rPr>
        <w:t xml:space="preserve"> </w:t>
      </w:r>
      <w:r w:rsidRPr="00E20073">
        <w:t>with</w:t>
      </w:r>
      <w:r w:rsidRPr="00E20073">
        <w:rPr>
          <w:spacing w:val="-5"/>
        </w:rPr>
        <w:t xml:space="preserve"> </w:t>
      </w:r>
      <w:r w:rsidRPr="00E20073">
        <w:t>delayed</w:t>
      </w:r>
      <w:r w:rsidRPr="00E20073">
        <w:rPr>
          <w:spacing w:val="-6"/>
        </w:rPr>
        <w:t xml:space="preserve"> </w:t>
      </w:r>
      <w:r w:rsidRPr="00E20073">
        <w:rPr>
          <w:spacing w:val="-1"/>
        </w:rPr>
        <w:t>methotrexate</w:t>
      </w:r>
      <w:r w:rsidRPr="00E20073">
        <w:rPr>
          <w:spacing w:val="-5"/>
        </w:rPr>
        <w:t xml:space="preserve"> </w:t>
      </w:r>
      <w:r w:rsidRPr="00E20073">
        <w:t>clearance</w:t>
      </w:r>
      <w:r w:rsidRPr="00E20073">
        <w:rPr>
          <w:spacing w:val="-5"/>
        </w:rPr>
        <w:t xml:space="preserve"> </w:t>
      </w:r>
      <w:r w:rsidRPr="00E20073">
        <w:t>were</w:t>
      </w:r>
      <w:r w:rsidRPr="00E20073">
        <w:rPr>
          <w:spacing w:val="-5"/>
        </w:rPr>
        <w:t xml:space="preserve"> </w:t>
      </w:r>
      <w:r w:rsidRPr="00E20073">
        <w:t>rescued</w:t>
      </w:r>
      <w:r w:rsidRPr="00E20073">
        <w:rPr>
          <w:spacing w:val="100"/>
          <w:w w:val="99"/>
        </w:rPr>
        <w:t xml:space="preserve"> </w:t>
      </w:r>
      <w:r w:rsidRPr="00E20073">
        <w:t>with</w:t>
      </w:r>
      <w:r w:rsidRPr="00E20073">
        <w:rPr>
          <w:spacing w:val="-5"/>
        </w:rPr>
        <w:t xml:space="preserve"> </w:t>
      </w:r>
      <w:r w:rsidRPr="00E20073">
        <w:t>leucovorin</w:t>
      </w:r>
      <w:r w:rsidRPr="00E20073">
        <w:rPr>
          <w:spacing w:val="-5"/>
        </w:rPr>
        <w:t xml:space="preserve"> </w:t>
      </w:r>
      <w:r w:rsidRPr="00E20073">
        <w:t>until</w:t>
      </w:r>
      <w:r w:rsidRPr="00E20073">
        <w:rPr>
          <w:spacing w:val="-6"/>
        </w:rPr>
        <w:t xml:space="preserve"> </w:t>
      </w:r>
      <w:r w:rsidRPr="00E20073">
        <w:t>level</w:t>
      </w:r>
      <w:r w:rsidRPr="00E20073">
        <w:rPr>
          <w:spacing w:val="-6"/>
        </w:rPr>
        <w:t xml:space="preserve"> </w:t>
      </w:r>
      <w:r w:rsidRPr="00E20073">
        <w:rPr>
          <w:spacing w:val="-1"/>
        </w:rPr>
        <w:t>was</w:t>
      </w:r>
      <w:r w:rsidRPr="00E20073">
        <w:rPr>
          <w:spacing w:val="-7"/>
        </w:rPr>
        <w:t xml:space="preserve"> </w:t>
      </w:r>
      <w:r w:rsidRPr="00E20073">
        <w:t>no</w:t>
      </w:r>
      <w:r w:rsidRPr="00E20073">
        <w:rPr>
          <w:spacing w:val="-4"/>
        </w:rPr>
        <w:t xml:space="preserve"> </w:t>
      </w:r>
      <w:r w:rsidRPr="00E20073">
        <w:t>longer</w:t>
      </w:r>
      <w:r w:rsidRPr="00E20073">
        <w:rPr>
          <w:spacing w:val="-6"/>
        </w:rPr>
        <w:t xml:space="preserve"> </w:t>
      </w:r>
      <w:r w:rsidRPr="00E20073">
        <w:t>measurable.</w:t>
      </w:r>
      <w:r w:rsidR="00AA3334" w:rsidRPr="00E20073">
        <w:t xml:space="preserve"> </w:t>
      </w:r>
      <w:r w:rsidR="00F37B29" w:rsidRPr="00E20073">
        <w:rPr>
          <w:rFonts w:cs="Times New Roman"/>
          <w:position w:val="7"/>
          <w:szCs w:val="13"/>
        </w:rPr>
        <w:tab/>
      </w:r>
      <w:r w:rsidRPr="00E20073">
        <w:rPr>
          <w:rFonts w:cs="Times New Roman"/>
          <w:position w:val="7"/>
          <w:szCs w:val="13"/>
        </w:rPr>
        <w:t>€</w:t>
      </w:r>
      <w:r w:rsidRPr="00E20073">
        <w:t>Day</w:t>
      </w:r>
      <w:r w:rsidRPr="00E20073">
        <w:rPr>
          <w:spacing w:val="-6"/>
        </w:rPr>
        <w:t xml:space="preserve"> </w:t>
      </w:r>
      <w:r w:rsidRPr="00E20073">
        <w:t>22</w:t>
      </w:r>
      <w:r w:rsidRPr="00E20073">
        <w:rPr>
          <w:spacing w:val="-5"/>
        </w:rPr>
        <w:t xml:space="preserve"> </w:t>
      </w:r>
      <w:r w:rsidRPr="00E20073">
        <w:rPr>
          <w:spacing w:val="-1"/>
        </w:rPr>
        <w:t>vincristine</w:t>
      </w:r>
      <w:r w:rsidRPr="00E20073">
        <w:rPr>
          <w:spacing w:val="-6"/>
        </w:rPr>
        <w:t xml:space="preserve"> </w:t>
      </w:r>
      <w:r w:rsidRPr="00E20073">
        <w:t>omitted</w:t>
      </w:r>
      <w:r w:rsidRPr="00E20073">
        <w:rPr>
          <w:spacing w:val="-5"/>
        </w:rPr>
        <w:t xml:space="preserve"> </w:t>
      </w:r>
      <w:r w:rsidRPr="00E20073">
        <w:rPr>
          <w:spacing w:val="-2"/>
        </w:rPr>
        <w:t>for</w:t>
      </w:r>
      <w:r w:rsidRPr="00E20073">
        <w:rPr>
          <w:spacing w:val="-6"/>
        </w:rPr>
        <w:t xml:space="preserve"> </w:t>
      </w:r>
      <w:r w:rsidRPr="00E20073">
        <w:t>infants</w:t>
      </w:r>
      <w:r w:rsidRPr="00E20073">
        <w:rPr>
          <w:spacing w:val="-4"/>
        </w:rPr>
        <w:t xml:space="preserve"> </w:t>
      </w:r>
      <w:r w:rsidRPr="00E20073">
        <w:t>with</w:t>
      </w:r>
      <w:r w:rsidRPr="00E20073">
        <w:rPr>
          <w:spacing w:val="-5"/>
        </w:rPr>
        <w:t xml:space="preserve"> </w:t>
      </w:r>
      <w:r w:rsidRPr="00E20073">
        <w:rPr>
          <w:rFonts w:cs="Times New Roman"/>
          <w:i/>
          <w:spacing w:val="-1"/>
        </w:rPr>
        <w:t>KMT2A</w:t>
      </w:r>
      <w:r w:rsidRPr="00E20073">
        <w:rPr>
          <w:rFonts w:cs="Times New Roman"/>
          <w:i/>
          <w:spacing w:val="-5"/>
        </w:rPr>
        <w:t xml:space="preserve"> </w:t>
      </w:r>
      <w:r w:rsidRPr="00E20073">
        <w:t>rearrangement</w:t>
      </w:r>
      <w:r w:rsidR="00AA3334" w:rsidRPr="00E20073">
        <w:t>.</w:t>
      </w:r>
    </w:p>
    <w:p w14:paraId="487D2734" w14:textId="61BA0C05" w:rsidR="00E81683" w:rsidRPr="00E20073" w:rsidRDefault="00DC1EE2" w:rsidP="00D3092A">
      <w:pPr>
        <w:pStyle w:val="BodyText"/>
        <w:tabs>
          <w:tab w:val="left" w:pos="720"/>
        </w:tabs>
        <w:ind w:right="220"/>
        <w:jc w:val="both"/>
      </w:pPr>
      <w:r w:rsidRPr="00E20073">
        <w:t>Except</w:t>
      </w:r>
      <w:r w:rsidRPr="00E20073">
        <w:rPr>
          <w:spacing w:val="-4"/>
        </w:rPr>
        <w:t xml:space="preserve"> </w:t>
      </w:r>
      <w:r w:rsidRPr="00E20073">
        <w:rPr>
          <w:spacing w:val="-1"/>
        </w:rPr>
        <w:t>for</w:t>
      </w:r>
      <w:r w:rsidRPr="00E20073">
        <w:rPr>
          <w:spacing w:val="-4"/>
        </w:rPr>
        <w:t xml:space="preserve"> </w:t>
      </w:r>
      <w:r w:rsidRPr="00E20073">
        <w:rPr>
          <w:spacing w:val="-1"/>
        </w:rPr>
        <w:t>vincristine,</w:t>
      </w:r>
      <w:r w:rsidRPr="00E20073">
        <w:rPr>
          <w:spacing w:val="-2"/>
        </w:rPr>
        <w:t xml:space="preserve"> </w:t>
      </w:r>
      <w:r w:rsidRPr="00E20073">
        <w:t>all</w:t>
      </w:r>
      <w:r w:rsidRPr="00E20073">
        <w:rPr>
          <w:spacing w:val="-3"/>
        </w:rPr>
        <w:t xml:space="preserve"> </w:t>
      </w:r>
      <w:r w:rsidRPr="00E20073">
        <w:t>dosages</w:t>
      </w:r>
      <w:r w:rsidRPr="00E20073">
        <w:rPr>
          <w:spacing w:val="-4"/>
        </w:rPr>
        <w:t xml:space="preserve"> </w:t>
      </w:r>
      <w:r w:rsidRPr="00E20073">
        <w:t>given</w:t>
      </w:r>
      <w:r w:rsidRPr="00E20073">
        <w:rPr>
          <w:spacing w:val="-2"/>
        </w:rPr>
        <w:t xml:space="preserve"> </w:t>
      </w:r>
      <w:r w:rsidRPr="00E20073">
        <w:t>to</w:t>
      </w:r>
      <w:r w:rsidRPr="00E20073">
        <w:rPr>
          <w:spacing w:val="-2"/>
        </w:rPr>
        <w:t xml:space="preserve"> </w:t>
      </w:r>
      <w:r w:rsidRPr="00E20073">
        <w:rPr>
          <w:spacing w:val="-1"/>
        </w:rPr>
        <w:t>infants</w:t>
      </w:r>
      <w:r w:rsidRPr="00E20073">
        <w:rPr>
          <w:spacing w:val="-4"/>
        </w:rPr>
        <w:t xml:space="preserve"> </w:t>
      </w:r>
      <w:r w:rsidRPr="00E20073">
        <w:t>(&lt;</w:t>
      </w:r>
      <w:r w:rsidRPr="00E20073">
        <w:rPr>
          <w:spacing w:val="-5"/>
        </w:rPr>
        <w:t xml:space="preserve"> </w:t>
      </w:r>
      <w:r w:rsidRPr="00E20073">
        <w:t>1</w:t>
      </w:r>
      <w:r w:rsidRPr="00E20073">
        <w:rPr>
          <w:spacing w:val="-2"/>
        </w:rPr>
        <w:t xml:space="preserve"> </w:t>
      </w:r>
      <w:r w:rsidRPr="00E20073">
        <w:rPr>
          <w:spacing w:val="-1"/>
        </w:rPr>
        <w:t>year)</w:t>
      </w:r>
      <w:r w:rsidRPr="00E20073">
        <w:rPr>
          <w:spacing w:val="-5"/>
        </w:rPr>
        <w:t xml:space="preserve"> </w:t>
      </w:r>
      <w:r w:rsidRPr="00E20073">
        <w:t>were</w:t>
      </w:r>
      <w:r w:rsidRPr="00E20073">
        <w:rPr>
          <w:spacing w:val="-3"/>
        </w:rPr>
        <w:t xml:space="preserve"> </w:t>
      </w:r>
      <w:r w:rsidRPr="00E20073">
        <w:t>based</w:t>
      </w:r>
      <w:r w:rsidRPr="00E20073">
        <w:rPr>
          <w:spacing w:val="-2"/>
        </w:rPr>
        <w:t xml:space="preserve"> </w:t>
      </w:r>
      <w:r w:rsidRPr="00E20073">
        <w:t>on</w:t>
      </w:r>
      <w:r w:rsidRPr="00E20073">
        <w:rPr>
          <w:spacing w:val="4"/>
        </w:rPr>
        <w:t xml:space="preserve"> </w:t>
      </w:r>
      <w:r w:rsidRPr="00E20073">
        <w:t>body</w:t>
      </w:r>
      <w:r w:rsidRPr="00E20073">
        <w:rPr>
          <w:spacing w:val="-2"/>
        </w:rPr>
        <w:t xml:space="preserve"> </w:t>
      </w:r>
      <w:r w:rsidRPr="00E20073">
        <w:t>surface</w:t>
      </w:r>
      <w:r w:rsidRPr="00E20073">
        <w:rPr>
          <w:spacing w:val="-5"/>
        </w:rPr>
        <w:t xml:space="preserve"> </w:t>
      </w:r>
      <w:r w:rsidRPr="00E20073">
        <w:rPr>
          <w:spacing w:val="-1"/>
        </w:rPr>
        <w:t>area.</w:t>
      </w:r>
      <w:r w:rsidRPr="00E20073">
        <w:rPr>
          <w:spacing w:val="-3"/>
        </w:rPr>
        <w:t xml:space="preserve"> </w:t>
      </w:r>
      <w:r w:rsidRPr="00E20073">
        <w:t>For</w:t>
      </w:r>
      <w:r w:rsidRPr="00E20073">
        <w:rPr>
          <w:spacing w:val="-3"/>
        </w:rPr>
        <w:t xml:space="preserve"> </w:t>
      </w:r>
      <w:r w:rsidRPr="00E20073">
        <w:rPr>
          <w:spacing w:val="-1"/>
        </w:rPr>
        <w:t>infants</w:t>
      </w:r>
      <w:r w:rsidRPr="00E20073">
        <w:rPr>
          <w:spacing w:val="-4"/>
        </w:rPr>
        <w:t xml:space="preserve"> </w:t>
      </w:r>
      <w:r w:rsidRPr="00E20073">
        <w:t>&lt;</w:t>
      </w:r>
      <w:r w:rsidRPr="00E20073">
        <w:rPr>
          <w:spacing w:val="-3"/>
        </w:rPr>
        <w:t xml:space="preserve"> </w:t>
      </w:r>
      <w:r w:rsidRPr="00E20073">
        <w:t>1</w:t>
      </w:r>
      <w:r w:rsidRPr="00E20073">
        <w:rPr>
          <w:spacing w:val="-2"/>
        </w:rPr>
        <w:t xml:space="preserve"> </w:t>
      </w:r>
      <w:r w:rsidRPr="00E20073">
        <w:rPr>
          <w:spacing w:val="-1"/>
        </w:rPr>
        <w:t>month</w:t>
      </w:r>
      <w:r w:rsidRPr="00E20073">
        <w:rPr>
          <w:spacing w:val="-2"/>
        </w:rPr>
        <w:t xml:space="preserve"> </w:t>
      </w:r>
      <w:r w:rsidRPr="00E20073">
        <w:t>of</w:t>
      </w:r>
      <w:r w:rsidRPr="00E20073">
        <w:rPr>
          <w:spacing w:val="-5"/>
        </w:rPr>
        <w:t xml:space="preserve"> </w:t>
      </w:r>
      <w:r w:rsidRPr="00E20073">
        <w:rPr>
          <w:spacing w:val="1"/>
        </w:rPr>
        <w:t>age,</w:t>
      </w:r>
      <w:r w:rsidRPr="00E20073">
        <w:rPr>
          <w:spacing w:val="-2"/>
        </w:rPr>
        <w:t xml:space="preserve"> </w:t>
      </w:r>
      <w:r w:rsidRPr="00E20073">
        <w:t>or</w:t>
      </w:r>
      <w:r w:rsidRPr="00E20073">
        <w:rPr>
          <w:spacing w:val="-3"/>
        </w:rPr>
        <w:t xml:space="preserve"> </w:t>
      </w:r>
      <w:r w:rsidRPr="00E20073">
        <w:t>&lt;</w:t>
      </w:r>
      <w:r w:rsidRPr="00E20073">
        <w:rPr>
          <w:spacing w:val="-5"/>
        </w:rPr>
        <w:t xml:space="preserve"> </w:t>
      </w:r>
      <w:r w:rsidRPr="00E20073">
        <w:t>3</w:t>
      </w:r>
      <w:r w:rsidRPr="00E20073">
        <w:rPr>
          <w:spacing w:val="-2"/>
        </w:rPr>
        <w:t xml:space="preserve"> </w:t>
      </w:r>
      <w:r w:rsidRPr="00E20073">
        <w:t>months</w:t>
      </w:r>
      <w:r w:rsidRPr="00E20073">
        <w:rPr>
          <w:spacing w:val="-3"/>
        </w:rPr>
        <w:t xml:space="preserve"> </w:t>
      </w:r>
      <w:r w:rsidRPr="00E20073">
        <w:t>and</w:t>
      </w:r>
      <w:r w:rsidRPr="00E20073">
        <w:rPr>
          <w:spacing w:val="-4"/>
        </w:rPr>
        <w:t xml:space="preserve"> </w:t>
      </w:r>
      <w:r w:rsidRPr="00E20073">
        <w:rPr>
          <w:spacing w:val="-1"/>
        </w:rPr>
        <w:t>born prematurely,</w:t>
      </w:r>
      <w:r w:rsidRPr="00E20073">
        <w:rPr>
          <w:spacing w:val="-3"/>
        </w:rPr>
        <w:t xml:space="preserve"> </w:t>
      </w:r>
      <w:r w:rsidRPr="00E20073">
        <w:t>a</w:t>
      </w:r>
      <w:r w:rsidR="00B81085" w:rsidRPr="00E20073">
        <w:rPr>
          <w:spacing w:val="-5"/>
        </w:rPr>
        <w:t xml:space="preserve"> </w:t>
      </w:r>
      <w:r w:rsidRPr="00E20073">
        <w:t>50%</w:t>
      </w:r>
      <w:r w:rsidR="00BC031F" w:rsidRPr="00E20073">
        <w:rPr>
          <w:spacing w:val="-4"/>
        </w:rPr>
        <w:t xml:space="preserve"> </w:t>
      </w:r>
      <w:r w:rsidRPr="00E20073">
        <w:t>reduction</w:t>
      </w:r>
      <w:r w:rsidR="00F37B29" w:rsidRPr="00E20073">
        <w:t xml:space="preserve"> </w:t>
      </w:r>
      <w:r w:rsidRPr="00E20073">
        <w:t>in</w:t>
      </w:r>
      <w:r w:rsidRPr="00E20073">
        <w:rPr>
          <w:spacing w:val="-5"/>
        </w:rPr>
        <w:t xml:space="preserve"> </w:t>
      </w:r>
      <w:r w:rsidRPr="00E20073">
        <w:t>dosages</w:t>
      </w:r>
      <w:r w:rsidRPr="00E20073">
        <w:rPr>
          <w:spacing w:val="-7"/>
        </w:rPr>
        <w:t xml:space="preserve"> </w:t>
      </w:r>
      <w:r w:rsidRPr="00E20073">
        <w:t>of</w:t>
      </w:r>
      <w:r w:rsidRPr="00E20073">
        <w:rPr>
          <w:spacing w:val="-7"/>
        </w:rPr>
        <w:t xml:space="preserve"> </w:t>
      </w:r>
      <w:r w:rsidRPr="00E20073">
        <w:t>daunomycin,</w:t>
      </w:r>
      <w:r w:rsidRPr="00E20073">
        <w:rPr>
          <w:spacing w:val="-3"/>
        </w:rPr>
        <w:t xml:space="preserve"> </w:t>
      </w:r>
      <w:r w:rsidRPr="00E20073">
        <w:t>asparaginase,</w:t>
      </w:r>
      <w:r w:rsidRPr="00E20073">
        <w:rPr>
          <w:spacing w:val="-5"/>
        </w:rPr>
        <w:t xml:space="preserve"> </w:t>
      </w:r>
      <w:r w:rsidRPr="00E20073">
        <w:t>etoposide,</w:t>
      </w:r>
      <w:r w:rsidRPr="00E20073">
        <w:rPr>
          <w:spacing w:val="-5"/>
        </w:rPr>
        <w:t xml:space="preserve"> </w:t>
      </w:r>
      <w:r w:rsidRPr="00E20073">
        <w:rPr>
          <w:spacing w:val="-1"/>
        </w:rPr>
        <w:t>methotrexate,</w:t>
      </w:r>
      <w:r w:rsidRPr="00E20073">
        <w:rPr>
          <w:spacing w:val="-5"/>
        </w:rPr>
        <w:t xml:space="preserve"> </w:t>
      </w:r>
      <w:r w:rsidRPr="00E20073">
        <w:rPr>
          <w:spacing w:val="-1"/>
        </w:rPr>
        <w:t>thiopurines,</w:t>
      </w:r>
      <w:r w:rsidRPr="00E20073">
        <w:rPr>
          <w:spacing w:val="-5"/>
        </w:rPr>
        <w:t xml:space="preserve"> </w:t>
      </w:r>
      <w:r w:rsidRPr="00E20073">
        <w:t>cyclophosphamide,</w:t>
      </w:r>
      <w:r w:rsidRPr="00E20073">
        <w:rPr>
          <w:spacing w:val="-5"/>
        </w:rPr>
        <w:t xml:space="preserve"> </w:t>
      </w:r>
      <w:r w:rsidRPr="00E20073">
        <w:t>clofarabine,</w:t>
      </w:r>
      <w:r w:rsidRPr="00E20073">
        <w:rPr>
          <w:spacing w:val="-7"/>
        </w:rPr>
        <w:t xml:space="preserve"> </w:t>
      </w:r>
      <w:r w:rsidRPr="00E20073">
        <w:t>and</w:t>
      </w:r>
      <w:r w:rsidRPr="00E20073">
        <w:rPr>
          <w:spacing w:val="-5"/>
        </w:rPr>
        <w:t xml:space="preserve"> </w:t>
      </w:r>
      <w:r w:rsidRPr="00E20073">
        <w:rPr>
          <w:spacing w:val="-1"/>
        </w:rPr>
        <w:t>cytarabine</w:t>
      </w:r>
      <w:r w:rsidRPr="00E20073">
        <w:rPr>
          <w:spacing w:val="2"/>
        </w:rPr>
        <w:t xml:space="preserve"> </w:t>
      </w:r>
      <w:r w:rsidRPr="00E20073">
        <w:t>were</w:t>
      </w:r>
      <w:r w:rsidRPr="00E20073">
        <w:rPr>
          <w:spacing w:val="-6"/>
        </w:rPr>
        <w:t xml:space="preserve"> </w:t>
      </w:r>
      <w:r w:rsidRPr="00E20073">
        <w:rPr>
          <w:spacing w:val="-1"/>
        </w:rPr>
        <w:t>made.</w:t>
      </w:r>
      <w:r w:rsidRPr="00E20073">
        <w:rPr>
          <w:spacing w:val="-5"/>
        </w:rPr>
        <w:t xml:space="preserve"> </w:t>
      </w:r>
      <w:r w:rsidRPr="00E20073">
        <w:t>The</w:t>
      </w:r>
      <w:r w:rsidRPr="00E20073">
        <w:rPr>
          <w:spacing w:val="-8"/>
        </w:rPr>
        <w:t xml:space="preserve"> </w:t>
      </w:r>
      <w:r w:rsidRPr="00E20073">
        <w:t>vincristine</w:t>
      </w:r>
      <w:r w:rsidRPr="00E20073">
        <w:rPr>
          <w:spacing w:val="-5"/>
        </w:rPr>
        <w:t xml:space="preserve"> </w:t>
      </w:r>
      <w:r w:rsidRPr="00E20073">
        <w:t>dosage</w:t>
      </w:r>
      <w:r w:rsidRPr="00E20073">
        <w:rPr>
          <w:spacing w:val="-6"/>
        </w:rPr>
        <w:t xml:space="preserve"> </w:t>
      </w:r>
      <w:r w:rsidRPr="00E20073">
        <w:rPr>
          <w:spacing w:val="-1"/>
        </w:rPr>
        <w:t>for</w:t>
      </w:r>
      <w:r w:rsidRPr="00E20073">
        <w:rPr>
          <w:spacing w:val="-6"/>
        </w:rPr>
        <w:t xml:space="preserve"> </w:t>
      </w:r>
      <w:r w:rsidRPr="00E20073">
        <w:t>patients</w:t>
      </w:r>
      <w:r w:rsidRPr="00E20073">
        <w:rPr>
          <w:spacing w:val="-6"/>
        </w:rPr>
        <w:t xml:space="preserve"> </w:t>
      </w:r>
      <w:r w:rsidRPr="00E20073">
        <w:t>&lt;</w:t>
      </w:r>
      <w:r w:rsidRPr="00E20073">
        <w:rPr>
          <w:spacing w:val="-8"/>
        </w:rPr>
        <w:t xml:space="preserve"> </w:t>
      </w:r>
      <w:r w:rsidRPr="00E20073">
        <w:t>12</w:t>
      </w:r>
      <w:r w:rsidR="0067243C" w:rsidRPr="00E20073">
        <w:t xml:space="preserve"> </w:t>
      </w:r>
      <w:r w:rsidRPr="00E20073">
        <w:t>months</w:t>
      </w:r>
      <w:r w:rsidRPr="00E20073">
        <w:rPr>
          <w:spacing w:val="-5"/>
        </w:rPr>
        <w:t xml:space="preserve"> </w:t>
      </w:r>
      <w:r w:rsidRPr="00E20073">
        <w:t>of</w:t>
      </w:r>
      <w:r w:rsidRPr="00E20073">
        <w:rPr>
          <w:spacing w:val="-4"/>
        </w:rPr>
        <w:t xml:space="preserve"> </w:t>
      </w:r>
      <w:r w:rsidRPr="00E20073">
        <w:rPr>
          <w:spacing w:val="-1"/>
        </w:rPr>
        <w:t>age</w:t>
      </w:r>
      <w:r w:rsidRPr="00E20073">
        <w:rPr>
          <w:spacing w:val="-4"/>
        </w:rPr>
        <w:t xml:space="preserve"> </w:t>
      </w:r>
      <w:r w:rsidRPr="00E20073">
        <w:rPr>
          <w:spacing w:val="-1"/>
        </w:rPr>
        <w:t>or</w:t>
      </w:r>
      <w:r w:rsidRPr="00E20073">
        <w:rPr>
          <w:spacing w:val="-4"/>
        </w:rPr>
        <w:t xml:space="preserve"> </w:t>
      </w:r>
      <w:r w:rsidRPr="00E20073">
        <w:t>&lt;</w:t>
      </w:r>
      <w:r w:rsidRPr="00E20073">
        <w:rPr>
          <w:spacing w:val="-4"/>
        </w:rPr>
        <w:t xml:space="preserve"> </w:t>
      </w:r>
      <w:r w:rsidRPr="00E20073">
        <w:rPr>
          <w:spacing w:val="-1"/>
        </w:rPr>
        <w:t>10</w:t>
      </w:r>
      <w:r w:rsidRPr="00E20073">
        <w:rPr>
          <w:spacing w:val="-3"/>
        </w:rPr>
        <w:t xml:space="preserve"> </w:t>
      </w:r>
      <w:r w:rsidRPr="00E20073">
        <w:t>kg</w:t>
      </w:r>
      <w:r w:rsidRPr="00E20073">
        <w:rPr>
          <w:spacing w:val="-5"/>
        </w:rPr>
        <w:t xml:space="preserve"> </w:t>
      </w:r>
      <w:r w:rsidRPr="00E20073">
        <w:t>weight</w:t>
      </w:r>
      <w:r w:rsidRPr="00E20073">
        <w:rPr>
          <w:spacing w:val="-5"/>
        </w:rPr>
        <w:t xml:space="preserve"> </w:t>
      </w:r>
      <w:r w:rsidRPr="00E20073">
        <w:t>was</w:t>
      </w:r>
      <w:r w:rsidRPr="00E20073">
        <w:rPr>
          <w:spacing w:val="-4"/>
        </w:rPr>
        <w:t xml:space="preserve"> </w:t>
      </w:r>
      <w:r w:rsidRPr="00E20073">
        <w:t>0.05</w:t>
      </w:r>
      <w:r w:rsidRPr="00E20073">
        <w:rPr>
          <w:spacing w:val="-3"/>
        </w:rPr>
        <w:t xml:space="preserve"> </w:t>
      </w:r>
      <w:r w:rsidRPr="00E20073">
        <w:rPr>
          <w:spacing w:val="-1"/>
        </w:rPr>
        <w:t>mg/kg/dose.</w:t>
      </w:r>
    </w:p>
    <w:p w14:paraId="6E761C20" w14:textId="3D912E0C" w:rsidR="00E81683" w:rsidRPr="0024220D" w:rsidRDefault="00DC1EE2" w:rsidP="00E20073">
      <w:pPr>
        <w:pStyle w:val="Heading3"/>
        <w:tabs>
          <w:tab w:val="left" w:pos="433"/>
          <w:tab w:val="left" w:pos="720"/>
        </w:tabs>
        <w:ind w:left="0" w:firstLine="0"/>
        <w:jc w:val="both"/>
        <w:rPr>
          <w:b w:val="0"/>
          <w:bCs w:val="0"/>
          <w:sz w:val="22"/>
          <w:szCs w:val="22"/>
        </w:rPr>
      </w:pPr>
      <w:r w:rsidRPr="0024220D">
        <w:rPr>
          <w:sz w:val="22"/>
          <w:szCs w:val="22"/>
        </w:rPr>
        <w:t>Consolidation</w:t>
      </w:r>
      <w:r w:rsidRPr="0024220D">
        <w:rPr>
          <w:spacing w:val="-20"/>
          <w:sz w:val="22"/>
          <w:szCs w:val="22"/>
        </w:rPr>
        <w:t xml:space="preserve"> </w:t>
      </w:r>
      <w:r w:rsidRPr="0024220D">
        <w:rPr>
          <w:sz w:val="22"/>
          <w:szCs w:val="22"/>
        </w:rPr>
        <w:t>therapy</w:t>
      </w:r>
    </w:p>
    <w:p w14:paraId="4421ECE3" w14:textId="30809667" w:rsidR="00E81683" w:rsidRDefault="00590BE3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</w:t>
      </w:r>
    </w:p>
    <w:tbl>
      <w:tblPr>
        <w:tblW w:w="0" w:type="auto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0"/>
        <w:gridCol w:w="4321"/>
        <w:gridCol w:w="1260"/>
        <w:gridCol w:w="3601"/>
      </w:tblGrid>
      <w:tr w:rsidR="00E81683" w14:paraId="6534C372" w14:textId="77777777" w:rsidTr="00D3092A">
        <w:trPr>
          <w:trHeight w:hRule="exact" w:val="240"/>
        </w:trPr>
        <w:tc>
          <w:tcPr>
            <w:tcW w:w="2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89A4A4" w14:textId="77777777" w:rsidR="00E81683" w:rsidRDefault="00DC1EE2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Agent</w:t>
            </w:r>
          </w:p>
        </w:tc>
        <w:tc>
          <w:tcPr>
            <w:tcW w:w="4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E222A" w14:textId="77777777" w:rsidR="00E81683" w:rsidRDefault="00DC1EE2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Dosage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Route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15F06" w14:textId="77777777" w:rsidR="00E81683" w:rsidRDefault="00DC1EE2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#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Doses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D76B1A" w14:textId="77777777" w:rsidR="00E81683" w:rsidRDefault="00DC1EE2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Schedule</w:t>
            </w:r>
          </w:p>
        </w:tc>
      </w:tr>
      <w:tr w:rsidR="00E81683" w14:paraId="1EB0938D" w14:textId="77777777" w:rsidTr="00D3092A">
        <w:trPr>
          <w:trHeight w:hRule="exact" w:val="470"/>
        </w:trPr>
        <w:tc>
          <w:tcPr>
            <w:tcW w:w="2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3AE81F" w14:textId="77777777" w:rsidR="00E81683" w:rsidRDefault="00DC1EE2">
            <w:pPr>
              <w:pStyle w:val="TableParagraph"/>
              <w:spacing w:line="229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High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Dose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Methotrexate*</w:t>
            </w:r>
          </w:p>
        </w:tc>
        <w:tc>
          <w:tcPr>
            <w:tcW w:w="4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7C2D4" w14:textId="77777777" w:rsidR="00E81683" w:rsidRDefault="00DC1EE2">
            <w:pPr>
              <w:pStyle w:val="TableParagraph"/>
              <w:ind w:left="102" w:right="4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2.5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g/m</w:t>
            </w:r>
            <w:r>
              <w:rPr>
                <w:rFonts w:ascii="Times New Roman" w:hAnsi="Times New Roman"/>
                <w:position w:val="7"/>
                <w:sz w:val="13"/>
              </w:rPr>
              <w:t>2</w:t>
            </w:r>
            <w:r>
              <w:rPr>
                <w:rFonts w:ascii="Times New Roman" w:hAnsi="Times New Roman"/>
                <w:spacing w:val="11"/>
                <w:position w:val="7"/>
                <w:sz w:val="13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(or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targeted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33µM,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low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risk),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5.0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g/m</w:t>
            </w:r>
            <w:r>
              <w:rPr>
                <w:rFonts w:ascii="Times New Roman" w:hAnsi="Times New Roman"/>
                <w:position w:val="7"/>
                <w:sz w:val="13"/>
              </w:rPr>
              <w:t>2</w:t>
            </w:r>
            <w:r>
              <w:rPr>
                <w:rFonts w:ascii="Times New Roman" w:hAnsi="Times New Roman"/>
                <w:spacing w:val="32"/>
                <w:w w:val="99"/>
                <w:position w:val="7"/>
                <w:sz w:val="13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(or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targeted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65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μM,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standard-/high-risk)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A297E" w14:textId="77777777" w:rsidR="00E81683" w:rsidRDefault="00DC1EE2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67E86" w14:textId="77777777" w:rsidR="00E81683" w:rsidRDefault="00DC1EE2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Days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1,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15,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29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43</w:t>
            </w:r>
          </w:p>
        </w:tc>
      </w:tr>
      <w:tr w:rsidR="00E81683" w14:paraId="016E2B32" w14:textId="77777777" w:rsidTr="00D3092A">
        <w:trPr>
          <w:trHeight w:hRule="exact" w:val="240"/>
        </w:trPr>
        <w:tc>
          <w:tcPr>
            <w:tcW w:w="2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95CE3" w14:textId="77777777" w:rsidR="00E81683" w:rsidRDefault="00DC1EE2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Mercaptopurine</w:t>
            </w:r>
          </w:p>
        </w:tc>
        <w:tc>
          <w:tcPr>
            <w:tcW w:w="4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0D7A69" w14:textId="77777777" w:rsidR="00E81683" w:rsidRDefault="00DC1EE2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50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mg/m</w:t>
            </w:r>
            <w:r>
              <w:rPr>
                <w:rFonts w:ascii="Times New Roman"/>
                <w:position w:val="7"/>
                <w:sz w:val="13"/>
              </w:rPr>
              <w:t>2</w:t>
            </w:r>
            <w:r>
              <w:rPr>
                <w:rFonts w:ascii="Times New Roman"/>
                <w:sz w:val="20"/>
              </w:rPr>
              <w:t>/day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DD10E" w14:textId="77777777" w:rsidR="00E81683" w:rsidRDefault="00DC1EE2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56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9E7CB" w14:textId="77777777" w:rsidR="00E81683" w:rsidRDefault="00DC1EE2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Days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56</w:t>
            </w:r>
          </w:p>
        </w:tc>
      </w:tr>
      <w:tr w:rsidR="00E81683" w14:paraId="1FE34389" w14:textId="77777777" w:rsidTr="00D3092A">
        <w:trPr>
          <w:trHeight w:hRule="exact" w:val="240"/>
        </w:trPr>
        <w:tc>
          <w:tcPr>
            <w:tcW w:w="2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7BC579" w14:textId="77777777" w:rsidR="00E81683" w:rsidRDefault="00DC1EE2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Triple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intrathecal</w:t>
            </w:r>
          </w:p>
        </w:tc>
        <w:tc>
          <w:tcPr>
            <w:tcW w:w="4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3A884" w14:textId="77777777" w:rsidR="00E81683" w:rsidRDefault="00DC1EE2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Age-dependent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74DB8C" w14:textId="77777777" w:rsidR="00E81683" w:rsidRDefault="00DC1EE2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36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174C9F" w14:textId="77777777" w:rsidR="00E81683" w:rsidRDefault="00DC1EE2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Days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15,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29,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43</w:t>
            </w:r>
          </w:p>
        </w:tc>
      </w:tr>
    </w:tbl>
    <w:p w14:paraId="343E87A5" w14:textId="396C13ED" w:rsidR="00E81683" w:rsidRDefault="00DC1EE2" w:rsidP="00D3092A">
      <w:pPr>
        <w:pStyle w:val="BodyText"/>
        <w:spacing w:before="80"/>
        <w:ind w:left="0" w:right="1603"/>
      </w:pPr>
      <w:r>
        <w:t>*Patients</w:t>
      </w:r>
      <w:r>
        <w:rPr>
          <w:spacing w:val="-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Down</w:t>
      </w:r>
      <w:r>
        <w:rPr>
          <w:spacing w:val="-5"/>
        </w:rPr>
        <w:t xml:space="preserve"> </w:t>
      </w:r>
      <w:r>
        <w:t>Syndrome</w:t>
      </w:r>
      <w:r>
        <w:rPr>
          <w:spacing w:val="-5"/>
        </w:rPr>
        <w:t xml:space="preserve"> </w:t>
      </w:r>
      <w:r>
        <w:t>received</w:t>
      </w:r>
      <w:r>
        <w:rPr>
          <w:spacing w:val="-6"/>
        </w:rPr>
        <w:t xml:space="preserve"> </w:t>
      </w:r>
      <w:r>
        <w:t>500</w:t>
      </w:r>
      <w:r>
        <w:rPr>
          <w:spacing w:val="-7"/>
        </w:rPr>
        <w:t xml:space="preserve"> </w:t>
      </w:r>
      <w:r>
        <w:rPr>
          <w:spacing w:val="1"/>
        </w:rPr>
        <w:t>mg/m</w:t>
      </w:r>
      <w:r>
        <w:rPr>
          <w:spacing w:val="1"/>
          <w:position w:val="7"/>
          <w:sz w:val="13"/>
        </w:rPr>
        <w:t>2</w:t>
      </w:r>
      <w:r>
        <w:rPr>
          <w:spacing w:val="12"/>
          <w:position w:val="7"/>
          <w:sz w:val="13"/>
        </w:rPr>
        <w:t xml:space="preserve"> </w:t>
      </w:r>
      <w:r>
        <w:rPr>
          <w:spacing w:val="-1"/>
        </w:rPr>
        <w:t>irrespective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risk</w:t>
      </w:r>
      <w:r>
        <w:rPr>
          <w:spacing w:val="-5"/>
        </w:rPr>
        <w:t xml:space="preserve"> </w:t>
      </w:r>
      <w:r>
        <w:t>group.</w:t>
      </w:r>
      <w:r>
        <w:rPr>
          <w:spacing w:val="-5"/>
        </w:rPr>
        <w:t xml:space="preserve"> </w:t>
      </w:r>
      <w:r>
        <w:t>Dasatinib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held</w:t>
      </w:r>
      <w:r>
        <w:rPr>
          <w:spacing w:val="-4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hours</w:t>
      </w:r>
      <w:r>
        <w:rPr>
          <w:spacing w:val="-8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administration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resumed</w:t>
      </w:r>
      <w:r>
        <w:rPr>
          <w:spacing w:val="-4"/>
        </w:rPr>
        <w:t xml:space="preserve"> </w:t>
      </w:r>
      <w:r w:rsidR="00590BE3">
        <w:rPr>
          <w:spacing w:val="-4"/>
        </w:rPr>
        <w:t xml:space="preserve">  </w:t>
      </w:r>
      <w:r>
        <w:rPr>
          <w:spacing w:val="-1"/>
        </w:rPr>
        <w:t>when</w:t>
      </w:r>
      <w:r w:rsidR="00C57484">
        <w:rPr>
          <w:spacing w:val="66"/>
          <w:w w:val="99"/>
        </w:rPr>
        <w:t xml:space="preserve"> </w:t>
      </w:r>
      <w:r>
        <w:t>methotrexate</w:t>
      </w:r>
      <w:r>
        <w:rPr>
          <w:spacing w:val="-7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below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threshold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stopping</w:t>
      </w:r>
      <w:r>
        <w:rPr>
          <w:spacing w:val="-5"/>
        </w:rPr>
        <w:t xml:space="preserve"> </w:t>
      </w:r>
      <w:r>
        <w:rPr>
          <w:spacing w:val="-1"/>
        </w:rPr>
        <w:t>leucovorin</w:t>
      </w:r>
      <w:r>
        <w:rPr>
          <w:spacing w:val="-8"/>
        </w:rPr>
        <w:t xml:space="preserve"> </w:t>
      </w:r>
      <w:r>
        <w:t>rescue.</w:t>
      </w:r>
      <w:r w:rsidR="007E68A8">
        <w:t xml:space="preserve"> </w:t>
      </w:r>
      <w:r>
        <w:rPr>
          <w:spacing w:val="-1"/>
        </w:rPr>
        <w:t>Methotrexate</w:t>
      </w:r>
      <w:r>
        <w:rPr>
          <w:spacing w:val="-8"/>
        </w:rPr>
        <w:t xml:space="preserve"> </w:t>
      </w:r>
      <w:r>
        <w:rPr>
          <w:spacing w:val="-1"/>
        </w:rPr>
        <w:t>dosage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rPr>
          <w:spacing w:val="-1"/>
        </w:rPr>
        <w:t>adjusted</w:t>
      </w:r>
      <w:r>
        <w:rPr>
          <w:spacing w:val="-6"/>
        </w:rPr>
        <w:t xml:space="preserve"> </w:t>
      </w:r>
      <w:r>
        <w:rPr>
          <w:spacing w:val="-1"/>
        </w:rPr>
        <w:t>according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pharmacokinetic</w:t>
      </w:r>
      <w:r>
        <w:rPr>
          <w:spacing w:val="-9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achieve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steady-state</w:t>
      </w:r>
      <w:r>
        <w:rPr>
          <w:spacing w:val="-7"/>
        </w:rPr>
        <w:t xml:space="preserve"> </w:t>
      </w:r>
      <w:r>
        <w:rPr>
          <w:spacing w:val="-2"/>
        </w:rPr>
        <w:t>concentration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65</w:t>
      </w:r>
      <w:r>
        <w:rPr>
          <w:spacing w:val="-7"/>
        </w:rPr>
        <w:t xml:space="preserve"> </w:t>
      </w:r>
      <w:r>
        <w:t>μM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standard-risk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high-risk</w:t>
      </w:r>
      <w:r>
        <w:rPr>
          <w:spacing w:val="-5"/>
        </w:rPr>
        <w:t xml:space="preserve"> </w:t>
      </w:r>
      <w:r>
        <w:rPr>
          <w:spacing w:val="1"/>
        </w:rPr>
        <w:t>patients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 w:rsidR="00C03F16">
        <w:rPr>
          <w:spacing w:val="79"/>
          <w:w w:val="99"/>
        </w:rPr>
        <w:t xml:space="preserve"> </w:t>
      </w:r>
      <w:r>
        <w:t>33µM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low-risk</w:t>
      </w:r>
      <w:r>
        <w:rPr>
          <w:spacing w:val="-1"/>
        </w:rPr>
        <w:t xml:space="preserve"> </w:t>
      </w:r>
      <w:r>
        <w:t>patients.</w:t>
      </w:r>
      <w:r>
        <w:rPr>
          <w:spacing w:val="-4"/>
        </w:rPr>
        <w:t xml:space="preserve"> </w:t>
      </w:r>
      <w:r>
        <w:t>Leucovorin,</w:t>
      </w:r>
      <w:r>
        <w:rPr>
          <w:spacing w:val="-4"/>
        </w:rPr>
        <w:t xml:space="preserve"> </w:t>
      </w:r>
      <w:r>
        <w:rPr>
          <w:spacing w:val="-1"/>
        </w:rPr>
        <w:t>15</w:t>
      </w:r>
      <w:r>
        <w:rPr>
          <w:spacing w:val="-4"/>
        </w:rPr>
        <w:t xml:space="preserve"> </w:t>
      </w:r>
      <w:r>
        <w:t>mg/m</w:t>
      </w:r>
      <w:r>
        <w:rPr>
          <w:position w:val="7"/>
          <w:sz w:val="13"/>
        </w:rPr>
        <w:t>2</w:t>
      </w:r>
      <w:r>
        <w:rPr>
          <w:spacing w:val="12"/>
          <w:position w:val="7"/>
          <w:sz w:val="13"/>
        </w:rPr>
        <w:t xml:space="preserve"> </w:t>
      </w:r>
      <w:r>
        <w:t>(IV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PO)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standard-risk</w:t>
      </w:r>
      <w:r>
        <w:rPr>
          <w:spacing w:val="-3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high-risk</w:t>
      </w:r>
      <w:r>
        <w:rPr>
          <w:spacing w:val="-4"/>
        </w:rPr>
        <w:t xml:space="preserve"> </w:t>
      </w:r>
      <w:r>
        <w:t>patients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mg/m</w:t>
      </w:r>
      <w:r>
        <w:rPr>
          <w:position w:val="7"/>
          <w:sz w:val="13"/>
        </w:rPr>
        <w:t>2</w:t>
      </w:r>
      <w:r>
        <w:rPr>
          <w:spacing w:val="13"/>
          <w:position w:val="7"/>
          <w:sz w:val="13"/>
        </w:rPr>
        <w:t xml:space="preserve"> </w:t>
      </w:r>
      <w:r>
        <w:rPr>
          <w:spacing w:val="-1"/>
        </w:rPr>
        <w:t>(PO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IV)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low-risk</w:t>
      </w:r>
      <w:r>
        <w:rPr>
          <w:spacing w:val="-3"/>
        </w:rPr>
        <w:t xml:space="preserve"> </w:t>
      </w:r>
      <w:r>
        <w:rPr>
          <w:spacing w:val="-1"/>
        </w:rPr>
        <w:t>cases,</w:t>
      </w:r>
      <w:r>
        <w:rPr>
          <w:spacing w:val="-6"/>
        </w:rPr>
        <w:t xml:space="preserve"> </w:t>
      </w:r>
      <w:r>
        <w:t>was</w:t>
      </w:r>
      <w:r w:rsidR="00C03F16">
        <w:rPr>
          <w:spacing w:val="94"/>
          <w:w w:val="99"/>
        </w:rPr>
        <w:t xml:space="preserve"> </w:t>
      </w:r>
      <w:r>
        <w:t>initiated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42</w:t>
      </w:r>
      <w:r>
        <w:rPr>
          <w:spacing w:val="-4"/>
        </w:rPr>
        <w:t xml:space="preserve"> </w:t>
      </w:r>
      <w:r>
        <w:t>hours</w:t>
      </w:r>
      <w:r>
        <w:rPr>
          <w:spacing w:val="-5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start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methotrexate</w:t>
      </w:r>
      <w:r>
        <w:rPr>
          <w:spacing w:val="-4"/>
        </w:rPr>
        <w:t xml:space="preserve"> </w:t>
      </w:r>
      <w:r>
        <w:rPr>
          <w:spacing w:val="-1"/>
        </w:rPr>
        <w:t>infusion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repeated</w:t>
      </w:r>
      <w:r>
        <w:rPr>
          <w:spacing w:val="-3"/>
        </w:rPr>
        <w:t xml:space="preserve"> </w:t>
      </w:r>
      <w:r>
        <w:rPr>
          <w:spacing w:val="-1"/>
        </w:rPr>
        <w:t>every</w:t>
      </w:r>
      <w:r>
        <w:rPr>
          <w:spacing w:val="-4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hours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rPr>
          <w:spacing w:val="2"/>
        </w:rPr>
        <w:t>doses,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spacing w:val="-1"/>
        </w:rPr>
        <w:t>adjustments</w:t>
      </w:r>
      <w:r>
        <w:rPr>
          <w:spacing w:val="-5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plasma</w:t>
      </w:r>
      <w:r>
        <w:rPr>
          <w:spacing w:val="-5"/>
        </w:rPr>
        <w:t xml:space="preserve"> </w:t>
      </w:r>
      <w:r>
        <w:t>methotrexate</w:t>
      </w:r>
      <w:r>
        <w:rPr>
          <w:spacing w:val="96"/>
          <w:w w:val="99"/>
        </w:rPr>
        <w:t xml:space="preserve"> </w:t>
      </w:r>
      <w:r>
        <w:t>levels.</w:t>
      </w:r>
    </w:p>
    <w:p w14:paraId="55B6556C" w14:textId="77777777" w:rsidR="00DE7CC0" w:rsidRDefault="00DE7CC0" w:rsidP="007137A0">
      <w:pPr>
        <w:pStyle w:val="Heading3"/>
        <w:tabs>
          <w:tab w:val="left" w:pos="720"/>
        </w:tabs>
      </w:pPr>
    </w:p>
    <w:p w14:paraId="5258E623" w14:textId="02454B76" w:rsidR="00E81683" w:rsidRPr="0024220D" w:rsidRDefault="00DC1EE2" w:rsidP="0024220D">
      <w:pPr>
        <w:pStyle w:val="Heading3"/>
        <w:tabs>
          <w:tab w:val="left" w:pos="720"/>
        </w:tabs>
        <w:jc w:val="both"/>
        <w:rPr>
          <w:b w:val="0"/>
          <w:bCs w:val="0"/>
          <w:sz w:val="22"/>
          <w:szCs w:val="22"/>
        </w:rPr>
      </w:pPr>
      <w:r w:rsidRPr="0024220D">
        <w:rPr>
          <w:sz w:val="22"/>
          <w:szCs w:val="22"/>
        </w:rPr>
        <w:t>Continuation/reinduction</w:t>
      </w:r>
      <w:r w:rsidRPr="0024220D">
        <w:rPr>
          <w:spacing w:val="-30"/>
          <w:sz w:val="22"/>
          <w:szCs w:val="22"/>
        </w:rPr>
        <w:t xml:space="preserve"> </w:t>
      </w:r>
      <w:r w:rsidRPr="0024220D">
        <w:rPr>
          <w:sz w:val="22"/>
          <w:szCs w:val="22"/>
        </w:rPr>
        <w:t>therapy</w:t>
      </w:r>
    </w:p>
    <w:tbl>
      <w:tblPr>
        <w:tblpPr w:leftFromText="180" w:rightFromText="180" w:vertAnchor="text" w:horzAnchor="margin" w:tblpY="44"/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"/>
        <w:gridCol w:w="6039"/>
        <w:gridCol w:w="7023"/>
      </w:tblGrid>
      <w:tr w:rsidR="00AA3334" w14:paraId="07B036E8" w14:textId="77777777" w:rsidTr="00D3092A">
        <w:trPr>
          <w:trHeight w:hRule="exact" w:val="2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14:paraId="32CC2697" w14:textId="77777777" w:rsidR="00AA3334" w:rsidRDefault="00AA3334" w:rsidP="00AA3334">
            <w:pPr>
              <w:pStyle w:val="TableParagraph"/>
              <w:spacing w:line="225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Week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14:paraId="5CF1380F" w14:textId="77777777" w:rsidR="00AA3334" w:rsidRDefault="00AA3334" w:rsidP="00AA3334">
            <w:pPr>
              <w:pStyle w:val="TableParagraph"/>
              <w:spacing w:line="225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Low-risk</w:t>
            </w:r>
            <w:r>
              <w:rPr>
                <w:rFonts w:ascii="Times New Roman"/>
                <w:b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Patients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14:paraId="2D00830C" w14:textId="77777777" w:rsidR="00AA3334" w:rsidRDefault="00AA3334" w:rsidP="00AA3334">
            <w:pPr>
              <w:pStyle w:val="TableParagraph"/>
              <w:spacing w:line="225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Standard-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or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high-risk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Patients</w:t>
            </w:r>
          </w:p>
        </w:tc>
      </w:tr>
      <w:tr w:rsidR="00AA3334" w14:paraId="32921D28" w14:textId="77777777" w:rsidTr="00D3092A">
        <w:trPr>
          <w:trHeight w:hRule="exact" w:val="2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72A11" w14:textId="77777777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58219" w14:textId="77777777" w:rsidR="00AA3334" w:rsidRDefault="00AA3334" w:rsidP="00AA3334">
            <w:pPr>
              <w:pStyle w:val="TableParagraph"/>
              <w:spacing w:line="229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Mercaptopurine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Dexamethasone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vincristine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F1F57" w14:textId="376C919C" w:rsidR="00AA3334" w:rsidRDefault="00AA3334" w:rsidP="00D3092A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PEG-asparaginase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Mercaptopurine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Dexamethasone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Vincristine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doxorubicin</w:t>
            </w:r>
          </w:p>
        </w:tc>
      </w:tr>
      <w:tr w:rsidR="00AA3334" w14:paraId="38753E03" w14:textId="77777777" w:rsidTr="00D3092A">
        <w:trPr>
          <w:trHeight w:hRule="exact" w:val="26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54520" w14:textId="77777777" w:rsidR="00AA3334" w:rsidRDefault="00AA3334" w:rsidP="00AA3334">
            <w:pPr>
              <w:pStyle w:val="TableParagraph"/>
              <w:spacing w:line="222" w:lineRule="exact"/>
              <w:ind w:left="49" w:right="-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99BF0" w14:textId="77777777" w:rsidR="00AA3334" w:rsidRDefault="00AA3334" w:rsidP="00AA3334">
            <w:pPr>
              <w:pStyle w:val="TableParagraph"/>
              <w:spacing w:line="229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Mercaptopurine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Methotrexate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032AE" w14:textId="77777777" w:rsidR="00AA3334" w:rsidRDefault="00AA3334" w:rsidP="00AA3334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Mercaptopurine</w:t>
            </w:r>
          </w:p>
        </w:tc>
      </w:tr>
      <w:tr w:rsidR="00AA3334" w14:paraId="6E542364" w14:textId="77777777" w:rsidTr="00D3092A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8DC39" w14:textId="77777777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3*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361A" w14:textId="77777777" w:rsidR="00AA3334" w:rsidRDefault="00AA3334" w:rsidP="00AA3334">
            <w:pPr>
              <w:pStyle w:val="TableParagraph"/>
              <w:spacing w:line="222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Mercaptopurine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Methotrexate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92A2F" w14:textId="77777777" w:rsidR="00AA3334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PEG-asparaginase</w:t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Mercaptopurine</w:t>
            </w:r>
          </w:p>
        </w:tc>
      </w:tr>
      <w:tr w:rsidR="00AA3334" w14:paraId="07AF1970" w14:textId="77777777" w:rsidTr="00D3092A">
        <w:trPr>
          <w:trHeight w:hRule="exact" w:val="25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E96C2" w14:textId="77777777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A6BD0" w14:textId="77777777" w:rsidR="00AA3334" w:rsidRDefault="00AA3334" w:rsidP="00AA3334">
            <w:pPr>
              <w:pStyle w:val="TableParagraph"/>
              <w:spacing w:line="222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Mercaptopurine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Dexamethasone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Vincristine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6F483" w14:textId="77777777" w:rsidR="00AA3334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Mercaptopurine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Dexamethasone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Vincristine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Doxorubicin</w:t>
            </w:r>
          </w:p>
        </w:tc>
      </w:tr>
      <w:tr w:rsidR="00AA3334" w14:paraId="3E6EEBFC" w14:textId="77777777" w:rsidTr="00D3092A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F9AFA" w14:textId="77777777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958FD" w14:textId="77777777" w:rsidR="00AA3334" w:rsidRDefault="00AA3334" w:rsidP="00AA3334">
            <w:pPr>
              <w:pStyle w:val="TableParagraph"/>
              <w:spacing w:line="222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Mercaptopurine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Methotrexate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7B887" w14:textId="77777777" w:rsidR="00AA3334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PEG-asparaginase</w:t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Mercaptopurine</w:t>
            </w:r>
          </w:p>
        </w:tc>
      </w:tr>
      <w:tr w:rsidR="00AA3334" w14:paraId="27E888C8" w14:textId="77777777" w:rsidTr="00D3092A">
        <w:trPr>
          <w:trHeight w:hRule="exact" w:val="26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FED53" w14:textId="77777777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06DA2" w14:textId="77777777" w:rsidR="00AA3334" w:rsidRDefault="00AA3334" w:rsidP="00AA3334">
            <w:pPr>
              <w:pStyle w:val="TableParagraph"/>
              <w:spacing w:line="222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Mercaptopurine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Methotrexate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AA994" w14:textId="77777777" w:rsidR="00AA3334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Mercaptopurine</w:t>
            </w:r>
          </w:p>
        </w:tc>
      </w:tr>
      <w:tr w:rsidR="00AA3334" w14:paraId="20C4CD76" w14:textId="77777777" w:rsidTr="00D3092A">
        <w:trPr>
          <w:trHeight w:hRule="exact" w:val="7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4175B" w14:textId="77777777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7*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0C876" w14:textId="77777777" w:rsidR="00AA3334" w:rsidRDefault="00AA3334" w:rsidP="00AA3334">
            <w:pPr>
              <w:pStyle w:val="TableParagraph"/>
              <w:spacing w:line="220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Reinduction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</w:t>
            </w:r>
          </w:p>
          <w:p w14:paraId="52673EDE" w14:textId="77777777" w:rsidR="00AA3334" w:rsidRDefault="00AA3334" w:rsidP="00AA3334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PEG-asparaginase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Dexamethasone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Vincristine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Doxorubicin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3A8FB" w14:textId="77777777" w:rsidR="00AA3334" w:rsidRDefault="00AA3334" w:rsidP="00AA3334">
            <w:pPr>
              <w:pStyle w:val="TableParagraph"/>
              <w:spacing w:line="220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¥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Reinduction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</w:t>
            </w:r>
          </w:p>
          <w:p w14:paraId="01D69954" w14:textId="2DD82860" w:rsidR="00AA3334" w:rsidRDefault="00AA3334" w:rsidP="00AA3334">
            <w:pPr>
              <w:pStyle w:val="TableParagraph"/>
              <w:spacing w:before="3" w:line="226" w:lineRule="exact"/>
              <w:ind w:left="102" w:right="15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PEG-asparaginase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Dexamethasone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Vincristine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Doxorubicin</w:t>
            </w:r>
            <w:r>
              <w:rPr>
                <w:rFonts w:ascii="Times New Roman" w:hAnsi="Times New Roman"/>
                <w:spacing w:val="30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(excluding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KMT2A+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infants)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</w:p>
        </w:tc>
      </w:tr>
      <w:tr w:rsidR="00AA3334" w14:paraId="1D12D43E" w14:textId="77777777" w:rsidTr="00D3092A">
        <w:trPr>
          <w:trHeight w:hRule="exact" w:val="5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AE636" w14:textId="77777777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E74E3" w14:textId="77777777" w:rsidR="00AA3334" w:rsidRDefault="00AA3334" w:rsidP="00AA3334">
            <w:pPr>
              <w:pStyle w:val="TableParagraph"/>
              <w:spacing w:before="1" w:line="228" w:lineRule="exact"/>
              <w:ind w:left="99" w:right="43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Reinduction I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Vincristine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72F68" w14:textId="77777777" w:rsidR="00AA3334" w:rsidRDefault="00AA3334" w:rsidP="00AA3334">
            <w:pPr>
              <w:pStyle w:val="TableParagraph"/>
              <w:spacing w:line="220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Reinduction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</w:t>
            </w:r>
          </w:p>
          <w:p w14:paraId="74F2AE3A" w14:textId="77777777" w:rsidR="00AA3334" w:rsidRDefault="00AA3334" w:rsidP="00AA3334">
            <w:pPr>
              <w:pStyle w:val="TableParagraph"/>
              <w:spacing w:line="22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Vincristine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Doxorubicin</w:t>
            </w:r>
          </w:p>
        </w:tc>
      </w:tr>
      <w:tr w:rsidR="00AA3334" w14:paraId="77C219C1" w14:textId="77777777" w:rsidTr="00D3092A">
        <w:trPr>
          <w:trHeight w:hRule="exact" w:val="5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51B06" w14:textId="77777777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AA07B" w14:textId="77777777" w:rsidR="00AA3334" w:rsidRDefault="00AA3334" w:rsidP="00AA3334">
            <w:pPr>
              <w:pStyle w:val="TableParagraph"/>
              <w:spacing w:line="227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Reinduction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</w:t>
            </w:r>
          </w:p>
          <w:p w14:paraId="3B7B465B" w14:textId="77777777" w:rsidR="00AA3334" w:rsidRDefault="00AA3334" w:rsidP="00AA3334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PEG-asparaginase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Dexamethasone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Vincristine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6E954" w14:textId="77777777" w:rsidR="00AA3334" w:rsidRDefault="00AA3334" w:rsidP="00AA3334">
            <w:pPr>
              <w:pStyle w:val="TableParagraph"/>
              <w:spacing w:line="220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Reinduction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</w:t>
            </w:r>
          </w:p>
          <w:p w14:paraId="5271EDF1" w14:textId="77777777" w:rsidR="00AA3334" w:rsidRDefault="00AA3334" w:rsidP="00AA3334">
            <w:pPr>
              <w:pStyle w:val="TableParagraph"/>
              <w:spacing w:before="2" w:line="228" w:lineRule="exact"/>
              <w:ind w:left="102" w:right="27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PEG-asparaginase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Dexamethasone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Vincristine</w:t>
            </w:r>
            <w:r>
              <w:rPr>
                <w:rFonts w:ascii="Times New Roman" w:hAnsi="Times New Roman"/>
                <w:spacing w:val="30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(excluding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KMT2A+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infants) ¥</w:t>
            </w:r>
          </w:p>
        </w:tc>
      </w:tr>
      <w:tr w:rsidR="00AA3334" w14:paraId="2678F75E" w14:textId="77777777" w:rsidTr="00D3092A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304D6" w14:textId="77777777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D6C2C" w14:textId="77777777" w:rsidR="00AA3334" w:rsidRDefault="00AA3334" w:rsidP="00AA3334">
            <w:pPr>
              <w:pStyle w:val="TableParagraph"/>
              <w:spacing w:line="227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Mercaptopurine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Methotrexate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B9326" w14:textId="77777777" w:rsidR="00AA3334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Mercaptopurine</w:t>
            </w:r>
          </w:p>
        </w:tc>
      </w:tr>
      <w:tr w:rsidR="00AA3334" w14:paraId="7367CAA6" w14:textId="77777777" w:rsidTr="00D3092A">
        <w:trPr>
          <w:trHeight w:hRule="exact" w:val="44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68D78" w14:textId="77777777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DF089" w14:textId="77777777" w:rsidR="00AA3334" w:rsidRDefault="00AA3334" w:rsidP="00AA3334">
            <w:pPr>
              <w:pStyle w:val="TableParagraph"/>
              <w:spacing w:line="227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Mercaptopurine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Methotrexate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19D99" w14:textId="77777777" w:rsidR="00AA3334" w:rsidRDefault="00AA3334" w:rsidP="00AA3334">
            <w:pPr>
              <w:pStyle w:val="TableParagraph"/>
              <w:spacing w:line="235" w:lineRule="auto"/>
              <w:ind w:left="102" w:right="26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PEG-asparaginase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Mercaptopurine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Vincristine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35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Doxorubicin</w:t>
            </w:r>
          </w:p>
        </w:tc>
      </w:tr>
      <w:tr w:rsidR="00AA3334" w14:paraId="70596D37" w14:textId="77777777" w:rsidTr="00D3092A">
        <w:trPr>
          <w:trHeight w:hRule="exact" w:val="26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63ADD" w14:textId="77777777" w:rsidR="00AA3334" w:rsidRDefault="00AA3334" w:rsidP="00AA3334">
            <w:pPr>
              <w:pStyle w:val="TableParagraph"/>
              <w:spacing w:line="223" w:lineRule="exact"/>
              <w:ind w:left="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12*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D142B" w14:textId="77777777" w:rsidR="00AA3334" w:rsidRDefault="00AA3334" w:rsidP="00AA3334">
            <w:pPr>
              <w:pStyle w:val="TableParagraph"/>
              <w:spacing w:line="228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Mercaptopurine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Methotrexate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B6E0C" w14:textId="77777777" w:rsidR="00AA3334" w:rsidRDefault="00AA3334" w:rsidP="00AA3334">
            <w:pPr>
              <w:pStyle w:val="TableParagraph"/>
              <w:spacing w:line="223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Mercaptopurine</w:t>
            </w:r>
          </w:p>
        </w:tc>
      </w:tr>
      <w:tr w:rsidR="00AA3334" w14:paraId="018C46DE" w14:textId="77777777" w:rsidTr="00D3092A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FD34A" w14:textId="77777777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97E8C" w14:textId="77777777" w:rsidR="00AA3334" w:rsidRDefault="00AA3334" w:rsidP="00AA3334">
            <w:pPr>
              <w:pStyle w:val="TableParagraph"/>
              <w:spacing w:line="227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  Mercaptopurine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Methotrexate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89156" w14:textId="77777777" w:rsidR="00AA3334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PEG-asparaginase</w:t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Mercaptopurine</w:t>
            </w:r>
          </w:p>
        </w:tc>
      </w:tr>
      <w:tr w:rsidR="00AA3334" w14:paraId="3156ED8F" w14:textId="77777777" w:rsidTr="00AA3334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333FC" w14:textId="56731E30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/>
                <w:spacing w:val="1"/>
                <w:sz w:val="20"/>
              </w:rPr>
            </w:pPr>
            <w:r>
              <w:rPr>
                <w:rFonts w:ascii="Times New Roman"/>
                <w:spacing w:val="1"/>
                <w:sz w:val="20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E0643" w14:textId="1959F793" w:rsidR="00AA3334" w:rsidRDefault="00AA3334" w:rsidP="00AA3334">
            <w:pPr>
              <w:pStyle w:val="TableParagraph"/>
              <w:spacing w:line="227" w:lineRule="exact"/>
              <w:rPr>
                <w:rFonts w:ascii="Times New Roman"/>
                <w:spacing w:val="-1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Mercaptopurine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Dexamethasone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Vincristine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B779A" w14:textId="77777777" w:rsidR="00AA3334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Mercaptopurine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Dexamethasone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Vincristine</w:t>
            </w:r>
          </w:p>
          <w:p w14:paraId="2B532FA1" w14:textId="3AA82770" w:rsidR="00AA3334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/>
                <w:spacing w:val="-1"/>
                <w:sz w:val="20"/>
              </w:rPr>
            </w:pP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Doxorubicin</w:t>
            </w:r>
          </w:p>
        </w:tc>
      </w:tr>
      <w:tr w:rsidR="00AA3334" w14:paraId="15DBA146" w14:textId="77777777" w:rsidTr="00AA3334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127B2" w14:textId="5FFDBB05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/>
                <w:spacing w:val="1"/>
                <w:sz w:val="20"/>
              </w:rPr>
            </w:pPr>
            <w:r>
              <w:rPr>
                <w:rFonts w:ascii="Times New Roman"/>
                <w:spacing w:val="1"/>
                <w:sz w:val="20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C9554" w14:textId="23FC85A9" w:rsidR="00AA3334" w:rsidRDefault="00AA3334" w:rsidP="00AA3334">
            <w:pPr>
              <w:pStyle w:val="TableParagraph"/>
              <w:spacing w:line="227" w:lineRule="exact"/>
              <w:rPr>
                <w:rFonts w:ascii="Times New Roman"/>
                <w:spacing w:val="-1"/>
                <w:sz w:val="20"/>
              </w:rPr>
            </w:pPr>
            <w:r>
              <w:rPr>
                <w:rFonts w:ascii="Times New Roman"/>
                <w:sz w:val="20"/>
              </w:rPr>
              <w:t>Mercaptopurine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Methotrexate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9A42A" w14:textId="29A06BE1" w:rsidR="00AA3334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/>
                <w:spacing w:val="-1"/>
                <w:sz w:val="20"/>
              </w:rPr>
            </w:pPr>
            <w:r>
              <w:rPr>
                <w:rFonts w:ascii="Times New Roman"/>
                <w:sz w:val="20"/>
              </w:rPr>
              <w:t>PEG-asparaginase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Mercaptopurine</w:t>
            </w:r>
          </w:p>
        </w:tc>
      </w:tr>
      <w:tr w:rsidR="00AA3334" w14:paraId="431C45E9" w14:textId="77777777" w:rsidTr="00AA3334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3F3C5" w14:textId="0A575528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/>
                <w:spacing w:val="1"/>
                <w:sz w:val="20"/>
              </w:rPr>
            </w:pPr>
            <w:r>
              <w:rPr>
                <w:rFonts w:ascii="Times New Roman"/>
                <w:spacing w:val="1"/>
                <w:sz w:val="20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B90E7" w14:textId="536A9EC5" w:rsidR="00AA3334" w:rsidRDefault="00AA3334" w:rsidP="00AA3334">
            <w:pPr>
              <w:pStyle w:val="TableParagraph"/>
              <w:spacing w:line="227" w:lineRule="exact"/>
              <w:rPr>
                <w:rFonts w:ascii="Times New Roman"/>
                <w:spacing w:val="-1"/>
                <w:sz w:val="20"/>
              </w:rPr>
            </w:pPr>
            <w:r>
              <w:rPr>
                <w:rFonts w:ascii="Times New Roman"/>
                <w:sz w:val="20"/>
              </w:rPr>
              <w:t>Mercaptopurine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Methotrexate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2BA93" w14:textId="3C59D118" w:rsidR="00AA3334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/>
                <w:spacing w:val="-1"/>
                <w:sz w:val="20"/>
              </w:rPr>
            </w:pPr>
            <w:r>
              <w:rPr>
                <w:rFonts w:ascii="Times New Roman"/>
                <w:sz w:val="20"/>
              </w:rPr>
              <w:t xml:space="preserve"> Mercaptopurine</w:t>
            </w:r>
          </w:p>
        </w:tc>
      </w:tr>
      <w:tr w:rsidR="00AA3334" w14:paraId="2856ECCC" w14:textId="77777777" w:rsidTr="00AA3334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F5C14" w14:textId="5CB76447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/>
                <w:spacing w:val="1"/>
                <w:sz w:val="20"/>
              </w:rPr>
            </w:pPr>
            <w:r>
              <w:rPr>
                <w:rFonts w:ascii="Times New Roman"/>
                <w:spacing w:val="1"/>
                <w:sz w:val="20"/>
              </w:rPr>
              <w:t>17*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EDA7A" w14:textId="77777777" w:rsidR="00AA3334" w:rsidRDefault="00AA3334" w:rsidP="00AA3334">
            <w:pPr>
              <w:pStyle w:val="TableParagraph"/>
              <w:spacing w:line="229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sz w:val="20"/>
              </w:rPr>
              <w:t>Reinduction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II</w:t>
            </w:r>
          </w:p>
          <w:p w14:paraId="5BCC0F28" w14:textId="3D603643" w:rsidR="00AA3334" w:rsidRDefault="00AA3334" w:rsidP="00AA3334">
            <w:pPr>
              <w:pStyle w:val="TableParagraph"/>
              <w:spacing w:line="227" w:lineRule="exact"/>
              <w:rPr>
                <w:rFonts w:ascii="Times New Roman"/>
                <w:spacing w:val="-1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  PEG-asparaginase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Dexamethasone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Vincristine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E8E2C" w14:textId="77777777" w:rsidR="00AA3334" w:rsidRDefault="00AA3334" w:rsidP="00AA3334">
            <w:pPr>
              <w:pStyle w:val="TableParagraph"/>
              <w:spacing w:line="220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Reinduction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II</w:t>
            </w:r>
          </w:p>
          <w:p w14:paraId="3E6E4B98" w14:textId="5C70F2B1" w:rsidR="00AA3334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/>
                <w:spacing w:val="-1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>PEG-asparaginase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Dexamethasone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+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Vincristine</w:t>
            </w:r>
          </w:p>
        </w:tc>
      </w:tr>
      <w:tr w:rsidR="00AA3334" w14:paraId="3F1E0490" w14:textId="77777777" w:rsidTr="00AA3334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648AC" w14:textId="741B5FCB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/>
                <w:spacing w:val="1"/>
                <w:sz w:val="20"/>
              </w:rPr>
            </w:pPr>
            <w:r>
              <w:rPr>
                <w:rFonts w:ascii="Times New Roman"/>
                <w:spacing w:val="1"/>
                <w:sz w:val="20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ED4FD" w14:textId="5936D360" w:rsidR="00AA3334" w:rsidRDefault="00AA3334" w:rsidP="00AA3334">
            <w:pPr>
              <w:pStyle w:val="TableParagraph"/>
              <w:spacing w:line="227" w:lineRule="exact"/>
              <w:rPr>
                <w:rFonts w:ascii="Times New Roman"/>
                <w:spacing w:val="-1"/>
                <w:sz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 Reinduction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II</w:t>
            </w:r>
            <w:r>
              <w:rPr>
                <w:rFonts w:ascii="Times New Roman"/>
                <w:spacing w:val="24"/>
                <w:w w:val="99"/>
                <w:sz w:val="20"/>
              </w:rPr>
              <w:t xml:space="preserve">             </w:t>
            </w:r>
            <w:r>
              <w:rPr>
                <w:rFonts w:ascii="Times New Roman"/>
                <w:spacing w:val="-1"/>
                <w:sz w:val="20"/>
              </w:rPr>
              <w:t>Vincristine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DB3F8" w14:textId="2757E19E" w:rsidR="00AA3334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/>
                <w:spacing w:val="-1"/>
                <w:sz w:val="20"/>
              </w:rPr>
            </w:pPr>
            <w:r>
              <w:rPr>
                <w:rFonts w:ascii="Times New Roman"/>
                <w:sz w:val="20"/>
              </w:rPr>
              <w:t>Reinduction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II</w:t>
            </w:r>
            <w:r>
              <w:rPr>
                <w:rFonts w:ascii="Times New Roman"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Vincristine</w:t>
            </w:r>
          </w:p>
        </w:tc>
      </w:tr>
      <w:tr w:rsidR="00AA3334" w14:paraId="1F12698D" w14:textId="77777777" w:rsidTr="00AA3334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9E274" w14:textId="717738C5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/>
                <w:spacing w:val="1"/>
                <w:sz w:val="20"/>
              </w:rPr>
            </w:pPr>
            <w:r>
              <w:rPr>
                <w:rFonts w:ascii="Times New Roman"/>
                <w:spacing w:val="1"/>
                <w:sz w:val="20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9DD9F" w14:textId="77777777" w:rsidR="00AA3334" w:rsidRPr="00E20073" w:rsidRDefault="00AA3334" w:rsidP="00AA3334">
            <w:pPr>
              <w:pStyle w:val="TableParagraph"/>
              <w:spacing w:line="227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0073">
              <w:rPr>
                <w:rFonts w:ascii="Times New Roman" w:hAnsi="Times New Roman"/>
                <w:spacing w:val="-1"/>
                <w:sz w:val="20"/>
              </w:rPr>
              <w:t xml:space="preserve"> Reinduction</w:t>
            </w:r>
            <w:r w:rsidRPr="00E20073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II</w:t>
            </w:r>
          </w:p>
          <w:p w14:paraId="6FB16137" w14:textId="2C47E093" w:rsidR="00AA3334" w:rsidRPr="00E20073" w:rsidRDefault="00AA3334" w:rsidP="00AA3334">
            <w:pPr>
              <w:pStyle w:val="TableParagraph"/>
              <w:spacing w:line="227" w:lineRule="exact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pacing w:val="-1"/>
                <w:sz w:val="20"/>
              </w:rPr>
              <w:t xml:space="preserve"> PEG-asparaginase</w:t>
            </w:r>
            <w:r w:rsidRPr="00E20073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Dexamethasone</w:t>
            </w:r>
            <w:r w:rsidRPr="00E20073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Vincristine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F29A3" w14:textId="77777777" w:rsidR="00AA3334" w:rsidRPr="00E20073" w:rsidRDefault="00AA3334" w:rsidP="00AA3334">
            <w:pPr>
              <w:pStyle w:val="TableParagraph"/>
              <w:spacing w:line="229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0073">
              <w:rPr>
                <w:rFonts w:ascii="Times New Roman" w:hAnsi="Times New Roman"/>
                <w:sz w:val="20"/>
              </w:rPr>
              <w:t>Reinduction</w:t>
            </w:r>
            <w:r w:rsidRPr="00E20073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II</w:t>
            </w:r>
          </w:p>
          <w:p w14:paraId="02EB7C76" w14:textId="156D41F0" w:rsidR="00AA3334" w:rsidRPr="00E20073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PEG-asparaginase</w:t>
            </w:r>
            <w:r w:rsidRPr="00E20073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Dexamethasone</w:t>
            </w:r>
            <w:r w:rsidRPr="00E20073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+Vincristine</w:t>
            </w:r>
            <w:r w:rsidRPr="00E20073">
              <w:rPr>
                <w:rFonts w:ascii="Times New Roman" w:hAnsi="Times New Roman"/>
                <w:spacing w:val="35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High-dose</w:t>
            </w:r>
            <w:r w:rsidRPr="00E20073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cytarabine</w:t>
            </w:r>
          </w:p>
        </w:tc>
      </w:tr>
      <w:tr w:rsidR="00AA3334" w14:paraId="693763D2" w14:textId="77777777" w:rsidTr="00AA3334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0F15C" w14:textId="1B8740FF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/>
                <w:spacing w:val="1"/>
                <w:sz w:val="20"/>
              </w:rPr>
            </w:pPr>
            <w:r>
              <w:rPr>
                <w:rFonts w:ascii="Times New Roman"/>
                <w:spacing w:val="1"/>
                <w:sz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830B6" w14:textId="2ED541F1" w:rsidR="00AA3334" w:rsidRPr="00E20073" w:rsidRDefault="00AA3334" w:rsidP="00AA3334">
            <w:pPr>
              <w:pStyle w:val="TableParagraph"/>
              <w:spacing w:line="227" w:lineRule="exact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 xml:space="preserve"> Mercaptopurine</w:t>
            </w:r>
            <w:r w:rsidRPr="00E20073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Methotrexate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18B3C" w14:textId="464F8315" w:rsidR="00AA3334" w:rsidRPr="00E20073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---</w:t>
            </w:r>
          </w:p>
        </w:tc>
      </w:tr>
      <w:tr w:rsidR="00AA3334" w14:paraId="04C3E24A" w14:textId="77777777" w:rsidTr="00AA3334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1AFB7" w14:textId="6724B63B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/>
                <w:spacing w:val="1"/>
                <w:sz w:val="20"/>
              </w:rPr>
            </w:pPr>
            <w:r>
              <w:rPr>
                <w:rFonts w:ascii="Times New Roman"/>
                <w:spacing w:val="1"/>
                <w:sz w:val="20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EDD83" w14:textId="066FEBC0" w:rsidR="00AA3334" w:rsidRPr="00E20073" w:rsidRDefault="00AA3334" w:rsidP="00AA3334">
            <w:pPr>
              <w:pStyle w:val="TableParagraph"/>
              <w:spacing w:line="227" w:lineRule="exact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Mercaptopurine</w:t>
            </w:r>
            <w:r w:rsidRPr="00E20073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Methotrexate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4E937" w14:textId="0EB3D0F6" w:rsidR="00AA3334" w:rsidRPr="00E20073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pacing w:val="-1"/>
                <w:sz w:val="20"/>
              </w:rPr>
              <w:t>PEG-asparaginase</w:t>
            </w:r>
            <w:r w:rsidRPr="00E20073"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Mercaptopurine</w:t>
            </w:r>
          </w:p>
        </w:tc>
      </w:tr>
      <w:tr w:rsidR="00AA3334" w14:paraId="4942468B" w14:textId="77777777" w:rsidTr="00AA3334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AE8EB" w14:textId="2364274A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/>
                <w:spacing w:val="1"/>
                <w:sz w:val="20"/>
              </w:rPr>
            </w:pPr>
            <w:r>
              <w:rPr>
                <w:rFonts w:ascii="Times New Roman"/>
                <w:spacing w:val="1"/>
                <w:sz w:val="20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65FE2" w14:textId="54440505" w:rsidR="00AA3334" w:rsidRPr="00E20073" w:rsidRDefault="00AA3334" w:rsidP="00AA3334">
            <w:pPr>
              <w:pStyle w:val="TableParagraph"/>
              <w:spacing w:line="227" w:lineRule="exact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Mercaptopurine</w:t>
            </w:r>
            <w:r w:rsidRPr="00E20073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Methotrexate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912C8" w14:textId="50816110" w:rsidR="00AA3334" w:rsidRPr="00E20073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Mercaptopurine</w:t>
            </w:r>
          </w:p>
        </w:tc>
      </w:tr>
      <w:tr w:rsidR="00AA3334" w14:paraId="047C0A5C" w14:textId="77777777" w:rsidTr="00AA3334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26C44" w14:textId="0E759143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/>
                <w:spacing w:val="1"/>
                <w:sz w:val="20"/>
              </w:rPr>
            </w:pPr>
            <w:r>
              <w:rPr>
                <w:rFonts w:ascii="Times New Roman"/>
                <w:spacing w:val="1"/>
                <w:sz w:val="20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046FE" w14:textId="4F5260C6" w:rsidR="00AA3334" w:rsidRPr="00E20073" w:rsidRDefault="00AA3334" w:rsidP="00AA3334">
            <w:pPr>
              <w:pStyle w:val="TableParagraph"/>
              <w:spacing w:line="227" w:lineRule="exact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Mercaptopurine</w:t>
            </w:r>
            <w:r w:rsidRPr="00E20073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Methotrexate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05365" w14:textId="265776EE" w:rsidR="00AA3334" w:rsidRPr="00E20073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pacing w:val="-1"/>
                <w:sz w:val="20"/>
              </w:rPr>
              <w:t>PEG-asparaginase</w:t>
            </w:r>
            <w:r w:rsidRPr="00E20073">
              <w:rPr>
                <w:rFonts w:ascii="Times New Roman" w:hAnsi="Times New Roman"/>
                <w:spacing w:val="-18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Mercaptopurine</w:t>
            </w:r>
          </w:p>
        </w:tc>
      </w:tr>
      <w:tr w:rsidR="00AA3334" w14:paraId="0E88D925" w14:textId="77777777" w:rsidTr="00AA3334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E5CBE" w14:textId="047A4AA0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/>
                <w:spacing w:val="1"/>
                <w:sz w:val="20"/>
              </w:rPr>
            </w:pPr>
            <w:r>
              <w:rPr>
                <w:rFonts w:ascii="Times New Roman"/>
                <w:spacing w:val="1"/>
                <w:sz w:val="20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8E959" w14:textId="628D9E82" w:rsidR="00AA3334" w:rsidRPr="00E20073" w:rsidRDefault="00AA3334" w:rsidP="00AA3334">
            <w:pPr>
              <w:pStyle w:val="TableParagraph"/>
              <w:spacing w:line="227" w:lineRule="exact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 xml:space="preserve"> Mercaptopurine</w:t>
            </w:r>
            <w:r w:rsidRPr="00E20073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Methotrexate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CCCC7" w14:textId="6E06DEE1" w:rsidR="00AA3334" w:rsidRPr="00E20073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Cyclophosphamide</w:t>
            </w:r>
            <w:r w:rsidRPr="00E20073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Cytarabine</w:t>
            </w:r>
          </w:p>
        </w:tc>
      </w:tr>
      <w:tr w:rsidR="00AA3334" w14:paraId="446425D5" w14:textId="77777777" w:rsidTr="00AA3334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4594B" w14:textId="18A14F08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/>
                <w:spacing w:val="1"/>
                <w:sz w:val="20"/>
              </w:rPr>
            </w:pPr>
            <w:r>
              <w:rPr>
                <w:rFonts w:ascii="Times New Roman"/>
                <w:spacing w:val="1"/>
                <w:sz w:val="20"/>
              </w:rPr>
              <w:t>25*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26831" w14:textId="7F61B1F4" w:rsidR="00AA3334" w:rsidRPr="00E20073" w:rsidRDefault="00AA3334" w:rsidP="00AA3334">
            <w:pPr>
              <w:pStyle w:val="TableParagraph"/>
              <w:spacing w:line="227" w:lineRule="exact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Mercaptopurine</w:t>
            </w:r>
            <w:r w:rsidRPr="00E20073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Dexamethasone</w:t>
            </w:r>
            <w:r w:rsidRPr="00E20073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Vincristine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3E063" w14:textId="61F4EBDA" w:rsidR="00AA3334" w:rsidRPr="00E20073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PEG-asparaginase</w:t>
            </w:r>
            <w:r w:rsidRPr="00E20073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Dexamethasone</w:t>
            </w:r>
            <w:r w:rsidRPr="00E20073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Vincristine</w:t>
            </w:r>
          </w:p>
        </w:tc>
      </w:tr>
      <w:tr w:rsidR="00AA3334" w14:paraId="7006A2B2" w14:textId="77777777" w:rsidTr="00AA3334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86E5E" w14:textId="0C09011C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/>
                <w:spacing w:val="1"/>
                <w:sz w:val="20"/>
              </w:rPr>
            </w:pPr>
            <w:r>
              <w:rPr>
                <w:rFonts w:ascii="Times New Roman"/>
                <w:spacing w:val="1"/>
                <w:sz w:val="20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EB535" w14:textId="507C4CC3" w:rsidR="00AA3334" w:rsidRPr="00E20073" w:rsidRDefault="00AA3334" w:rsidP="00AA3334">
            <w:pPr>
              <w:pStyle w:val="TableParagraph"/>
              <w:spacing w:line="227" w:lineRule="exact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Mercaptopurine</w:t>
            </w:r>
            <w:r w:rsidRPr="00E20073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Methotrexate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AA0C6" w14:textId="4B99BA84" w:rsidR="00AA3334" w:rsidRPr="00E20073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Mercaptopurine</w:t>
            </w:r>
          </w:p>
        </w:tc>
      </w:tr>
      <w:tr w:rsidR="00AA3334" w14:paraId="4A0722A0" w14:textId="77777777" w:rsidTr="00AA3334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7D34B" w14:textId="63954673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/>
                <w:spacing w:val="1"/>
                <w:sz w:val="20"/>
              </w:rPr>
            </w:pPr>
            <w:r>
              <w:rPr>
                <w:rFonts w:ascii="Times New Roman"/>
                <w:spacing w:val="1"/>
                <w:sz w:val="20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1B16D" w14:textId="70BC8437" w:rsidR="00AA3334" w:rsidRPr="00E20073" w:rsidRDefault="00AA3334" w:rsidP="00AA3334">
            <w:pPr>
              <w:pStyle w:val="TableParagraph"/>
              <w:spacing w:line="227" w:lineRule="exact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Mercaptopurine</w:t>
            </w:r>
            <w:r w:rsidRPr="00E20073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Methotrexate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05984" w14:textId="0B29150A" w:rsidR="00AA3334" w:rsidRPr="00E20073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pacing w:val="-1"/>
                <w:sz w:val="20"/>
              </w:rPr>
              <w:t>PEG-asparaginase</w:t>
            </w:r>
            <w:r w:rsidRPr="00E20073">
              <w:rPr>
                <w:rFonts w:ascii="Times New Roman" w:hAnsi="Times New Roman"/>
                <w:spacing w:val="-18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2"/>
                <w:sz w:val="20"/>
              </w:rPr>
              <w:t>mercaptopurine</w:t>
            </w:r>
          </w:p>
        </w:tc>
      </w:tr>
      <w:tr w:rsidR="00AA3334" w14:paraId="01FD3914" w14:textId="77777777" w:rsidTr="00AA3334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B9E4A" w14:textId="4218D934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/>
                <w:spacing w:val="1"/>
                <w:sz w:val="20"/>
              </w:rPr>
            </w:pPr>
            <w:r>
              <w:rPr>
                <w:rFonts w:ascii="Times New Roman"/>
                <w:spacing w:val="1"/>
                <w:sz w:val="20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46735" w14:textId="4E517F0D" w:rsidR="00AA3334" w:rsidRPr="00E20073" w:rsidRDefault="00AA3334" w:rsidP="00AA3334">
            <w:pPr>
              <w:pStyle w:val="TableParagraph"/>
              <w:spacing w:line="227" w:lineRule="exact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Mercaptopurine</w:t>
            </w:r>
            <w:r w:rsidRPr="00E20073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Methotrexate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82C6D" w14:textId="2783E36D" w:rsidR="00AA3334" w:rsidRPr="00E20073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Cyclophosphamide</w:t>
            </w:r>
            <w:r w:rsidRPr="00E20073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Cytarabine</w:t>
            </w:r>
          </w:p>
        </w:tc>
      </w:tr>
      <w:tr w:rsidR="00AA3334" w14:paraId="1C2663C1" w14:textId="77777777" w:rsidTr="00AA3334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A6A96" w14:textId="09B88DF0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/>
                <w:spacing w:val="1"/>
                <w:sz w:val="20"/>
              </w:rPr>
            </w:pPr>
            <w:r>
              <w:rPr>
                <w:rFonts w:ascii="Times New Roman"/>
                <w:spacing w:val="1"/>
                <w:sz w:val="20"/>
              </w:rPr>
              <w:t>29*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7F919" w14:textId="0829F2A7" w:rsidR="00AA3334" w:rsidRPr="00E20073" w:rsidRDefault="00AA3334" w:rsidP="00AA3334">
            <w:pPr>
              <w:pStyle w:val="TableParagraph"/>
              <w:spacing w:line="227" w:lineRule="exact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Mercaptopurine</w:t>
            </w:r>
            <w:r w:rsidRPr="00E20073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Dexamethasone</w:t>
            </w:r>
            <w:r w:rsidRPr="00E20073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Vincristine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C109E" w14:textId="4C4EA890" w:rsidR="00AA3334" w:rsidRPr="00E20073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PEG-asparaginase</w:t>
            </w:r>
            <w:r w:rsidRPr="00E20073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Vincristine</w:t>
            </w:r>
            <w:r w:rsidRPr="00E20073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Dexamethasone</w:t>
            </w:r>
          </w:p>
        </w:tc>
      </w:tr>
      <w:tr w:rsidR="00AA3334" w14:paraId="5C0746C5" w14:textId="77777777" w:rsidTr="00AA3334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79133" w14:textId="04D14BD1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/>
                <w:spacing w:val="1"/>
                <w:sz w:val="20"/>
              </w:rPr>
            </w:pPr>
            <w:r>
              <w:rPr>
                <w:rFonts w:ascii="Times New Roman"/>
                <w:spacing w:val="1"/>
                <w:sz w:val="20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A09BA" w14:textId="6C5646F2" w:rsidR="00AA3334" w:rsidRPr="00E20073" w:rsidRDefault="00AA3334" w:rsidP="00AA3334">
            <w:pPr>
              <w:pStyle w:val="TableParagraph"/>
              <w:spacing w:line="227" w:lineRule="exact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Mercaptopurine</w:t>
            </w:r>
            <w:r w:rsidRPr="00E20073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Methotrexate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3E0E3" w14:textId="44ECB0B1" w:rsidR="00AA3334" w:rsidRPr="00E20073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Mercaptopurine</w:t>
            </w:r>
            <w:r w:rsidRPr="00E20073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Methotrexate</w:t>
            </w:r>
          </w:p>
        </w:tc>
      </w:tr>
      <w:tr w:rsidR="00AA3334" w14:paraId="69ADB043" w14:textId="77777777" w:rsidTr="00AA3334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E9F13" w14:textId="47435D07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/>
                <w:spacing w:val="1"/>
                <w:sz w:val="20"/>
              </w:rPr>
            </w:pPr>
            <w:r>
              <w:rPr>
                <w:rFonts w:ascii="Times New Roman"/>
                <w:spacing w:val="1"/>
                <w:sz w:val="20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973A4" w14:textId="7E54B081" w:rsidR="00AA3334" w:rsidRPr="00E20073" w:rsidRDefault="00AA3334" w:rsidP="00AA3334">
            <w:pPr>
              <w:pStyle w:val="TableParagraph"/>
              <w:spacing w:line="227" w:lineRule="exact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Mercaptopurine</w:t>
            </w:r>
            <w:r w:rsidRPr="00E20073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Methotrexate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64F50" w14:textId="12043256" w:rsidR="00AA3334" w:rsidRPr="00E20073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Mercaptopurine</w:t>
            </w:r>
            <w:r w:rsidRPr="00E20073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Methotrexate</w:t>
            </w:r>
          </w:p>
        </w:tc>
      </w:tr>
      <w:tr w:rsidR="00AA3334" w14:paraId="24949EFC" w14:textId="77777777" w:rsidTr="00AA3334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C9236" w14:textId="460BCF41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/>
                <w:spacing w:val="1"/>
                <w:sz w:val="20"/>
              </w:rPr>
            </w:pPr>
            <w:r>
              <w:rPr>
                <w:rFonts w:ascii="Times New Roman"/>
                <w:spacing w:val="1"/>
                <w:sz w:val="20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213F5" w14:textId="4E1ACB6D" w:rsidR="00AA3334" w:rsidRPr="00E20073" w:rsidRDefault="00AA3334" w:rsidP="00AA3334">
            <w:pPr>
              <w:pStyle w:val="TableParagraph"/>
              <w:spacing w:line="227" w:lineRule="exact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Mercaptopurine</w:t>
            </w:r>
            <w:r w:rsidRPr="00E20073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Methotrexate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47EE2" w14:textId="74FAF421" w:rsidR="00AA3334" w:rsidRPr="00E20073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Cyclophosphamide</w:t>
            </w:r>
            <w:r w:rsidRPr="00E20073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Cytarabine</w:t>
            </w:r>
          </w:p>
        </w:tc>
      </w:tr>
      <w:tr w:rsidR="00AA3334" w14:paraId="19C152E0" w14:textId="77777777" w:rsidTr="00AA3334">
        <w:trPr>
          <w:trHeight w:hRule="exact" w:val="2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3D8EB" w14:textId="5A748688" w:rsidR="00AA3334" w:rsidRDefault="00AA3334" w:rsidP="00AA3334">
            <w:pPr>
              <w:pStyle w:val="TableParagraph"/>
              <w:spacing w:line="222" w:lineRule="exact"/>
              <w:ind w:left="49"/>
              <w:rPr>
                <w:rFonts w:ascii="Times New Roman"/>
                <w:spacing w:val="1"/>
                <w:sz w:val="20"/>
              </w:rPr>
            </w:pPr>
            <w:r>
              <w:rPr>
                <w:rFonts w:ascii="Times New Roman"/>
                <w:spacing w:val="1"/>
                <w:sz w:val="20"/>
              </w:rPr>
              <w:t>33*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59EA4" w14:textId="4359E2A7" w:rsidR="00AA3334" w:rsidRPr="00E20073" w:rsidRDefault="00AA3334" w:rsidP="00AA3334">
            <w:pPr>
              <w:pStyle w:val="TableParagraph"/>
              <w:spacing w:line="227" w:lineRule="exact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Mercaptopurine</w:t>
            </w:r>
            <w:r w:rsidRPr="00E20073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Dexamethasone</w:t>
            </w:r>
            <w:r w:rsidRPr="00E20073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Vincristine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3C960" w14:textId="6A58F2F0" w:rsidR="00AA3334" w:rsidRPr="00E20073" w:rsidRDefault="00AA3334" w:rsidP="00AA3334">
            <w:pPr>
              <w:pStyle w:val="TableParagraph"/>
              <w:spacing w:line="222" w:lineRule="exact"/>
              <w:ind w:left="102"/>
              <w:rPr>
                <w:rFonts w:ascii="Times New Roman" w:hAnsi="Times New Roman"/>
                <w:spacing w:val="-1"/>
                <w:sz w:val="20"/>
              </w:rPr>
            </w:pPr>
            <w:r w:rsidRPr="00E20073">
              <w:rPr>
                <w:rFonts w:ascii="Times New Roman" w:hAnsi="Times New Roman"/>
                <w:sz w:val="20"/>
              </w:rPr>
              <w:t>Dexamethasone</w:t>
            </w:r>
            <w:r w:rsidRPr="00E20073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z w:val="20"/>
              </w:rPr>
              <w:t>+</w:t>
            </w:r>
            <w:r w:rsidRPr="00E20073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E20073">
              <w:rPr>
                <w:rFonts w:ascii="Times New Roman" w:hAnsi="Times New Roman"/>
                <w:spacing w:val="-1"/>
                <w:sz w:val="20"/>
              </w:rPr>
              <w:t>Vincristine</w:t>
            </w:r>
          </w:p>
        </w:tc>
      </w:tr>
    </w:tbl>
    <w:p w14:paraId="3781B28B" w14:textId="77777777" w:rsidR="00E81683" w:rsidRDefault="00E81683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D5A32F2" w14:textId="5A94D547" w:rsidR="00AA3334" w:rsidRPr="00E20073" w:rsidRDefault="00AA3334" w:rsidP="00D3092A">
      <w:pPr>
        <w:pStyle w:val="BodyText"/>
        <w:spacing w:before="76" w:line="230" w:lineRule="exact"/>
        <w:ind w:left="0" w:right="249"/>
        <w:rPr>
          <w:sz w:val="18"/>
        </w:rPr>
      </w:pPr>
      <w:r w:rsidRPr="00E20073">
        <w:rPr>
          <w:spacing w:val="-1"/>
          <w:sz w:val="22"/>
        </w:rPr>
        <w:t>*</w:t>
      </w:r>
      <w:r w:rsidRPr="00E20073">
        <w:rPr>
          <w:spacing w:val="-1"/>
          <w:sz w:val="18"/>
        </w:rPr>
        <w:t>For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low-risk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ALL,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triple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intrathecal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chemotherapy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was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given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to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patients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with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CNS-1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status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and</w:t>
      </w:r>
      <w:r w:rsidRPr="00E20073">
        <w:rPr>
          <w:spacing w:val="-3"/>
          <w:sz w:val="18"/>
        </w:rPr>
        <w:t xml:space="preserve"> </w:t>
      </w:r>
      <w:r w:rsidRPr="00E20073">
        <w:rPr>
          <w:spacing w:val="-1"/>
          <w:sz w:val="18"/>
        </w:rPr>
        <w:t>WBC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&lt;100 x10</w:t>
      </w:r>
      <w:r w:rsidRPr="00E20073">
        <w:rPr>
          <w:sz w:val="18"/>
          <w:vertAlign w:val="superscript"/>
        </w:rPr>
        <w:t>3</w:t>
      </w:r>
      <w:r w:rsidRPr="00E20073">
        <w:rPr>
          <w:sz w:val="18"/>
        </w:rPr>
        <w:t>/µL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on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weeks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7,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12,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17,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25,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33,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41,</w:t>
      </w:r>
      <w:r w:rsidRPr="00E20073">
        <w:rPr>
          <w:spacing w:val="-6"/>
          <w:sz w:val="18"/>
        </w:rPr>
        <w:t xml:space="preserve"> </w:t>
      </w:r>
      <w:r w:rsidRPr="00E20073">
        <w:rPr>
          <w:spacing w:val="-1"/>
          <w:sz w:val="18"/>
        </w:rPr>
        <w:t>and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49,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and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to</w:t>
      </w:r>
      <w:r w:rsidRPr="00E20073">
        <w:rPr>
          <w:spacing w:val="-6"/>
          <w:sz w:val="18"/>
        </w:rPr>
        <w:t xml:space="preserve">            </w:t>
      </w:r>
      <w:r w:rsidRPr="00E20073">
        <w:rPr>
          <w:sz w:val="18"/>
        </w:rPr>
        <w:t>those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with</w:t>
      </w:r>
      <w:r w:rsidRPr="00E20073">
        <w:rPr>
          <w:spacing w:val="-3"/>
          <w:sz w:val="18"/>
        </w:rPr>
        <w:t xml:space="preserve"> </w:t>
      </w:r>
      <w:r w:rsidRPr="00E20073">
        <w:rPr>
          <w:spacing w:val="1"/>
          <w:sz w:val="18"/>
        </w:rPr>
        <w:t>CNS-</w:t>
      </w:r>
      <w:r w:rsidRPr="00E20073">
        <w:rPr>
          <w:sz w:val="18"/>
        </w:rPr>
        <w:t>2</w:t>
      </w:r>
      <w:r w:rsidRPr="00E20073">
        <w:rPr>
          <w:spacing w:val="-3"/>
          <w:sz w:val="18"/>
        </w:rPr>
        <w:t xml:space="preserve"> </w:t>
      </w:r>
      <w:r w:rsidRPr="00E20073">
        <w:rPr>
          <w:spacing w:val="-1"/>
          <w:sz w:val="18"/>
        </w:rPr>
        <w:t>status,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traumatic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lumbar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puncture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with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blasts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status,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or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WBC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&gt;100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x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10</w:t>
      </w:r>
      <w:r w:rsidRPr="00E20073">
        <w:rPr>
          <w:spacing w:val="-11"/>
          <w:sz w:val="18"/>
        </w:rPr>
        <w:t xml:space="preserve"> </w:t>
      </w:r>
      <w:r w:rsidRPr="00E20073">
        <w:rPr>
          <w:position w:val="7"/>
          <w:sz w:val="18"/>
        </w:rPr>
        <w:t>9</w:t>
      </w:r>
      <w:r w:rsidRPr="00E20073">
        <w:rPr>
          <w:sz w:val="18"/>
        </w:rPr>
        <w:t>/L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at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presentation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on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weeks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3,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7,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12,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17,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25,</w:t>
      </w:r>
      <w:r w:rsidRPr="00E20073">
        <w:rPr>
          <w:spacing w:val="-6"/>
          <w:sz w:val="18"/>
        </w:rPr>
        <w:t xml:space="preserve"> </w:t>
      </w:r>
      <w:r w:rsidRPr="00E20073">
        <w:rPr>
          <w:spacing w:val="-1"/>
          <w:sz w:val="18"/>
        </w:rPr>
        <w:t>29,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33,</w:t>
      </w:r>
      <w:r w:rsidRPr="00E20073">
        <w:rPr>
          <w:spacing w:val="1"/>
          <w:sz w:val="18"/>
        </w:rPr>
        <w:t xml:space="preserve"> </w:t>
      </w:r>
      <w:r w:rsidRPr="00E20073">
        <w:rPr>
          <w:sz w:val="18"/>
        </w:rPr>
        <w:t>37,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41,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45</w:t>
      </w:r>
      <w:r w:rsidRPr="00E20073">
        <w:rPr>
          <w:spacing w:val="-3"/>
          <w:sz w:val="18"/>
        </w:rPr>
        <w:t xml:space="preserve"> </w:t>
      </w:r>
      <w:r w:rsidRPr="00E20073">
        <w:rPr>
          <w:spacing w:val="-1"/>
          <w:sz w:val="18"/>
        </w:rPr>
        <w:t>and</w:t>
      </w:r>
      <w:r w:rsidRPr="00E20073">
        <w:rPr>
          <w:spacing w:val="-3"/>
          <w:sz w:val="18"/>
        </w:rPr>
        <w:t xml:space="preserve"> </w:t>
      </w:r>
      <w:r w:rsidRPr="00E20073">
        <w:rPr>
          <w:spacing w:val="-1"/>
          <w:sz w:val="18"/>
        </w:rPr>
        <w:t xml:space="preserve">49. </w:t>
      </w:r>
      <w:r w:rsidRPr="00E20073">
        <w:rPr>
          <w:sz w:val="18"/>
        </w:rPr>
        <w:t>For</w:t>
      </w:r>
      <w:r w:rsidRPr="00E20073">
        <w:rPr>
          <w:spacing w:val="-3"/>
          <w:sz w:val="18"/>
        </w:rPr>
        <w:t xml:space="preserve"> </w:t>
      </w:r>
      <w:r w:rsidRPr="00E20073">
        <w:rPr>
          <w:spacing w:val="-1"/>
          <w:sz w:val="18"/>
        </w:rPr>
        <w:t>standard-risk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or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high-risk</w:t>
      </w:r>
      <w:r w:rsidR="00D3092A" w:rsidRPr="00E20073">
        <w:rPr>
          <w:sz w:val="18"/>
        </w:rPr>
        <w:t xml:space="preserve"> </w:t>
      </w:r>
      <w:r w:rsidRPr="00E20073">
        <w:rPr>
          <w:sz w:val="18"/>
        </w:rPr>
        <w:t>ALL,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triple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intrathecal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treatment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was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given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on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weeks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7,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12,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17,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25,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29,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33,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37,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41,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45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and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49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and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to</w:t>
      </w:r>
      <w:r w:rsidRPr="00E20073">
        <w:rPr>
          <w:spacing w:val="-3"/>
          <w:sz w:val="18"/>
        </w:rPr>
        <w:t xml:space="preserve"> </w:t>
      </w:r>
      <w:r w:rsidRPr="00E20073">
        <w:rPr>
          <w:spacing w:val="-1"/>
          <w:sz w:val="18"/>
        </w:rPr>
        <w:t>those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with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additional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5"/>
          <w:sz w:val="18"/>
        </w:rPr>
        <w:t>WBC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&gt;100 x10</w:t>
      </w:r>
      <w:r w:rsidRPr="00E20073">
        <w:rPr>
          <w:sz w:val="18"/>
          <w:vertAlign w:val="superscript"/>
        </w:rPr>
        <w:t>3</w:t>
      </w:r>
      <w:r w:rsidRPr="00E20073">
        <w:rPr>
          <w:sz w:val="18"/>
        </w:rPr>
        <w:t>/µL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at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presentation,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T-cell</w:t>
      </w:r>
      <w:r w:rsidR="00D3092A" w:rsidRPr="00E20073">
        <w:rPr>
          <w:sz w:val="18"/>
        </w:rPr>
        <w:t xml:space="preserve"> </w:t>
      </w:r>
      <w:r w:rsidRPr="00E20073">
        <w:rPr>
          <w:sz w:val="18"/>
        </w:rPr>
        <w:t>immunophenotype,</w:t>
      </w:r>
      <w:r w:rsidRPr="00E20073">
        <w:rPr>
          <w:spacing w:val="-4"/>
          <w:sz w:val="18"/>
        </w:rPr>
        <w:t xml:space="preserve"> </w:t>
      </w:r>
      <w:r w:rsidRPr="00E20073">
        <w:rPr>
          <w:i/>
          <w:spacing w:val="-1"/>
          <w:sz w:val="18"/>
        </w:rPr>
        <w:t>TCF3-PBX1</w:t>
      </w:r>
      <w:r w:rsidRPr="00E20073">
        <w:rPr>
          <w:spacing w:val="-1"/>
          <w:sz w:val="18"/>
        </w:rPr>
        <w:t>,</w:t>
      </w:r>
      <w:r w:rsidRPr="00E20073">
        <w:rPr>
          <w:spacing w:val="-6"/>
          <w:sz w:val="18"/>
        </w:rPr>
        <w:t xml:space="preserve"> </w:t>
      </w:r>
      <w:r w:rsidRPr="00E20073">
        <w:rPr>
          <w:i/>
          <w:sz w:val="18"/>
        </w:rPr>
        <w:t>BCR-ABL1</w:t>
      </w:r>
      <w:r w:rsidRPr="00E20073">
        <w:rPr>
          <w:sz w:val="18"/>
        </w:rPr>
        <w:t>,</w:t>
      </w:r>
      <w:r w:rsidRPr="00E20073">
        <w:rPr>
          <w:spacing w:val="-5"/>
          <w:sz w:val="18"/>
        </w:rPr>
        <w:t xml:space="preserve"> </w:t>
      </w:r>
      <w:r w:rsidRPr="00E20073">
        <w:rPr>
          <w:i/>
          <w:spacing w:val="-1"/>
          <w:sz w:val="18"/>
        </w:rPr>
        <w:t>KMT2A</w:t>
      </w:r>
      <w:r w:rsidRPr="00E20073">
        <w:rPr>
          <w:i/>
          <w:spacing w:val="-5"/>
          <w:sz w:val="18"/>
        </w:rPr>
        <w:t xml:space="preserve"> </w:t>
      </w:r>
      <w:r w:rsidRPr="00E20073">
        <w:rPr>
          <w:sz w:val="18"/>
        </w:rPr>
        <w:t>rearrangement,</w:t>
      </w:r>
      <w:r w:rsidRPr="00E20073">
        <w:rPr>
          <w:spacing w:val="-8"/>
          <w:sz w:val="18"/>
        </w:rPr>
        <w:t xml:space="preserve"> </w:t>
      </w:r>
      <w:r w:rsidRPr="00E20073">
        <w:rPr>
          <w:sz w:val="18"/>
        </w:rPr>
        <w:t>hypodiploidy,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CNS-2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status,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CNS-3</w:t>
      </w:r>
      <w:r w:rsidRPr="00E20073">
        <w:rPr>
          <w:spacing w:val="-6"/>
          <w:sz w:val="18"/>
        </w:rPr>
        <w:t xml:space="preserve"> </w:t>
      </w:r>
      <w:r w:rsidRPr="00E20073">
        <w:rPr>
          <w:spacing w:val="-1"/>
          <w:sz w:val="18"/>
        </w:rPr>
        <w:t>status,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or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traumatic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lumbar</w:t>
      </w:r>
      <w:r w:rsidRPr="00E20073">
        <w:rPr>
          <w:spacing w:val="-8"/>
          <w:sz w:val="18"/>
        </w:rPr>
        <w:t xml:space="preserve"> </w:t>
      </w:r>
      <w:r w:rsidRPr="00E20073">
        <w:rPr>
          <w:sz w:val="18"/>
        </w:rPr>
        <w:t>puncture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with</w:t>
      </w:r>
      <w:r w:rsidRPr="00E20073">
        <w:rPr>
          <w:spacing w:val="-8"/>
          <w:sz w:val="18"/>
        </w:rPr>
        <w:t xml:space="preserve"> </w:t>
      </w:r>
      <w:r w:rsidRPr="00E20073">
        <w:rPr>
          <w:sz w:val="18"/>
        </w:rPr>
        <w:t>blasts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on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weeks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3,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7,</w:t>
      </w:r>
      <w:r w:rsidRPr="00E20073">
        <w:rPr>
          <w:spacing w:val="-8"/>
          <w:sz w:val="18"/>
        </w:rPr>
        <w:t xml:space="preserve"> </w:t>
      </w:r>
      <w:r w:rsidRPr="00E20073">
        <w:rPr>
          <w:sz w:val="18"/>
        </w:rPr>
        <w:t>12,</w:t>
      </w:r>
      <w:r w:rsidRPr="00E20073">
        <w:rPr>
          <w:spacing w:val="-8"/>
          <w:sz w:val="18"/>
        </w:rPr>
        <w:t xml:space="preserve"> </w:t>
      </w:r>
      <w:r w:rsidRPr="00E20073">
        <w:rPr>
          <w:sz w:val="18"/>
        </w:rPr>
        <w:t>17, 25,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29,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33,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37,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41,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45,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49,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57,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65,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73,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81,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89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and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97.</w:t>
      </w:r>
      <w:r w:rsidRPr="00E20073">
        <w:rPr>
          <w:spacing w:val="3"/>
          <w:sz w:val="18"/>
        </w:rPr>
        <w:t xml:space="preserve"> </w:t>
      </w:r>
      <w:r w:rsidRPr="00E20073">
        <w:rPr>
          <w:spacing w:val="-1"/>
          <w:sz w:val="18"/>
        </w:rPr>
        <w:t>Leucovorin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was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not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given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routinely</w:t>
      </w:r>
      <w:r w:rsidRPr="00E20073">
        <w:rPr>
          <w:spacing w:val="-3"/>
          <w:sz w:val="18"/>
        </w:rPr>
        <w:t xml:space="preserve"> </w:t>
      </w:r>
      <w:r w:rsidRPr="00E20073">
        <w:rPr>
          <w:spacing w:val="-1"/>
          <w:sz w:val="18"/>
        </w:rPr>
        <w:t>after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consolidation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therapy</w:t>
      </w:r>
    </w:p>
    <w:p w14:paraId="44220A48" w14:textId="5899D0C7" w:rsidR="00AA3334" w:rsidRPr="00E20073" w:rsidRDefault="00AA3334" w:rsidP="00D3092A">
      <w:pPr>
        <w:pStyle w:val="BodyText"/>
        <w:ind w:left="0" w:right="249"/>
        <w:rPr>
          <w:sz w:val="18"/>
        </w:rPr>
      </w:pPr>
      <w:r w:rsidRPr="00E20073">
        <w:rPr>
          <w:position w:val="7"/>
          <w:sz w:val="18"/>
        </w:rPr>
        <w:t>¥</w:t>
      </w:r>
      <w:r w:rsidRPr="00E20073">
        <w:rPr>
          <w:spacing w:val="-4"/>
          <w:position w:val="7"/>
          <w:sz w:val="18"/>
        </w:rPr>
        <w:t xml:space="preserve"> </w:t>
      </w:r>
      <w:r w:rsidRPr="00E20073">
        <w:rPr>
          <w:spacing w:val="-2"/>
          <w:sz w:val="18"/>
        </w:rPr>
        <w:t>For</w:t>
      </w:r>
      <w:r w:rsidRPr="00E20073">
        <w:rPr>
          <w:spacing w:val="-8"/>
          <w:sz w:val="18"/>
        </w:rPr>
        <w:t xml:space="preserve"> </w:t>
      </w:r>
      <w:r w:rsidRPr="00E20073">
        <w:rPr>
          <w:spacing w:val="-1"/>
          <w:sz w:val="18"/>
        </w:rPr>
        <w:t>infants</w:t>
      </w:r>
      <w:r w:rsidRPr="00E20073">
        <w:rPr>
          <w:spacing w:val="-9"/>
          <w:sz w:val="18"/>
        </w:rPr>
        <w:t xml:space="preserve"> </w:t>
      </w:r>
      <w:r w:rsidRPr="00E20073">
        <w:rPr>
          <w:spacing w:val="-1"/>
          <w:sz w:val="18"/>
        </w:rPr>
        <w:t>with</w:t>
      </w:r>
      <w:r w:rsidRPr="00E20073">
        <w:rPr>
          <w:spacing w:val="-7"/>
          <w:sz w:val="18"/>
        </w:rPr>
        <w:t xml:space="preserve"> </w:t>
      </w:r>
      <w:r w:rsidRPr="00E20073">
        <w:rPr>
          <w:i/>
          <w:spacing w:val="-1"/>
          <w:sz w:val="18"/>
        </w:rPr>
        <w:t>KMT2A</w:t>
      </w:r>
      <w:r w:rsidRPr="00E20073">
        <w:rPr>
          <w:i/>
          <w:spacing w:val="-8"/>
          <w:sz w:val="18"/>
        </w:rPr>
        <w:t xml:space="preserve"> </w:t>
      </w:r>
      <w:r w:rsidRPr="00E20073">
        <w:rPr>
          <w:spacing w:val="-1"/>
          <w:sz w:val="18"/>
        </w:rPr>
        <w:t>rearrangement,</w:t>
      </w:r>
      <w:r w:rsidRPr="00E20073">
        <w:rPr>
          <w:spacing w:val="-8"/>
          <w:sz w:val="18"/>
        </w:rPr>
        <w:t xml:space="preserve"> </w:t>
      </w:r>
      <w:r w:rsidRPr="00E20073">
        <w:rPr>
          <w:spacing w:val="-1"/>
          <w:sz w:val="18"/>
        </w:rPr>
        <w:t>vincristine</w:t>
      </w:r>
      <w:r w:rsidRPr="00E20073">
        <w:rPr>
          <w:spacing w:val="-9"/>
          <w:sz w:val="18"/>
        </w:rPr>
        <w:t xml:space="preserve"> </w:t>
      </w:r>
      <w:r w:rsidRPr="00E20073">
        <w:rPr>
          <w:spacing w:val="-2"/>
          <w:sz w:val="18"/>
        </w:rPr>
        <w:t>and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2"/>
          <w:sz w:val="18"/>
        </w:rPr>
        <w:t>doxorubicin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2"/>
          <w:sz w:val="18"/>
        </w:rPr>
        <w:t>were</w:t>
      </w:r>
      <w:r w:rsidRPr="00E20073">
        <w:rPr>
          <w:spacing w:val="-8"/>
          <w:sz w:val="18"/>
        </w:rPr>
        <w:t xml:space="preserve"> </w:t>
      </w:r>
      <w:r w:rsidRPr="00E20073">
        <w:rPr>
          <w:spacing w:val="-1"/>
          <w:sz w:val="18"/>
        </w:rPr>
        <w:t>substituted</w:t>
      </w:r>
      <w:r w:rsidRPr="00E20073">
        <w:rPr>
          <w:spacing w:val="-8"/>
          <w:sz w:val="18"/>
        </w:rPr>
        <w:t xml:space="preserve"> </w:t>
      </w:r>
      <w:r w:rsidRPr="00E20073">
        <w:rPr>
          <w:spacing w:val="-1"/>
          <w:sz w:val="18"/>
        </w:rPr>
        <w:t>with</w:t>
      </w:r>
      <w:r w:rsidRPr="00E20073">
        <w:rPr>
          <w:spacing w:val="-10"/>
          <w:sz w:val="18"/>
        </w:rPr>
        <w:t xml:space="preserve"> </w:t>
      </w:r>
      <w:r w:rsidRPr="00E20073">
        <w:rPr>
          <w:spacing w:val="-1"/>
          <w:sz w:val="18"/>
        </w:rPr>
        <w:t>clofarabine,</w:t>
      </w:r>
      <w:r w:rsidRPr="00E20073">
        <w:rPr>
          <w:spacing w:val="-8"/>
          <w:sz w:val="18"/>
        </w:rPr>
        <w:t xml:space="preserve"> </w:t>
      </w:r>
      <w:r w:rsidRPr="00E20073">
        <w:rPr>
          <w:spacing w:val="-1"/>
          <w:sz w:val="18"/>
        </w:rPr>
        <w:t>etoposide</w:t>
      </w:r>
      <w:r w:rsidRPr="00E20073">
        <w:rPr>
          <w:spacing w:val="-8"/>
          <w:sz w:val="18"/>
        </w:rPr>
        <w:t xml:space="preserve"> </w:t>
      </w:r>
      <w:r w:rsidRPr="00E20073">
        <w:rPr>
          <w:spacing w:val="-2"/>
          <w:sz w:val="18"/>
        </w:rPr>
        <w:t>and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1"/>
          <w:sz w:val="18"/>
        </w:rPr>
        <w:t>cyclophosphamide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(same</w:t>
      </w:r>
      <w:r w:rsidRPr="00E20073">
        <w:rPr>
          <w:spacing w:val="-8"/>
          <w:sz w:val="18"/>
        </w:rPr>
        <w:t xml:space="preserve"> </w:t>
      </w:r>
      <w:r w:rsidRPr="00E20073">
        <w:rPr>
          <w:spacing w:val="-1"/>
          <w:sz w:val="18"/>
        </w:rPr>
        <w:t>doses</w:t>
      </w:r>
      <w:r w:rsidRPr="00E20073">
        <w:rPr>
          <w:spacing w:val="-9"/>
          <w:sz w:val="18"/>
        </w:rPr>
        <w:t xml:space="preserve"> </w:t>
      </w:r>
      <w:r w:rsidRPr="00E20073">
        <w:rPr>
          <w:sz w:val="18"/>
        </w:rPr>
        <w:t>as</w:t>
      </w:r>
      <w:r w:rsidRPr="00E20073">
        <w:rPr>
          <w:spacing w:val="-8"/>
          <w:sz w:val="18"/>
        </w:rPr>
        <w:t xml:space="preserve"> </w:t>
      </w:r>
      <w:r w:rsidRPr="00E20073">
        <w:rPr>
          <w:spacing w:val="-2"/>
          <w:sz w:val="18"/>
        </w:rPr>
        <w:t>given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1"/>
          <w:sz w:val="18"/>
        </w:rPr>
        <w:t>during</w:t>
      </w:r>
      <w:r w:rsidRPr="00E20073">
        <w:rPr>
          <w:spacing w:val="-8"/>
          <w:sz w:val="18"/>
        </w:rPr>
        <w:t xml:space="preserve"> </w:t>
      </w:r>
      <w:r w:rsidRPr="00E20073">
        <w:rPr>
          <w:spacing w:val="-1"/>
          <w:sz w:val="18"/>
        </w:rPr>
        <w:t>initial</w:t>
      </w:r>
      <w:r w:rsidR="00D3092A" w:rsidRPr="00E20073">
        <w:rPr>
          <w:spacing w:val="-1"/>
          <w:sz w:val="18"/>
        </w:rPr>
        <w:t xml:space="preserve"> </w:t>
      </w:r>
      <w:r w:rsidRPr="00E20073">
        <w:rPr>
          <w:spacing w:val="-1"/>
          <w:sz w:val="18"/>
        </w:rPr>
        <w:t>remission</w:t>
      </w:r>
      <w:r w:rsidRPr="00E20073">
        <w:rPr>
          <w:spacing w:val="-9"/>
          <w:sz w:val="18"/>
        </w:rPr>
        <w:t xml:space="preserve"> </w:t>
      </w:r>
      <w:r w:rsidRPr="00E20073">
        <w:rPr>
          <w:spacing w:val="-1"/>
          <w:sz w:val="18"/>
        </w:rPr>
        <w:t>induction);</w:t>
      </w:r>
      <w:r w:rsidRPr="00E20073">
        <w:rPr>
          <w:spacing w:val="-11"/>
          <w:sz w:val="18"/>
        </w:rPr>
        <w:t xml:space="preserve"> </w:t>
      </w:r>
      <w:r w:rsidRPr="00E20073">
        <w:rPr>
          <w:spacing w:val="-1"/>
          <w:sz w:val="18"/>
        </w:rPr>
        <w:t>dexamethasone</w:t>
      </w:r>
      <w:r w:rsidRPr="00E20073">
        <w:rPr>
          <w:spacing w:val="-9"/>
          <w:sz w:val="18"/>
        </w:rPr>
        <w:t xml:space="preserve"> </w:t>
      </w:r>
      <w:r w:rsidRPr="00E20073">
        <w:rPr>
          <w:spacing w:val="-2"/>
          <w:sz w:val="18"/>
        </w:rPr>
        <w:t>and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1"/>
          <w:sz w:val="18"/>
        </w:rPr>
        <w:t>PEG-asparaginase</w:t>
      </w:r>
      <w:r w:rsidRPr="00E20073">
        <w:rPr>
          <w:spacing w:val="-10"/>
          <w:sz w:val="18"/>
        </w:rPr>
        <w:t xml:space="preserve"> </w:t>
      </w:r>
      <w:r w:rsidRPr="00E20073">
        <w:rPr>
          <w:spacing w:val="-1"/>
          <w:sz w:val="18"/>
        </w:rPr>
        <w:t>dose</w:t>
      </w:r>
      <w:r w:rsidRPr="00E20073">
        <w:rPr>
          <w:spacing w:val="-8"/>
          <w:sz w:val="18"/>
        </w:rPr>
        <w:t xml:space="preserve"> </w:t>
      </w:r>
      <w:r w:rsidRPr="00E20073">
        <w:rPr>
          <w:spacing w:val="-1"/>
          <w:sz w:val="18"/>
        </w:rPr>
        <w:t>schedule</w:t>
      </w:r>
      <w:r w:rsidRPr="00E20073">
        <w:rPr>
          <w:spacing w:val="-10"/>
          <w:sz w:val="18"/>
        </w:rPr>
        <w:t xml:space="preserve"> </w:t>
      </w:r>
      <w:r w:rsidRPr="00E20073">
        <w:rPr>
          <w:sz w:val="18"/>
        </w:rPr>
        <w:t>was</w:t>
      </w:r>
      <w:r w:rsidRPr="00E20073">
        <w:rPr>
          <w:spacing w:val="-12"/>
          <w:sz w:val="18"/>
        </w:rPr>
        <w:t xml:space="preserve"> </w:t>
      </w:r>
      <w:r w:rsidRPr="00E20073">
        <w:rPr>
          <w:spacing w:val="-1"/>
          <w:sz w:val="18"/>
        </w:rPr>
        <w:t>not</w:t>
      </w:r>
      <w:r w:rsidRPr="00E20073">
        <w:rPr>
          <w:spacing w:val="-10"/>
          <w:sz w:val="18"/>
        </w:rPr>
        <w:t xml:space="preserve"> </w:t>
      </w:r>
      <w:r w:rsidRPr="00E20073">
        <w:rPr>
          <w:spacing w:val="-1"/>
          <w:sz w:val="18"/>
        </w:rPr>
        <w:t>altered.</w:t>
      </w:r>
    </w:p>
    <w:p w14:paraId="0A0325BA" w14:textId="1DC09FE2" w:rsidR="00AA3334" w:rsidRPr="00E20073" w:rsidRDefault="00AA3334" w:rsidP="00D3092A">
      <w:pPr>
        <w:pStyle w:val="BodyText"/>
        <w:spacing w:line="230" w:lineRule="exact"/>
        <w:ind w:left="0" w:right="249"/>
        <w:rPr>
          <w:sz w:val="18"/>
        </w:rPr>
      </w:pPr>
      <w:r w:rsidRPr="00E20073">
        <w:rPr>
          <w:spacing w:val="-1"/>
          <w:sz w:val="18"/>
        </w:rPr>
        <w:t>Mercaptopurine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-</w:t>
      </w:r>
      <w:r w:rsidRPr="00E20073">
        <w:rPr>
          <w:spacing w:val="-6"/>
          <w:sz w:val="18"/>
        </w:rPr>
        <w:t xml:space="preserve"> </w:t>
      </w:r>
      <w:r w:rsidRPr="00E20073">
        <w:rPr>
          <w:spacing w:val="-1"/>
          <w:sz w:val="18"/>
        </w:rPr>
        <w:t>75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mg/m</w:t>
      </w:r>
      <w:r w:rsidRPr="00E20073">
        <w:rPr>
          <w:spacing w:val="-1"/>
          <w:position w:val="7"/>
          <w:sz w:val="18"/>
        </w:rPr>
        <w:t>2</w:t>
      </w:r>
      <w:r w:rsidRPr="00E20073">
        <w:rPr>
          <w:position w:val="7"/>
          <w:sz w:val="18"/>
        </w:rPr>
        <w:t xml:space="preserve"> </w:t>
      </w:r>
      <w:r w:rsidRPr="00E20073">
        <w:rPr>
          <w:spacing w:val="-2"/>
          <w:sz w:val="18"/>
        </w:rPr>
        <w:t>PO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daily</w:t>
      </w:r>
      <w:r w:rsidRPr="00E20073">
        <w:rPr>
          <w:spacing w:val="-2"/>
          <w:sz w:val="18"/>
        </w:rPr>
        <w:t xml:space="preserve"> </w:t>
      </w:r>
      <w:r w:rsidRPr="00E20073">
        <w:rPr>
          <w:spacing w:val="-1"/>
          <w:sz w:val="18"/>
        </w:rPr>
        <w:t>for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7</w:t>
      </w:r>
      <w:r w:rsidRPr="00E20073">
        <w:rPr>
          <w:spacing w:val="29"/>
          <w:sz w:val="18"/>
        </w:rPr>
        <w:t xml:space="preserve"> </w:t>
      </w:r>
      <w:r w:rsidRPr="00E20073">
        <w:rPr>
          <w:sz w:val="18"/>
        </w:rPr>
        <w:t>days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1"/>
          <w:sz w:val="18"/>
        </w:rPr>
        <w:t>for</w:t>
      </w:r>
      <w:r w:rsidRPr="00E20073">
        <w:rPr>
          <w:spacing w:val="-6"/>
          <w:sz w:val="18"/>
        </w:rPr>
        <w:t xml:space="preserve"> </w:t>
      </w:r>
      <w:r w:rsidRPr="00E20073">
        <w:rPr>
          <w:spacing w:val="-2"/>
          <w:sz w:val="18"/>
        </w:rPr>
        <w:t>low-risk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group;</w:t>
      </w:r>
      <w:r w:rsidRPr="00E20073">
        <w:rPr>
          <w:spacing w:val="-8"/>
          <w:sz w:val="18"/>
        </w:rPr>
        <w:t xml:space="preserve"> </w:t>
      </w:r>
      <w:r w:rsidRPr="00E20073">
        <w:rPr>
          <w:sz w:val="18"/>
        </w:rPr>
        <w:t>50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mg/m</w:t>
      </w:r>
      <w:r w:rsidRPr="00E20073">
        <w:rPr>
          <w:spacing w:val="-1"/>
          <w:position w:val="7"/>
          <w:sz w:val="18"/>
        </w:rPr>
        <w:t>2</w:t>
      </w:r>
      <w:r w:rsidRPr="00E20073">
        <w:rPr>
          <w:spacing w:val="12"/>
          <w:position w:val="7"/>
          <w:sz w:val="18"/>
        </w:rPr>
        <w:t xml:space="preserve"> </w:t>
      </w:r>
      <w:r w:rsidRPr="00E20073">
        <w:rPr>
          <w:sz w:val="18"/>
        </w:rPr>
        <w:t>PO</w:t>
      </w:r>
      <w:r w:rsidRPr="00E20073">
        <w:rPr>
          <w:spacing w:val="-9"/>
          <w:sz w:val="18"/>
        </w:rPr>
        <w:t xml:space="preserve"> </w:t>
      </w:r>
      <w:r w:rsidRPr="00E20073">
        <w:rPr>
          <w:spacing w:val="-1"/>
          <w:sz w:val="18"/>
        </w:rPr>
        <w:t>daily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1"/>
          <w:sz w:val="18"/>
        </w:rPr>
        <w:t>for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7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days</w:t>
      </w:r>
      <w:r w:rsidRPr="00E20073">
        <w:rPr>
          <w:spacing w:val="-9"/>
          <w:sz w:val="18"/>
        </w:rPr>
        <w:t xml:space="preserve"> </w:t>
      </w:r>
      <w:r w:rsidRPr="00E20073">
        <w:rPr>
          <w:spacing w:val="-1"/>
          <w:sz w:val="18"/>
        </w:rPr>
        <w:t>between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weeks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1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2"/>
          <w:sz w:val="18"/>
        </w:rPr>
        <w:t>and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19</w:t>
      </w:r>
      <w:r w:rsidRPr="00E20073">
        <w:rPr>
          <w:spacing w:val="-8"/>
          <w:sz w:val="18"/>
        </w:rPr>
        <w:t xml:space="preserve"> </w:t>
      </w:r>
      <w:r w:rsidRPr="00E20073">
        <w:rPr>
          <w:spacing w:val="-1"/>
          <w:sz w:val="18"/>
        </w:rPr>
        <w:t>and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75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mg/m</w:t>
      </w:r>
      <w:r w:rsidRPr="00E20073">
        <w:rPr>
          <w:spacing w:val="-1"/>
          <w:position w:val="7"/>
          <w:sz w:val="18"/>
        </w:rPr>
        <w:t>2</w:t>
      </w:r>
      <w:r w:rsidRPr="00E20073">
        <w:rPr>
          <w:spacing w:val="11"/>
          <w:position w:val="7"/>
          <w:sz w:val="18"/>
        </w:rPr>
        <w:t xml:space="preserve"> </w:t>
      </w:r>
      <w:r w:rsidRPr="00E20073">
        <w:rPr>
          <w:spacing w:val="-1"/>
          <w:sz w:val="18"/>
        </w:rPr>
        <w:t>after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week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19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for</w:t>
      </w:r>
      <w:r w:rsidRPr="00E20073">
        <w:rPr>
          <w:spacing w:val="-6"/>
          <w:sz w:val="18"/>
        </w:rPr>
        <w:t xml:space="preserve"> </w:t>
      </w:r>
      <w:r w:rsidRPr="00E20073">
        <w:rPr>
          <w:spacing w:val="-1"/>
          <w:sz w:val="18"/>
        </w:rPr>
        <w:t>standard-</w:t>
      </w:r>
      <w:r w:rsidRPr="00E20073">
        <w:rPr>
          <w:spacing w:val="-6"/>
          <w:sz w:val="18"/>
        </w:rPr>
        <w:t xml:space="preserve"> </w:t>
      </w:r>
      <w:r w:rsidRPr="00E20073">
        <w:rPr>
          <w:spacing w:val="-1"/>
          <w:sz w:val="18"/>
        </w:rPr>
        <w:t>and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2"/>
          <w:sz w:val="18"/>
        </w:rPr>
        <w:t>high-risk</w:t>
      </w:r>
      <w:r w:rsidRPr="00E20073">
        <w:rPr>
          <w:spacing w:val="103"/>
          <w:w w:val="99"/>
          <w:sz w:val="18"/>
        </w:rPr>
        <w:t xml:space="preserve"> </w:t>
      </w:r>
      <w:r w:rsidRPr="00E20073">
        <w:rPr>
          <w:spacing w:val="-1"/>
          <w:sz w:val="18"/>
        </w:rPr>
        <w:t>groups.</w:t>
      </w:r>
      <w:r w:rsidRPr="00E20073">
        <w:rPr>
          <w:spacing w:val="-8"/>
          <w:sz w:val="18"/>
        </w:rPr>
        <w:t xml:space="preserve"> </w:t>
      </w:r>
      <w:r w:rsidRPr="00E20073">
        <w:rPr>
          <w:spacing w:val="-1"/>
          <w:sz w:val="18"/>
        </w:rPr>
        <w:t>The</w:t>
      </w:r>
      <w:r w:rsidRPr="00E20073">
        <w:rPr>
          <w:spacing w:val="-8"/>
          <w:sz w:val="18"/>
        </w:rPr>
        <w:t xml:space="preserve"> </w:t>
      </w:r>
      <w:r w:rsidRPr="00E20073">
        <w:rPr>
          <w:spacing w:val="-1"/>
          <w:sz w:val="18"/>
        </w:rPr>
        <w:t>starting</w:t>
      </w:r>
      <w:r w:rsidRPr="00E20073">
        <w:rPr>
          <w:spacing w:val="-10"/>
          <w:sz w:val="18"/>
        </w:rPr>
        <w:t xml:space="preserve"> </w:t>
      </w:r>
      <w:r w:rsidRPr="00E20073">
        <w:rPr>
          <w:spacing w:val="-1"/>
          <w:sz w:val="18"/>
        </w:rPr>
        <w:t>dose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2"/>
          <w:sz w:val="18"/>
        </w:rPr>
        <w:t>for</w:t>
      </w:r>
      <w:r w:rsidRPr="00E20073">
        <w:rPr>
          <w:spacing w:val="-8"/>
          <w:sz w:val="18"/>
        </w:rPr>
        <w:t xml:space="preserve"> </w:t>
      </w:r>
      <w:r w:rsidRPr="00E20073">
        <w:rPr>
          <w:spacing w:val="-1"/>
          <w:sz w:val="18"/>
        </w:rPr>
        <w:t>patients</w:t>
      </w:r>
      <w:r w:rsidRPr="00E20073">
        <w:rPr>
          <w:spacing w:val="-9"/>
          <w:sz w:val="18"/>
        </w:rPr>
        <w:t xml:space="preserve"> </w:t>
      </w:r>
      <w:r w:rsidRPr="00E20073">
        <w:rPr>
          <w:spacing w:val="-1"/>
          <w:sz w:val="18"/>
        </w:rPr>
        <w:t>with</w:t>
      </w:r>
      <w:r w:rsidRPr="00E20073">
        <w:rPr>
          <w:spacing w:val="-9"/>
          <w:sz w:val="18"/>
        </w:rPr>
        <w:t xml:space="preserve"> </w:t>
      </w:r>
      <w:r w:rsidRPr="00E20073">
        <w:rPr>
          <w:spacing w:val="-1"/>
          <w:sz w:val="18"/>
        </w:rPr>
        <w:t>heterozygous</w:t>
      </w:r>
      <w:r w:rsidRPr="00E20073">
        <w:rPr>
          <w:spacing w:val="-9"/>
          <w:sz w:val="18"/>
        </w:rPr>
        <w:t xml:space="preserve"> </w:t>
      </w:r>
      <w:r w:rsidRPr="00E20073">
        <w:rPr>
          <w:spacing w:val="-1"/>
          <w:sz w:val="18"/>
        </w:rPr>
        <w:t>deficiency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(intermediate</w:t>
      </w:r>
      <w:r w:rsidRPr="00E20073">
        <w:rPr>
          <w:spacing w:val="-8"/>
          <w:sz w:val="18"/>
        </w:rPr>
        <w:t xml:space="preserve"> </w:t>
      </w:r>
      <w:r w:rsidRPr="00E20073">
        <w:rPr>
          <w:spacing w:val="-2"/>
          <w:sz w:val="18"/>
        </w:rPr>
        <w:t>metabolizers)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1"/>
          <w:sz w:val="18"/>
        </w:rPr>
        <w:t>of</w:t>
      </w:r>
      <w:r w:rsidRPr="00E20073">
        <w:rPr>
          <w:spacing w:val="-8"/>
          <w:sz w:val="18"/>
        </w:rPr>
        <w:t xml:space="preserve"> </w:t>
      </w:r>
      <w:r w:rsidRPr="00E20073">
        <w:rPr>
          <w:spacing w:val="-1"/>
          <w:sz w:val="18"/>
        </w:rPr>
        <w:t>thiopurine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1"/>
          <w:sz w:val="18"/>
        </w:rPr>
        <w:t>methyltransferase</w:t>
      </w:r>
      <w:r w:rsidRPr="00E20073">
        <w:rPr>
          <w:spacing w:val="-9"/>
          <w:sz w:val="18"/>
        </w:rPr>
        <w:t xml:space="preserve"> </w:t>
      </w:r>
      <w:r w:rsidRPr="00E20073">
        <w:rPr>
          <w:sz w:val="18"/>
        </w:rPr>
        <w:t>was</w:t>
      </w:r>
      <w:r w:rsidRPr="00E20073">
        <w:rPr>
          <w:spacing w:val="-9"/>
          <w:sz w:val="18"/>
        </w:rPr>
        <w:t xml:space="preserve"> </w:t>
      </w:r>
      <w:r w:rsidRPr="00E20073">
        <w:rPr>
          <w:spacing w:val="-1"/>
          <w:sz w:val="18"/>
        </w:rPr>
        <w:t>60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1"/>
          <w:sz w:val="18"/>
        </w:rPr>
        <w:t>mg/m</w:t>
      </w:r>
      <w:r w:rsidRPr="00E20073">
        <w:rPr>
          <w:spacing w:val="-1"/>
          <w:position w:val="7"/>
          <w:sz w:val="18"/>
        </w:rPr>
        <w:t>2</w:t>
      </w:r>
      <w:r w:rsidRPr="00E20073">
        <w:rPr>
          <w:spacing w:val="10"/>
          <w:position w:val="7"/>
          <w:sz w:val="18"/>
        </w:rPr>
        <w:t xml:space="preserve"> </w:t>
      </w:r>
      <w:r w:rsidRPr="00E20073">
        <w:rPr>
          <w:spacing w:val="-2"/>
          <w:sz w:val="18"/>
        </w:rPr>
        <w:t>instead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1"/>
          <w:sz w:val="18"/>
        </w:rPr>
        <w:t>of</w:t>
      </w:r>
      <w:r w:rsidRPr="00E20073">
        <w:rPr>
          <w:spacing w:val="-8"/>
          <w:sz w:val="18"/>
        </w:rPr>
        <w:t xml:space="preserve"> </w:t>
      </w:r>
      <w:r w:rsidRPr="00E20073">
        <w:rPr>
          <w:spacing w:val="-1"/>
          <w:sz w:val="18"/>
        </w:rPr>
        <w:t>75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1"/>
          <w:sz w:val="18"/>
        </w:rPr>
        <w:t>mg/m</w:t>
      </w:r>
      <w:r w:rsidRPr="00E20073">
        <w:rPr>
          <w:spacing w:val="-1"/>
          <w:position w:val="7"/>
          <w:sz w:val="18"/>
        </w:rPr>
        <w:t>2</w:t>
      </w:r>
      <w:r w:rsidRPr="00E20073">
        <w:rPr>
          <w:spacing w:val="-1"/>
          <w:sz w:val="18"/>
        </w:rPr>
        <w:t>.</w:t>
      </w:r>
      <w:r w:rsidRPr="00E20073">
        <w:rPr>
          <w:spacing w:val="3"/>
          <w:sz w:val="18"/>
        </w:rPr>
        <w:t xml:space="preserve"> </w:t>
      </w:r>
      <w:r w:rsidRPr="00E20073">
        <w:rPr>
          <w:spacing w:val="-1"/>
          <w:sz w:val="18"/>
        </w:rPr>
        <w:t>The</w:t>
      </w:r>
      <w:r w:rsidRPr="00E20073">
        <w:rPr>
          <w:spacing w:val="-8"/>
          <w:sz w:val="18"/>
        </w:rPr>
        <w:t xml:space="preserve"> </w:t>
      </w:r>
      <w:r w:rsidRPr="00E20073">
        <w:rPr>
          <w:spacing w:val="-1"/>
          <w:sz w:val="18"/>
        </w:rPr>
        <w:t>starting</w:t>
      </w:r>
      <w:r w:rsidRPr="00E20073">
        <w:rPr>
          <w:spacing w:val="-9"/>
          <w:sz w:val="18"/>
        </w:rPr>
        <w:t xml:space="preserve"> </w:t>
      </w:r>
      <w:r w:rsidRPr="00E20073">
        <w:rPr>
          <w:spacing w:val="-1"/>
          <w:sz w:val="18"/>
        </w:rPr>
        <w:t>dose</w:t>
      </w:r>
      <w:r w:rsidR="00E20073">
        <w:rPr>
          <w:spacing w:val="-1"/>
          <w:sz w:val="18"/>
        </w:rPr>
        <w:t xml:space="preserve"> </w:t>
      </w:r>
      <w:r w:rsidRPr="00E20073">
        <w:rPr>
          <w:spacing w:val="-1"/>
          <w:sz w:val="18"/>
        </w:rPr>
        <w:t>for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2"/>
          <w:sz w:val="18"/>
        </w:rPr>
        <w:t>poor</w:t>
      </w:r>
      <w:r w:rsidRPr="00E20073">
        <w:rPr>
          <w:spacing w:val="-8"/>
          <w:sz w:val="18"/>
        </w:rPr>
        <w:t xml:space="preserve"> </w:t>
      </w:r>
      <w:r w:rsidRPr="00E20073">
        <w:rPr>
          <w:spacing w:val="-1"/>
          <w:sz w:val="18"/>
        </w:rPr>
        <w:t>metabolizers</w:t>
      </w:r>
      <w:r w:rsidRPr="00E20073">
        <w:rPr>
          <w:spacing w:val="-10"/>
          <w:sz w:val="18"/>
        </w:rPr>
        <w:t xml:space="preserve"> </w:t>
      </w:r>
      <w:r w:rsidRPr="00E20073">
        <w:rPr>
          <w:sz w:val="18"/>
        </w:rPr>
        <w:t>of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2"/>
          <w:sz w:val="18"/>
        </w:rPr>
        <w:t>thiopurine</w:t>
      </w:r>
      <w:r w:rsidRPr="00E20073">
        <w:rPr>
          <w:spacing w:val="-8"/>
          <w:sz w:val="18"/>
        </w:rPr>
        <w:t xml:space="preserve"> </w:t>
      </w:r>
      <w:r w:rsidRPr="00E20073">
        <w:rPr>
          <w:spacing w:val="-1"/>
          <w:sz w:val="18"/>
        </w:rPr>
        <w:t>methyltransferase</w:t>
      </w:r>
      <w:r w:rsidRPr="00E20073">
        <w:rPr>
          <w:spacing w:val="-9"/>
          <w:sz w:val="18"/>
        </w:rPr>
        <w:t xml:space="preserve"> </w:t>
      </w:r>
      <w:r w:rsidRPr="00E20073">
        <w:rPr>
          <w:sz w:val="18"/>
        </w:rPr>
        <w:t>was</w:t>
      </w:r>
      <w:r w:rsidRPr="00E20073">
        <w:rPr>
          <w:spacing w:val="-9"/>
          <w:sz w:val="18"/>
        </w:rPr>
        <w:t xml:space="preserve"> </w:t>
      </w:r>
      <w:r w:rsidRPr="00E20073">
        <w:rPr>
          <w:spacing w:val="-1"/>
          <w:sz w:val="18"/>
        </w:rPr>
        <w:t>10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1"/>
          <w:sz w:val="18"/>
        </w:rPr>
        <w:t>mg/m2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2"/>
          <w:sz w:val="18"/>
        </w:rPr>
        <w:t>thrice</w:t>
      </w:r>
      <w:r w:rsidRPr="00E20073">
        <w:rPr>
          <w:spacing w:val="-6"/>
          <w:sz w:val="18"/>
        </w:rPr>
        <w:t xml:space="preserve"> </w:t>
      </w:r>
      <w:r w:rsidRPr="00E20073">
        <w:rPr>
          <w:spacing w:val="-2"/>
          <w:sz w:val="18"/>
        </w:rPr>
        <w:t>weekly</w:t>
      </w:r>
      <w:r w:rsidRPr="00E20073">
        <w:rPr>
          <w:spacing w:val="-6"/>
          <w:sz w:val="18"/>
        </w:rPr>
        <w:t xml:space="preserve"> </w:t>
      </w:r>
      <w:r w:rsidRPr="00E20073">
        <w:rPr>
          <w:spacing w:val="-2"/>
          <w:sz w:val="18"/>
        </w:rPr>
        <w:t>instead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1"/>
          <w:sz w:val="18"/>
        </w:rPr>
        <w:t>of</w:t>
      </w:r>
      <w:r w:rsidRPr="00E20073">
        <w:rPr>
          <w:spacing w:val="-8"/>
          <w:sz w:val="18"/>
        </w:rPr>
        <w:t xml:space="preserve"> </w:t>
      </w:r>
      <w:r w:rsidRPr="00E20073">
        <w:rPr>
          <w:spacing w:val="-1"/>
          <w:sz w:val="18"/>
        </w:rPr>
        <w:t>75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1"/>
          <w:sz w:val="18"/>
        </w:rPr>
        <w:t>mg/m2/day.</w:t>
      </w:r>
    </w:p>
    <w:p w14:paraId="4A21BE1D" w14:textId="6383FF2B" w:rsidR="00AA3334" w:rsidRPr="00E20073" w:rsidRDefault="00AA3334" w:rsidP="00D3092A">
      <w:pPr>
        <w:pStyle w:val="BodyText"/>
        <w:spacing w:line="238" w:lineRule="auto"/>
        <w:ind w:left="0" w:right="183"/>
        <w:jc w:val="both"/>
        <w:rPr>
          <w:spacing w:val="1"/>
          <w:sz w:val="18"/>
        </w:rPr>
      </w:pPr>
      <w:r w:rsidRPr="00E20073">
        <w:rPr>
          <w:spacing w:val="-1"/>
          <w:sz w:val="18"/>
        </w:rPr>
        <w:t>Dexamethasone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-</w:t>
      </w:r>
      <w:r w:rsidRPr="00E20073">
        <w:rPr>
          <w:spacing w:val="40"/>
          <w:sz w:val="18"/>
        </w:rPr>
        <w:t xml:space="preserve"> </w:t>
      </w:r>
      <w:r w:rsidRPr="00E20073">
        <w:rPr>
          <w:sz w:val="18"/>
        </w:rPr>
        <w:t>8</w:t>
      </w:r>
      <w:r w:rsidRPr="00E20073">
        <w:rPr>
          <w:spacing w:val="-2"/>
          <w:sz w:val="18"/>
        </w:rPr>
        <w:t xml:space="preserve"> </w:t>
      </w:r>
      <w:r w:rsidRPr="00E20073">
        <w:rPr>
          <w:sz w:val="18"/>
        </w:rPr>
        <w:t>mg/m</w:t>
      </w:r>
      <w:r w:rsidRPr="00E20073">
        <w:rPr>
          <w:position w:val="7"/>
          <w:sz w:val="18"/>
        </w:rPr>
        <w:t>2</w:t>
      </w:r>
      <w:r w:rsidRPr="00E20073">
        <w:rPr>
          <w:spacing w:val="26"/>
          <w:position w:val="7"/>
          <w:sz w:val="18"/>
        </w:rPr>
        <w:t xml:space="preserve"> </w:t>
      </w:r>
      <w:r w:rsidRPr="00E20073">
        <w:rPr>
          <w:spacing w:val="-2"/>
          <w:sz w:val="18"/>
        </w:rPr>
        <w:t>PO</w:t>
      </w:r>
      <w:r w:rsidRPr="00E20073">
        <w:rPr>
          <w:spacing w:val="-3"/>
          <w:sz w:val="18"/>
        </w:rPr>
        <w:t xml:space="preserve"> </w:t>
      </w:r>
      <w:r w:rsidRPr="00E20073">
        <w:rPr>
          <w:spacing w:val="-1"/>
          <w:sz w:val="18"/>
        </w:rPr>
        <w:t>per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1"/>
          <w:sz w:val="18"/>
        </w:rPr>
        <w:t>day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in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3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divided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1"/>
          <w:sz w:val="18"/>
        </w:rPr>
        <w:t>doses for</w:t>
      </w:r>
      <w:r w:rsidRPr="00E20073">
        <w:rPr>
          <w:spacing w:val="20"/>
          <w:sz w:val="18"/>
        </w:rPr>
        <w:t xml:space="preserve"> </w:t>
      </w:r>
      <w:r w:rsidRPr="00E20073">
        <w:rPr>
          <w:sz w:val="18"/>
        </w:rPr>
        <w:t>5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days</w:t>
      </w:r>
      <w:r w:rsidRPr="00E20073">
        <w:rPr>
          <w:spacing w:val="-6"/>
          <w:sz w:val="18"/>
        </w:rPr>
        <w:t xml:space="preserve"> </w:t>
      </w:r>
      <w:r w:rsidRPr="00E20073">
        <w:rPr>
          <w:spacing w:val="-2"/>
          <w:sz w:val="18"/>
        </w:rPr>
        <w:t>for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low-risk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group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and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12</w:t>
      </w:r>
      <w:r w:rsidRPr="00E20073">
        <w:rPr>
          <w:spacing w:val="-2"/>
          <w:sz w:val="18"/>
        </w:rPr>
        <w:t xml:space="preserve"> </w:t>
      </w:r>
      <w:r w:rsidRPr="00E20073">
        <w:rPr>
          <w:spacing w:val="-1"/>
          <w:sz w:val="18"/>
        </w:rPr>
        <w:t>mg/m</w:t>
      </w:r>
      <w:r w:rsidRPr="00E20073">
        <w:rPr>
          <w:spacing w:val="-1"/>
          <w:position w:val="7"/>
          <w:sz w:val="18"/>
        </w:rPr>
        <w:t>2</w:t>
      </w:r>
      <w:r w:rsidRPr="00E20073">
        <w:rPr>
          <w:spacing w:val="30"/>
          <w:position w:val="7"/>
          <w:sz w:val="18"/>
        </w:rPr>
        <w:t xml:space="preserve"> </w:t>
      </w:r>
      <w:r w:rsidR="0012530E" w:rsidRPr="00E20073">
        <w:rPr>
          <w:spacing w:val="-1"/>
          <w:sz w:val="18"/>
        </w:rPr>
        <w:t>PO per day in 3 divided doses for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2"/>
          <w:sz w:val="18"/>
        </w:rPr>
        <w:t>standard-risk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and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high-risk</w:t>
      </w:r>
      <w:r w:rsidRPr="00E20073">
        <w:rPr>
          <w:spacing w:val="-2"/>
          <w:sz w:val="18"/>
        </w:rPr>
        <w:t xml:space="preserve"> </w:t>
      </w:r>
      <w:r w:rsidRPr="00E20073">
        <w:rPr>
          <w:sz w:val="18"/>
        </w:rPr>
        <w:t>groups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until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week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69;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8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1"/>
          <w:sz w:val="18"/>
        </w:rPr>
        <w:t>mg/m</w:t>
      </w:r>
      <w:r w:rsidRPr="00E20073">
        <w:rPr>
          <w:spacing w:val="1"/>
          <w:position w:val="7"/>
          <w:sz w:val="18"/>
        </w:rPr>
        <w:t>2</w:t>
      </w:r>
      <w:r w:rsidRPr="00E20073">
        <w:rPr>
          <w:spacing w:val="12"/>
          <w:position w:val="7"/>
          <w:sz w:val="18"/>
        </w:rPr>
        <w:t xml:space="preserve"> </w:t>
      </w:r>
      <w:r w:rsidRPr="00E20073">
        <w:rPr>
          <w:sz w:val="18"/>
        </w:rPr>
        <w:t>on</w:t>
      </w:r>
      <w:r w:rsidRPr="00E20073">
        <w:rPr>
          <w:spacing w:val="-2"/>
          <w:sz w:val="18"/>
        </w:rPr>
        <w:t xml:space="preserve"> </w:t>
      </w:r>
      <w:r w:rsidRPr="00E20073">
        <w:rPr>
          <w:sz w:val="18"/>
        </w:rPr>
        <w:t>days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1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to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8</w:t>
      </w:r>
      <w:r w:rsidR="0012530E" w:rsidRPr="00E20073">
        <w:rPr>
          <w:sz w:val="18"/>
        </w:rPr>
        <w:t xml:space="preserve"> </w:t>
      </w:r>
      <w:r w:rsidRPr="00E20073">
        <w:rPr>
          <w:sz w:val="18"/>
        </w:rPr>
        <w:t>and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days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15</w:t>
      </w:r>
      <w:r w:rsidRPr="00E20073">
        <w:rPr>
          <w:spacing w:val="-2"/>
          <w:sz w:val="18"/>
        </w:rPr>
        <w:t xml:space="preserve"> </w:t>
      </w:r>
      <w:r w:rsidRPr="00E20073">
        <w:rPr>
          <w:sz w:val="18"/>
        </w:rPr>
        <w:t>to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21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during</w:t>
      </w:r>
      <w:r w:rsidRPr="00E20073">
        <w:rPr>
          <w:spacing w:val="-2"/>
          <w:sz w:val="18"/>
        </w:rPr>
        <w:t xml:space="preserve"> </w:t>
      </w:r>
      <w:r w:rsidRPr="00E20073">
        <w:rPr>
          <w:spacing w:val="-1"/>
          <w:sz w:val="18"/>
        </w:rPr>
        <w:t>reinduction</w:t>
      </w:r>
      <w:r w:rsidRPr="00E20073">
        <w:rPr>
          <w:spacing w:val="-2"/>
          <w:sz w:val="18"/>
        </w:rPr>
        <w:t xml:space="preserve"> </w:t>
      </w:r>
      <w:r w:rsidRPr="00E20073">
        <w:rPr>
          <w:sz w:val="18"/>
        </w:rPr>
        <w:t>I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(weeks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7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to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9)</w:t>
      </w:r>
      <w:r w:rsidRPr="00E20073">
        <w:rPr>
          <w:spacing w:val="-3"/>
          <w:sz w:val="18"/>
        </w:rPr>
        <w:t xml:space="preserve"> </w:t>
      </w:r>
      <w:r w:rsidRPr="00E20073">
        <w:rPr>
          <w:spacing w:val="-1"/>
          <w:sz w:val="18"/>
        </w:rPr>
        <w:t>and</w:t>
      </w:r>
      <w:r w:rsidRPr="00E20073">
        <w:rPr>
          <w:spacing w:val="-2"/>
          <w:sz w:val="18"/>
        </w:rPr>
        <w:t xml:space="preserve"> </w:t>
      </w:r>
      <w:r w:rsidRPr="00E20073">
        <w:rPr>
          <w:sz w:val="18"/>
        </w:rPr>
        <w:t>reinduction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II</w:t>
      </w:r>
      <w:r w:rsidRPr="00E20073">
        <w:rPr>
          <w:spacing w:val="-3"/>
          <w:sz w:val="18"/>
        </w:rPr>
        <w:t xml:space="preserve"> </w:t>
      </w:r>
      <w:r w:rsidRPr="00E20073">
        <w:rPr>
          <w:spacing w:val="-1"/>
          <w:sz w:val="18"/>
        </w:rPr>
        <w:t>(weeks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2"/>
          <w:sz w:val="18"/>
        </w:rPr>
        <w:t>17-19)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for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both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groups;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dose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was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reduced</w:t>
      </w:r>
      <w:r w:rsidRPr="00E20073">
        <w:rPr>
          <w:spacing w:val="-2"/>
          <w:sz w:val="18"/>
        </w:rPr>
        <w:t xml:space="preserve"> </w:t>
      </w:r>
      <w:r w:rsidRPr="00E20073">
        <w:rPr>
          <w:sz w:val="18"/>
        </w:rPr>
        <w:t>to 6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mg/m</w:t>
      </w:r>
      <w:r w:rsidRPr="00E20073">
        <w:rPr>
          <w:position w:val="7"/>
          <w:sz w:val="18"/>
        </w:rPr>
        <w:t>2</w:t>
      </w:r>
      <w:r w:rsidRPr="00E20073">
        <w:rPr>
          <w:spacing w:val="15"/>
          <w:position w:val="7"/>
          <w:sz w:val="18"/>
        </w:rPr>
        <w:t xml:space="preserve"> </w:t>
      </w:r>
      <w:r w:rsidRPr="00E20073">
        <w:rPr>
          <w:sz w:val="18"/>
        </w:rPr>
        <w:t>PO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per</w:t>
      </w:r>
      <w:r w:rsidRPr="00E20073">
        <w:rPr>
          <w:spacing w:val="-2"/>
          <w:sz w:val="18"/>
        </w:rPr>
        <w:t xml:space="preserve"> </w:t>
      </w:r>
      <w:r w:rsidRPr="00E20073">
        <w:rPr>
          <w:spacing w:val="-1"/>
          <w:sz w:val="18"/>
        </w:rPr>
        <w:t>day</w:t>
      </w:r>
      <w:r w:rsidRPr="00E20073">
        <w:rPr>
          <w:spacing w:val="-2"/>
          <w:sz w:val="18"/>
        </w:rPr>
        <w:t xml:space="preserve"> </w:t>
      </w:r>
      <w:r w:rsidRPr="00E20073">
        <w:rPr>
          <w:sz w:val="18"/>
        </w:rPr>
        <w:t>in</w:t>
      </w:r>
      <w:r w:rsidRPr="00E20073">
        <w:rPr>
          <w:spacing w:val="-2"/>
          <w:sz w:val="18"/>
        </w:rPr>
        <w:t xml:space="preserve"> </w:t>
      </w:r>
      <w:r w:rsidRPr="00E20073">
        <w:rPr>
          <w:sz w:val="18"/>
        </w:rPr>
        <w:t>3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divided</w:t>
      </w:r>
      <w:r w:rsidRPr="00E20073">
        <w:rPr>
          <w:spacing w:val="-2"/>
          <w:sz w:val="18"/>
        </w:rPr>
        <w:t xml:space="preserve"> </w:t>
      </w:r>
      <w:r w:rsidRPr="00E20073">
        <w:rPr>
          <w:sz w:val="18"/>
        </w:rPr>
        <w:t>doses</w:t>
      </w:r>
      <w:r w:rsidR="0012530E" w:rsidRPr="00E20073">
        <w:rPr>
          <w:sz w:val="18"/>
        </w:rPr>
        <w:t xml:space="preserve"> </w:t>
      </w:r>
      <w:r w:rsidRPr="00E20073">
        <w:rPr>
          <w:sz w:val="18"/>
        </w:rPr>
        <w:t>for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5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days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for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both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groups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on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weeks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1"/>
          <w:sz w:val="18"/>
        </w:rPr>
        <w:t>69-101.</w:t>
      </w:r>
    </w:p>
    <w:p w14:paraId="72BFA96F" w14:textId="77777777" w:rsidR="00AA3334" w:rsidRPr="00E20073" w:rsidRDefault="00AA3334" w:rsidP="00D3092A">
      <w:pPr>
        <w:pStyle w:val="BodyText"/>
        <w:spacing w:line="230" w:lineRule="exact"/>
        <w:ind w:left="0" w:right="274"/>
        <w:rPr>
          <w:sz w:val="18"/>
        </w:rPr>
      </w:pPr>
      <w:r w:rsidRPr="00E20073">
        <w:rPr>
          <w:sz w:val="18"/>
        </w:rPr>
        <w:t>Methotrexate</w:t>
      </w:r>
      <w:r w:rsidRPr="00E20073">
        <w:rPr>
          <w:spacing w:val="-3"/>
          <w:sz w:val="18"/>
        </w:rPr>
        <w:t xml:space="preserve"> </w:t>
      </w:r>
      <w:r w:rsidRPr="00E20073">
        <w:rPr>
          <w:rFonts w:cs="Times New Roman"/>
          <w:sz w:val="18"/>
        </w:rPr>
        <w:t>–</w:t>
      </w:r>
      <w:r w:rsidRPr="00E20073">
        <w:rPr>
          <w:rFonts w:cs="Times New Roman"/>
          <w:spacing w:val="-4"/>
          <w:sz w:val="18"/>
        </w:rPr>
        <w:t xml:space="preserve"> </w:t>
      </w:r>
      <w:r w:rsidRPr="00E20073">
        <w:rPr>
          <w:sz w:val="18"/>
        </w:rPr>
        <w:t>40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mg/m</w:t>
      </w:r>
      <w:r w:rsidRPr="00E20073">
        <w:rPr>
          <w:position w:val="7"/>
          <w:sz w:val="18"/>
          <w:szCs w:val="13"/>
        </w:rPr>
        <w:t>2</w:t>
      </w:r>
      <w:r w:rsidRPr="00E20073">
        <w:rPr>
          <w:spacing w:val="14"/>
          <w:position w:val="7"/>
          <w:sz w:val="18"/>
          <w:szCs w:val="13"/>
        </w:rPr>
        <w:t xml:space="preserve"> </w:t>
      </w:r>
      <w:r w:rsidRPr="00E20073">
        <w:rPr>
          <w:sz w:val="18"/>
        </w:rPr>
        <w:t>IV;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Doxorubicin</w:t>
      </w:r>
      <w:r w:rsidRPr="00E20073">
        <w:rPr>
          <w:spacing w:val="-2"/>
          <w:sz w:val="18"/>
        </w:rPr>
        <w:t xml:space="preserve"> </w:t>
      </w:r>
      <w:r w:rsidRPr="00E20073">
        <w:rPr>
          <w:sz w:val="18"/>
        </w:rPr>
        <w:t>-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30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mg/m</w:t>
      </w:r>
      <w:r w:rsidRPr="00E20073">
        <w:rPr>
          <w:spacing w:val="-1"/>
          <w:position w:val="7"/>
          <w:sz w:val="18"/>
          <w:szCs w:val="13"/>
        </w:rPr>
        <w:t>2</w:t>
      </w:r>
      <w:r w:rsidRPr="00E20073">
        <w:rPr>
          <w:position w:val="7"/>
          <w:sz w:val="18"/>
          <w:szCs w:val="13"/>
        </w:rPr>
        <w:t xml:space="preserve"> </w:t>
      </w:r>
      <w:r w:rsidRPr="00E20073">
        <w:rPr>
          <w:spacing w:val="4"/>
          <w:position w:val="7"/>
          <w:sz w:val="18"/>
          <w:szCs w:val="13"/>
        </w:rPr>
        <w:t xml:space="preserve"> </w:t>
      </w:r>
      <w:r w:rsidRPr="00E20073">
        <w:rPr>
          <w:spacing w:val="-2"/>
          <w:sz w:val="18"/>
        </w:rPr>
        <w:t>IV;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1"/>
          <w:sz w:val="18"/>
        </w:rPr>
        <w:t>Vincristine</w:t>
      </w:r>
      <w:r w:rsidRPr="00E20073">
        <w:rPr>
          <w:spacing w:val="-8"/>
          <w:sz w:val="18"/>
        </w:rPr>
        <w:t xml:space="preserve"> </w:t>
      </w:r>
      <w:r w:rsidRPr="00E20073">
        <w:rPr>
          <w:sz w:val="18"/>
        </w:rPr>
        <w:t>-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2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mg/m</w:t>
      </w:r>
      <w:r w:rsidRPr="00E20073">
        <w:rPr>
          <w:spacing w:val="-1"/>
          <w:position w:val="7"/>
          <w:sz w:val="18"/>
          <w:szCs w:val="13"/>
        </w:rPr>
        <w:t>2</w:t>
      </w:r>
      <w:r w:rsidRPr="00E20073">
        <w:rPr>
          <w:position w:val="7"/>
          <w:sz w:val="18"/>
          <w:szCs w:val="13"/>
        </w:rPr>
        <w:t xml:space="preserve"> </w:t>
      </w:r>
      <w:r w:rsidRPr="00E20073">
        <w:rPr>
          <w:spacing w:val="2"/>
          <w:position w:val="7"/>
          <w:sz w:val="18"/>
          <w:szCs w:val="13"/>
        </w:rPr>
        <w:t xml:space="preserve"> </w:t>
      </w:r>
      <w:r w:rsidRPr="00E20073">
        <w:rPr>
          <w:spacing w:val="-1"/>
          <w:sz w:val="18"/>
        </w:rPr>
        <w:t>IV</w:t>
      </w:r>
      <w:r w:rsidRPr="00E20073">
        <w:rPr>
          <w:spacing w:val="-6"/>
          <w:sz w:val="18"/>
        </w:rPr>
        <w:t xml:space="preserve"> </w:t>
      </w:r>
      <w:r w:rsidRPr="00E20073">
        <w:rPr>
          <w:spacing w:val="-1"/>
          <w:sz w:val="18"/>
        </w:rPr>
        <w:t>and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1.5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mg/m</w:t>
      </w:r>
      <w:r w:rsidRPr="00E20073">
        <w:rPr>
          <w:position w:val="7"/>
          <w:sz w:val="18"/>
          <w:szCs w:val="13"/>
        </w:rPr>
        <w:t>2</w:t>
      </w:r>
      <w:r w:rsidRPr="00E20073">
        <w:rPr>
          <w:spacing w:val="13"/>
          <w:position w:val="7"/>
          <w:sz w:val="18"/>
          <w:szCs w:val="13"/>
        </w:rPr>
        <w:t xml:space="preserve"> </w:t>
      </w:r>
      <w:r w:rsidRPr="00E20073">
        <w:rPr>
          <w:sz w:val="18"/>
        </w:rPr>
        <w:t>IV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during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reinductions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I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and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II</w:t>
      </w:r>
      <w:r w:rsidRPr="00E20073">
        <w:rPr>
          <w:spacing w:val="-6"/>
          <w:sz w:val="18"/>
        </w:rPr>
        <w:t xml:space="preserve"> </w:t>
      </w:r>
      <w:r w:rsidRPr="00E20073">
        <w:rPr>
          <w:spacing w:val="-1"/>
          <w:sz w:val="18"/>
        </w:rPr>
        <w:t>(maximum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2</w:t>
      </w:r>
      <w:r w:rsidRPr="00E20073">
        <w:rPr>
          <w:spacing w:val="1"/>
          <w:sz w:val="18"/>
        </w:rPr>
        <w:t xml:space="preserve"> </w:t>
      </w:r>
      <w:r w:rsidRPr="00E20073">
        <w:rPr>
          <w:spacing w:val="-1"/>
          <w:sz w:val="18"/>
        </w:rPr>
        <w:t>mg;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0.05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mg/kg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for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patients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&lt;1</w:t>
      </w:r>
      <w:r w:rsidRPr="00E20073">
        <w:rPr>
          <w:spacing w:val="91"/>
          <w:w w:val="99"/>
          <w:sz w:val="18"/>
        </w:rPr>
        <w:t xml:space="preserve"> </w:t>
      </w:r>
      <w:r w:rsidRPr="00E20073">
        <w:rPr>
          <w:spacing w:val="-1"/>
          <w:sz w:val="18"/>
        </w:rPr>
        <w:t>year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of</w:t>
      </w:r>
      <w:r w:rsidRPr="00E20073">
        <w:rPr>
          <w:spacing w:val="20"/>
          <w:sz w:val="18"/>
        </w:rPr>
        <w:t xml:space="preserve"> </w:t>
      </w:r>
      <w:r w:rsidRPr="00E20073">
        <w:rPr>
          <w:spacing w:val="-1"/>
          <w:sz w:val="18"/>
        </w:rPr>
        <w:t>age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or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&lt;10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kg</w:t>
      </w:r>
      <w:r w:rsidRPr="00E20073">
        <w:rPr>
          <w:spacing w:val="-8"/>
          <w:sz w:val="18"/>
        </w:rPr>
        <w:t xml:space="preserve"> </w:t>
      </w:r>
      <w:r w:rsidRPr="00E20073">
        <w:rPr>
          <w:sz w:val="18"/>
        </w:rPr>
        <w:t>in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body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weight);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Cyclophosphamide: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300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mg/m</w:t>
      </w:r>
      <w:r w:rsidRPr="00E20073">
        <w:rPr>
          <w:position w:val="7"/>
          <w:sz w:val="18"/>
          <w:szCs w:val="13"/>
        </w:rPr>
        <w:t>2</w:t>
      </w:r>
      <w:r w:rsidRPr="00E20073">
        <w:rPr>
          <w:spacing w:val="13"/>
          <w:position w:val="7"/>
          <w:sz w:val="18"/>
          <w:szCs w:val="13"/>
        </w:rPr>
        <w:t xml:space="preserve"> </w:t>
      </w:r>
      <w:r w:rsidRPr="00E20073">
        <w:rPr>
          <w:sz w:val="18"/>
        </w:rPr>
        <w:t>IV;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Cytarabine: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1"/>
          <w:sz w:val="18"/>
        </w:rPr>
        <w:t>300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mg/m</w:t>
      </w:r>
      <w:r w:rsidRPr="00E20073">
        <w:rPr>
          <w:position w:val="7"/>
          <w:sz w:val="18"/>
          <w:szCs w:val="13"/>
        </w:rPr>
        <w:t>2</w:t>
      </w:r>
      <w:r w:rsidRPr="00E20073">
        <w:rPr>
          <w:spacing w:val="13"/>
          <w:position w:val="7"/>
          <w:sz w:val="18"/>
          <w:szCs w:val="13"/>
        </w:rPr>
        <w:t xml:space="preserve"> </w:t>
      </w:r>
      <w:r w:rsidRPr="00E20073">
        <w:rPr>
          <w:sz w:val="18"/>
        </w:rPr>
        <w:t>IV</w:t>
      </w:r>
    </w:p>
    <w:p w14:paraId="06EA3D8F" w14:textId="77777777" w:rsidR="00AA3334" w:rsidRPr="00E20073" w:rsidRDefault="00AA3334" w:rsidP="00D3092A">
      <w:pPr>
        <w:pStyle w:val="BodyText"/>
        <w:ind w:left="0"/>
        <w:rPr>
          <w:sz w:val="18"/>
        </w:rPr>
      </w:pPr>
      <w:r w:rsidRPr="00E20073">
        <w:rPr>
          <w:spacing w:val="-1"/>
          <w:sz w:val="18"/>
        </w:rPr>
        <w:t>PEG-asparaginase</w:t>
      </w:r>
      <w:r w:rsidRPr="00E20073">
        <w:rPr>
          <w:spacing w:val="-8"/>
          <w:sz w:val="18"/>
        </w:rPr>
        <w:t xml:space="preserve"> </w:t>
      </w:r>
      <w:r w:rsidRPr="00E20073">
        <w:rPr>
          <w:sz w:val="18"/>
        </w:rPr>
        <w:t>2,500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units/m</w:t>
      </w:r>
      <w:r w:rsidRPr="00E20073">
        <w:rPr>
          <w:position w:val="7"/>
          <w:sz w:val="18"/>
        </w:rPr>
        <w:t>2</w:t>
      </w:r>
      <w:r w:rsidRPr="00E20073">
        <w:rPr>
          <w:spacing w:val="11"/>
          <w:position w:val="7"/>
          <w:sz w:val="18"/>
        </w:rPr>
        <w:t xml:space="preserve"> </w:t>
      </w:r>
      <w:r w:rsidRPr="00E20073">
        <w:rPr>
          <w:sz w:val="18"/>
        </w:rPr>
        <w:t>or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3,500</w:t>
      </w:r>
      <w:r w:rsidRPr="00E20073">
        <w:rPr>
          <w:spacing w:val="-8"/>
          <w:sz w:val="18"/>
        </w:rPr>
        <w:t xml:space="preserve"> </w:t>
      </w:r>
      <w:r w:rsidRPr="00E20073">
        <w:rPr>
          <w:sz w:val="18"/>
        </w:rPr>
        <w:t>units/m</w:t>
      </w:r>
      <w:r w:rsidRPr="00E20073">
        <w:rPr>
          <w:position w:val="7"/>
          <w:sz w:val="18"/>
        </w:rPr>
        <w:t>2</w:t>
      </w:r>
      <w:r w:rsidRPr="00E20073">
        <w:rPr>
          <w:spacing w:val="11"/>
          <w:position w:val="7"/>
          <w:sz w:val="18"/>
        </w:rPr>
        <w:t xml:space="preserve"> </w:t>
      </w:r>
      <w:r w:rsidRPr="00E20073">
        <w:rPr>
          <w:sz w:val="18"/>
        </w:rPr>
        <w:t>IV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based</w:t>
      </w:r>
      <w:r w:rsidRPr="00E20073">
        <w:rPr>
          <w:spacing w:val="-8"/>
          <w:sz w:val="18"/>
        </w:rPr>
        <w:t xml:space="preserve"> </w:t>
      </w:r>
      <w:r w:rsidRPr="00E20073">
        <w:rPr>
          <w:sz w:val="18"/>
        </w:rPr>
        <w:t>on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randomization</w:t>
      </w:r>
    </w:p>
    <w:p w14:paraId="64B2C7EB" w14:textId="77777777" w:rsidR="00AA3334" w:rsidRPr="00E20073" w:rsidRDefault="00AA3334" w:rsidP="00D3092A">
      <w:pPr>
        <w:pStyle w:val="BodyText"/>
        <w:ind w:left="0"/>
        <w:rPr>
          <w:sz w:val="18"/>
        </w:rPr>
      </w:pPr>
      <w:r w:rsidRPr="00E20073">
        <w:rPr>
          <w:sz w:val="18"/>
        </w:rPr>
        <w:lastRenderedPageBreak/>
        <w:t>High-dose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Cytarabine:</w:t>
      </w:r>
      <w:r w:rsidRPr="00E20073">
        <w:rPr>
          <w:spacing w:val="40"/>
          <w:sz w:val="18"/>
        </w:rPr>
        <w:t xml:space="preserve"> </w:t>
      </w:r>
      <w:r w:rsidRPr="00E20073">
        <w:rPr>
          <w:sz w:val="18"/>
        </w:rPr>
        <w:t>2</w:t>
      </w:r>
      <w:r w:rsidRPr="00E20073">
        <w:rPr>
          <w:spacing w:val="-2"/>
          <w:sz w:val="18"/>
        </w:rPr>
        <w:t xml:space="preserve"> </w:t>
      </w:r>
      <w:r w:rsidRPr="00E20073">
        <w:rPr>
          <w:sz w:val="18"/>
        </w:rPr>
        <w:t>gm/m</w:t>
      </w:r>
      <w:r w:rsidRPr="00E20073">
        <w:rPr>
          <w:position w:val="7"/>
          <w:sz w:val="18"/>
        </w:rPr>
        <w:t>2</w:t>
      </w:r>
      <w:r w:rsidRPr="00E20073">
        <w:rPr>
          <w:spacing w:val="13"/>
          <w:position w:val="7"/>
          <w:sz w:val="18"/>
        </w:rPr>
        <w:t xml:space="preserve"> </w:t>
      </w:r>
      <w:r w:rsidRPr="00E20073">
        <w:rPr>
          <w:sz w:val="18"/>
        </w:rPr>
        <w:t>IV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q</w:t>
      </w:r>
      <w:r w:rsidRPr="00E20073">
        <w:rPr>
          <w:spacing w:val="-3"/>
          <w:sz w:val="18"/>
        </w:rPr>
        <w:t xml:space="preserve"> </w:t>
      </w:r>
      <w:r w:rsidRPr="00E20073">
        <w:rPr>
          <w:spacing w:val="-1"/>
          <w:sz w:val="18"/>
        </w:rPr>
        <w:t>12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hr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x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4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doses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on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days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15</w:t>
      </w:r>
      <w:r w:rsidRPr="00E20073">
        <w:rPr>
          <w:spacing w:val="-3"/>
          <w:sz w:val="18"/>
        </w:rPr>
        <w:t xml:space="preserve"> </w:t>
      </w:r>
      <w:r w:rsidRPr="00E20073">
        <w:rPr>
          <w:spacing w:val="-1"/>
          <w:sz w:val="18"/>
        </w:rPr>
        <w:t>and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16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of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Reinduction</w:t>
      </w:r>
      <w:r w:rsidRPr="00E20073">
        <w:rPr>
          <w:spacing w:val="-3"/>
          <w:sz w:val="18"/>
        </w:rPr>
        <w:t xml:space="preserve"> </w:t>
      </w:r>
      <w:r w:rsidRPr="00E20073">
        <w:rPr>
          <w:spacing w:val="-1"/>
          <w:sz w:val="18"/>
        </w:rPr>
        <w:t>II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in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standard-risk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and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high-risk</w:t>
      </w:r>
      <w:r w:rsidRPr="00E20073">
        <w:rPr>
          <w:spacing w:val="-3"/>
          <w:sz w:val="18"/>
        </w:rPr>
        <w:t xml:space="preserve"> </w:t>
      </w:r>
      <w:r w:rsidRPr="00E20073">
        <w:rPr>
          <w:sz w:val="18"/>
        </w:rPr>
        <w:t>groups</w:t>
      </w:r>
    </w:p>
    <w:p w14:paraId="0B874976" w14:textId="2B8E1761" w:rsidR="00AA3334" w:rsidRPr="00E20073" w:rsidRDefault="00AA3334" w:rsidP="00D3092A">
      <w:pPr>
        <w:pStyle w:val="BodyText"/>
        <w:ind w:left="0" w:right="249"/>
        <w:rPr>
          <w:rFonts w:cs="Times New Roman"/>
          <w:sz w:val="18"/>
        </w:rPr>
      </w:pPr>
      <w:r w:rsidRPr="00E20073">
        <w:rPr>
          <w:sz w:val="18"/>
        </w:rPr>
        <w:t>After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week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30,</w:t>
      </w:r>
      <w:r w:rsidRPr="00E20073">
        <w:rPr>
          <w:spacing w:val="-9"/>
          <w:sz w:val="18"/>
        </w:rPr>
        <w:t xml:space="preserve"> </w:t>
      </w:r>
      <w:r w:rsidRPr="00E20073">
        <w:rPr>
          <w:sz w:val="18"/>
        </w:rPr>
        <w:t>low-risk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patients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received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daily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mercaptopurine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and</w:t>
      </w:r>
      <w:r w:rsidRPr="00E20073">
        <w:rPr>
          <w:spacing w:val="-6"/>
          <w:sz w:val="18"/>
        </w:rPr>
        <w:t xml:space="preserve"> </w:t>
      </w:r>
      <w:r w:rsidRPr="00E20073">
        <w:rPr>
          <w:spacing w:val="-1"/>
          <w:sz w:val="18"/>
        </w:rPr>
        <w:t>weekly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methotrexate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1"/>
          <w:sz w:val="18"/>
        </w:rPr>
        <w:t>which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were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interrupted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by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pulses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of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dexamethasone,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vincristine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and</w:t>
      </w:r>
      <w:r w:rsidRPr="00E20073">
        <w:rPr>
          <w:spacing w:val="-6"/>
          <w:sz w:val="18"/>
        </w:rPr>
        <w:t xml:space="preserve"> </w:t>
      </w:r>
      <w:r w:rsidRPr="00E20073">
        <w:rPr>
          <w:spacing w:val="-1"/>
          <w:sz w:val="18"/>
        </w:rPr>
        <w:t>mercaptopurine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every 4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weeks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up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to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week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101,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after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which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only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1"/>
          <w:sz w:val="18"/>
        </w:rPr>
        <w:t>mercaptopurine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and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methotrexate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were</w:t>
      </w:r>
      <w:r w:rsidRPr="00E20073">
        <w:rPr>
          <w:spacing w:val="-6"/>
          <w:sz w:val="18"/>
        </w:rPr>
        <w:t xml:space="preserve"> </w:t>
      </w:r>
      <w:r w:rsidRPr="00E20073">
        <w:rPr>
          <w:spacing w:val="-1"/>
          <w:sz w:val="18"/>
        </w:rPr>
        <w:t>given</w:t>
      </w:r>
      <w:r w:rsidRPr="00E20073">
        <w:rPr>
          <w:spacing w:val="5"/>
          <w:sz w:val="18"/>
        </w:rPr>
        <w:t xml:space="preserve"> </w:t>
      </w:r>
      <w:r w:rsidRPr="00E20073">
        <w:rPr>
          <w:sz w:val="18"/>
        </w:rPr>
        <w:t>until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week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120;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while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standard-risk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and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high-risk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(not-transplanted)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patients</w:t>
      </w:r>
      <w:r w:rsidRPr="00E20073">
        <w:rPr>
          <w:spacing w:val="-6"/>
          <w:sz w:val="18"/>
        </w:rPr>
        <w:t xml:space="preserve"> </w:t>
      </w:r>
      <w:r w:rsidRPr="00E20073">
        <w:rPr>
          <w:spacing w:val="-1"/>
          <w:sz w:val="18"/>
        </w:rPr>
        <w:t>received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three drug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pairs</w:t>
      </w:r>
      <w:r w:rsidRPr="00E20073">
        <w:rPr>
          <w:spacing w:val="-8"/>
          <w:sz w:val="18"/>
        </w:rPr>
        <w:t xml:space="preserve"> </w:t>
      </w:r>
      <w:r w:rsidRPr="00E20073">
        <w:rPr>
          <w:sz w:val="18"/>
        </w:rPr>
        <w:t>given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in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4-week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blocks: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mercaptopurine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plus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methotrexate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in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the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1"/>
          <w:sz w:val="18"/>
        </w:rPr>
        <w:t>first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and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second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weeks,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cyclophosphamide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plus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cytarabine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in</w:t>
      </w:r>
      <w:r w:rsidRPr="00E20073">
        <w:rPr>
          <w:spacing w:val="-4"/>
          <w:sz w:val="18"/>
        </w:rPr>
        <w:t xml:space="preserve"> </w:t>
      </w:r>
      <w:r w:rsidRPr="00E20073">
        <w:rPr>
          <w:sz w:val="18"/>
        </w:rPr>
        <w:t>the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1"/>
          <w:sz w:val="18"/>
        </w:rPr>
        <w:t>third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3"/>
          <w:sz w:val="18"/>
        </w:rPr>
        <w:t>week</w:t>
      </w:r>
      <w:r w:rsidRPr="00E20073">
        <w:rPr>
          <w:spacing w:val="-4"/>
          <w:sz w:val="18"/>
        </w:rPr>
        <w:t xml:space="preserve"> </w:t>
      </w:r>
      <w:r w:rsidRPr="00E20073">
        <w:rPr>
          <w:spacing w:val="-1"/>
          <w:sz w:val="18"/>
        </w:rPr>
        <w:t>(replaced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by mercaptopurine</w:t>
      </w:r>
      <w:r w:rsidRPr="00E20073">
        <w:rPr>
          <w:spacing w:val="-8"/>
          <w:sz w:val="18"/>
        </w:rPr>
        <w:t xml:space="preserve"> </w:t>
      </w:r>
      <w:r w:rsidRPr="00E20073">
        <w:rPr>
          <w:sz w:val="18"/>
        </w:rPr>
        <w:t>plus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methotrexate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after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week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68),</w:t>
      </w:r>
      <w:r w:rsidRPr="00E20073">
        <w:rPr>
          <w:spacing w:val="-1"/>
          <w:sz w:val="18"/>
        </w:rPr>
        <w:t xml:space="preserve"> and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dexamethasone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plus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1"/>
          <w:sz w:val="18"/>
        </w:rPr>
        <w:t>vincristine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in</w:t>
      </w:r>
      <w:r w:rsidRPr="00E20073">
        <w:rPr>
          <w:spacing w:val="-5"/>
          <w:sz w:val="18"/>
        </w:rPr>
        <w:t xml:space="preserve"> </w:t>
      </w:r>
      <w:r w:rsidRPr="00E20073">
        <w:rPr>
          <w:spacing w:val="-1"/>
          <w:sz w:val="18"/>
        </w:rPr>
        <w:t>the</w:t>
      </w:r>
      <w:r w:rsidRPr="00E20073">
        <w:rPr>
          <w:spacing w:val="-6"/>
          <w:sz w:val="18"/>
        </w:rPr>
        <w:t xml:space="preserve"> </w:t>
      </w:r>
      <w:r w:rsidRPr="00E20073">
        <w:rPr>
          <w:spacing w:val="-1"/>
          <w:sz w:val="18"/>
        </w:rPr>
        <w:t>fourth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week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(replaced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by</w:t>
      </w:r>
      <w:r w:rsidRPr="00E20073">
        <w:rPr>
          <w:spacing w:val="-7"/>
          <w:sz w:val="18"/>
        </w:rPr>
        <w:t xml:space="preserve"> </w:t>
      </w:r>
      <w:r w:rsidRPr="00E20073">
        <w:rPr>
          <w:spacing w:val="-1"/>
          <w:sz w:val="18"/>
        </w:rPr>
        <w:t>mercaptopurine</w:t>
      </w:r>
      <w:r w:rsidRPr="00E20073">
        <w:rPr>
          <w:spacing w:val="-6"/>
          <w:sz w:val="18"/>
        </w:rPr>
        <w:t xml:space="preserve"> </w:t>
      </w:r>
      <w:r w:rsidRPr="00E20073">
        <w:rPr>
          <w:spacing w:val="-1"/>
          <w:sz w:val="18"/>
        </w:rPr>
        <w:t>plus</w:t>
      </w:r>
      <w:r w:rsidRPr="00E20073">
        <w:rPr>
          <w:spacing w:val="-7"/>
          <w:sz w:val="18"/>
        </w:rPr>
        <w:t xml:space="preserve"> </w:t>
      </w:r>
      <w:r w:rsidRPr="00E20073">
        <w:rPr>
          <w:sz w:val="18"/>
        </w:rPr>
        <w:t>methotrexate</w:t>
      </w:r>
      <w:r w:rsidRPr="00E20073">
        <w:rPr>
          <w:spacing w:val="-6"/>
          <w:sz w:val="18"/>
        </w:rPr>
        <w:t xml:space="preserve"> </w:t>
      </w:r>
      <w:r w:rsidRPr="00E20073">
        <w:rPr>
          <w:sz w:val="18"/>
        </w:rPr>
        <w:t>after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week</w:t>
      </w:r>
      <w:r w:rsidRPr="00E20073">
        <w:rPr>
          <w:spacing w:val="-5"/>
          <w:sz w:val="18"/>
        </w:rPr>
        <w:t xml:space="preserve"> </w:t>
      </w:r>
      <w:r w:rsidRPr="00E20073">
        <w:rPr>
          <w:sz w:val="18"/>
        </w:rPr>
        <w:t>101).</w:t>
      </w:r>
    </w:p>
    <w:p w14:paraId="05AB5292" w14:textId="77777777" w:rsidR="00E81683" w:rsidRPr="00E20073" w:rsidRDefault="00E81683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13"/>
        </w:rPr>
      </w:pPr>
    </w:p>
    <w:p w14:paraId="6FB41B37" w14:textId="77777777" w:rsidR="00E81683" w:rsidRDefault="00E81683">
      <w:pPr>
        <w:spacing w:line="222" w:lineRule="exact"/>
        <w:rPr>
          <w:rFonts w:ascii="Times New Roman" w:eastAsia="Times New Roman" w:hAnsi="Times New Roman" w:cs="Times New Roman"/>
          <w:sz w:val="20"/>
          <w:szCs w:val="20"/>
        </w:rPr>
        <w:sectPr w:rsidR="00E81683" w:rsidSect="00D3092A">
          <w:footerReference w:type="default" r:id="rId11"/>
          <w:pgSz w:w="15840" w:h="12240" w:orient="landscape"/>
          <w:pgMar w:top="1080" w:right="1080" w:bottom="1080" w:left="1080" w:header="0" w:footer="950" w:gutter="0"/>
          <w:cols w:space="720"/>
          <w:docGrid w:linePitch="299"/>
        </w:sectPr>
      </w:pPr>
    </w:p>
    <w:p w14:paraId="6B84FAE6" w14:textId="77777777" w:rsidR="00E81683" w:rsidRDefault="00E81683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36FFE2F" w14:textId="4D9547FC" w:rsidR="00DE7CC0" w:rsidRDefault="00E90D24" w:rsidP="00FE1A9A">
      <w:pPr>
        <w:pStyle w:val="Heading2"/>
        <w:rPr>
          <w:b/>
          <w:bCs/>
          <w:spacing w:val="-1"/>
        </w:rPr>
      </w:pPr>
      <w:r>
        <w:rPr>
          <w:b/>
          <w:bCs/>
          <w:spacing w:val="-1"/>
        </w:rPr>
        <w:t>Supplementa</w:t>
      </w:r>
      <w:r w:rsidR="00FD1882">
        <w:rPr>
          <w:b/>
          <w:bCs/>
          <w:spacing w:val="-1"/>
        </w:rPr>
        <w:t>ry</w:t>
      </w:r>
      <w:r>
        <w:rPr>
          <w:b/>
          <w:bCs/>
          <w:spacing w:val="-1"/>
        </w:rPr>
        <w:t xml:space="preserve"> </w:t>
      </w:r>
      <w:r w:rsidR="00524362" w:rsidRPr="00524362">
        <w:rPr>
          <w:b/>
          <w:bCs/>
          <w:spacing w:val="-1"/>
        </w:rPr>
        <w:t>Figure</w:t>
      </w:r>
      <w:r w:rsidR="00524362" w:rsidRPr="00524362">
        <w:rPr>
          <w:b/>
          <w:bCs/>
          <w:spacing w:val="-2"/>
        </w:rPr>
        <w:t xml:space="preserve"> </w:t>
      </w:r>
      <w:r w:rsidR="00FD1882">
        <w:rPr>
          <w:b/>
          <w:bCs/>
          <w:spacing w:val="-2"/>
        </w:rPr>
        <w:t>S</w:t>
      </w:r>
      <w:r w:rsidR="00524362" w:rsidRPr="00524362">
        <w:rPr>
          <w:b/>
          <w:bCs/>
          <w:spacing w:val="-2"/>
        </w:rPr>
        <w:t xml:space="preserve">1. </w:t>
      </w:r>
      <w:r w:rsidR="00524362" w:rsidRPr="00524362">
        <w:rPr>
          <w:b/>
          <w:bCs/>
        </w:rPr>
        <w:t xml:space="preserve"> </w:t>
      </w:r>
      <w:r w:rsidR="00524362" w:rsidRPr="00CB61F5">
        <w:rPr>
          <w:b/>
          <w:bCs/>
          <w:sz w:val="22"/>
          <w:szCs w:val="22"/>
        </w:rPr>
        <w:t xml:space="preserve">CONSORT </w:t>
      </w:r>
      <w:r w:rsidR="00524362" w:rsidRPr="00CB61F5">
        <w:rPr>
          <w:b/>
          <w:bCs/>
          <w:spacing w:val="-1"/>
          <w:sz w:val="22"/>
          <w:szCs w:val="22"/>
        </w:rPr>
        <w:t>Flow</w:t>
      </w:r>
      <w:r w:rsidR="00524362" w:rsidRPr="00CB61F5">
        <w:rPr>
          <w:b/>
          <w:bCs/>
          <w:sz w:val="22"/>
          <w:szCs w:val="22"/>
        </w:rPr>
        <w:t xml:space="preserve"> </w:t>
      </w:r>
      <w:r w:rsidR="00524362" w:rsidRPr="00CB61F5">
        <w:rPr>
          <w:b/>
          <w:bCs/>
          <w:spacing w:val="-1"/>
          <w:sz w:val="22"/>
          <w:szCs w:val="22"/>
        </w:rPr>
        <w:t>Diagram</w:t>
      </w:r>
      <w:r w:rsidR="007A3D6B">
        <w:rPr>
          <w:b/>
          <w:bCs/>
          <w:spacing w:val="-1"/>
          <w:sz w:val="22"/>
          <w:szCs w:val="22"/>
        </w:rPr>
        <w:t xml:space="preserve"> </w:t>
      </w:r>
    </w:p>
    <w:p w14:paraId="19C4E813" w14:textId="0A853ED8" w:rsidR="00632346" w:rsidRPr="00F20017" w:rsidRDefault="00F20017" w:rsidP="00F20017">
      <w:pPr>
        <w:pStyle w:val="Heading2"/>
        <w:jc w:val="center"/>
        <w:rPr>
          <w:b/>
          <w:bCs/>
          <w:spacing w:val="-1"/>
        </w:rPr>
      </w:pPr>
      <w:r>
        <w:rPr>
          <w:rFonts w:cs="Times New Roman"/>
          <w:noProof/>
          <w:sz w:val="20"/>
          <w:szCs w:val="20"/>
        </w:rPr>
        <w:drawing>
          <wp:inline distT="0" distB="0" distL="0" distR="0" wp14:anchorId="34A2E644" wp14:editId="68688968">
            <wp:extent cx="6258421" cy="593740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421" cy="593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E8453" w14:textId="77777777" w:rsidR="00FE1A9A" w:rsidRDefault="00FE1A9A" w:rsidP="00FE1A9A">
      <w:pPr>
        <w:pStyle w:val="Heading2"/>
        <w:rPr>
          <w:bCs/>
          <w:spacing w:val="-1"/>
          <w:sz w:val="22"/>
          <w:szCs w:val="22"/>
        </w:rPr>
      </w:pPr>
    </w:p>
    <w:p w14:paraId="23D31DF4" w14:textId="77777777" w:rsidR="00FE1A9A" w:rsidRDefault="00FE1A9A" w:rsidP="00FE1A9A">
      <w:pPr>
        <w:pStyle w:val="Heading2"/>
        <w:rPr>
          <w:bCs/>
          <w:spacing w:val="-1"/>
          <w:sz w:val="22"/>
          <w:szCs w:val="22"/>
        </w:rPr>
      </w:pPr>
    </w:p>
    <w:p w14:paraId="61E3AD75" w14:textId="27D4A538" w:rsidR="00FE1A9A" w:rsidRPr="007A3D6B" w:rsidRDefault="00FE1A9A" w:rsidP="00FE1A9A">
      <w:pPr>
        <w:pStyle w:val="Heading2"/>
        <w:rPr>
          <w:bCs/>
          <w:spacing w:val="-1"/>
        </w:rPr>
      </w:pPr>
      <w:r>
        <w:rPr>
          <w:bCs/>
          <w:spacing w:val="-1"/>
          <w:sz w:val="22"/>
          <w:szCs w:val="22"/>
        </w:rPr>
        <w:t xml:space="preserve">Enrollment, provisional risk assignment (based on presenting age, leukocyte count, cytogenetic and immunophenotype), and final risk assignment (based on sequential minimal residual disease measurement). MRD, minimal residual disease. </w:t>
      </w:r>
    </w:p>
    <w:p w14:paraId="76823B27" w14:textId="77777777" w:rsidR="00FE1A9A" w:rsidRDefault="00FE1A9A" w:rsidP="00FE1A9A">
      <w:pPr>
        <w:pStyle w:val="Heading2"/>
        <w:ind w:left="0"/>
        <w:rPr>
          <w:b/>
          <w:bCs/>
          <w:spacing w:val="-1"/>
        </w:rPr>
      </w:pPr>
    </w:p>
    <w:p w14:paraId="36B1DDD5" w14:textId="1396D824" w:rsidR="007E68A8" w:rsidRDefault="007E68A8">
      <w:pPr>
        <w:rPr>
          <w:rFonts w:ascii="Times New Roman" w:eastAsia="Times New Roman" w:hAnsi="Times New Roman"/>
          <w:b/>
          <w:bCs/>
          <w:sz w:val="20"/>
          <w:szCs w:val="20"/>
        </w:rPr>
      </w:pPr>
      <w:r>
        <w:br w:type="page"/>
      </w:r>
    </w:p>
    <w:p w14:paraId="08C19961" w14:textId="0B14E006" w:rsidR="00B10F3E" w:rsidRPr="009D5C2B" w:rsidRDefault="00B10F3E" w:rsidP="00B10F3E">
      <w:pPr>
        <w:pStyle w:val="Heading3"/>
        <w:tabs>
          <w:tab w:val="left" w:pos="450"/>
        </w:tabs>
        <w:rPr>
          <w:rFonts w:cs="Times New Roman"/>
          <w:sz w:val="22"/>
          <w:szCs w:val="22"/>
        </w:rPr>
      </w:pPr>
      <w:r w:rsidRPr="009D5C2B">
        <w:rPr>
          <w:rFonts w:cs="Times New Roman"/>
          <w:sz w:val="22"/>
          <w:szCs w:val="22"/>
        </w:rPr>
        <w:lastRenderedPageBreak/>
        <w:t>Supplementary Figure S2. Molecular classification schema</w:t>
      </w:r>
      <w:r w:rsidR="00C57BD1" w:rsidRPr="009D5C2B">
        <w:rPr>
          <w:rFonts w:cs="Times New Roman"/>
          <w:sz w:val="22"/>
          <w:szCs w:val="22"/>
        </w:rPr>
        <w:t xml:space="preserve"> and criteria</w:t>
      </w:r>
      <w:r w:rsidRPr="009D5C2B">
        <w:rPr>
          <w:rFonts w:cs="Times New Roman"/>
          <w:sz w:val="22"/>
          <w:szCs w:val="22"/>
        </w:rPr>
        <w:t xml:space="preserve"> for B-ALL </w:t>
      </w:r>
      <w:r w:rsidR="00C57BD1" w:rsidRPr="009D5C2B">
        <w:rPr>
          <w:rFonts w:cs="Times New Roman"/>
          <w:sz w:val="22"/>
          <w:szCs w:val="22"/>
        </w:rPr>
        <w:t>subtyping</w:t>
      </w:r>
    </w:p>
    <w:p w14:paraId="6B5FCB39" w14:textId="77777777" w:rsidR="00D84E27" w:rsidRPr="002458F9" w:rsidRDefault="00D84E27" w:rsidP="00B10F3E">
      <w:pPr>
        <w:pStyle w:val="Heading3"/>
        <w:tabs>
          <w:tab w:val="left" w:pos="450"/>
        </w:tabs>
        <w:rPr>
          <w:rFonts w:cs="Times New Roman"/>
          <w:color w:val="C00000"/>
          <w:sz w:val="22"/>
          <w:szCs w:val="22"/>
        </w:rPr>
      </w:pPr>
    </w:p>
    <w:p w14:paraId="69DDAD5F" w14:textId="618B8772" w:rsidR="007E68A8" w:rsidRDefault="00C40737" w:rsidP="00C40737">
      <w:pPr>
        <w:pStyle w:val="Heading3"/>
        <w:tabs>
          <w:tab w:val="left" w:pos="450"/>
        </w:tabs>
        <w:rPr>
          <w:rFonts w:cs="Times New Roman"/>
          <w:b w:val="0"/>
          <w:bCs w:val="0"/>
          <w:color w:val="C00000"/>
        </w:rPr>
      </w:pPr>
      <w:r>
        <w:rPr>
          <w:rFonts w:cs="Times New Roman"/>
          <w:noProof/>
          <w:color w:val="C00000"/>
        </w:rPr>
        <w:drawing>
          <wp:inline distT="0" distB="0" distL="0" distR="0" wp14:anchorId="40D804BE" wp14:editId="7336C341">
            <wp:extent cx="5943600" cy="77019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90004_Figure S2_BM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8A8">
        <w:rPr>
          <w:rFonts w:cs="Times New Roman"/>
          <w:color w:val="C00000"/>
        </w:rPr>
        <w:br w:type="page"/>
      </w:r>
    </w:p>
    <w:p w14:paraId="75219D2F" w14:textId="711F5E71" w:rsidR="00B10F3E" w:rsidRPr="00BF39EF" w:rsidRDefault="00B10F3E" w:rsidP="00B10F3E">
      <w:pPr>
        <w:rPr>
          <w:rFonts w:ascii="Times New Roman" w:hAnsi="Times New Roman" w:cs="Times New Roman"/>
        </w:rPr>
      </w:pPr>
      <w:r w:rsidRPr="00BF39EF">
        <w:rPr>
          <w:rFonts w:ascii="Times New Roman" w:hAnsi="Times New Roman" w:cs="Times New Roman"/>
          <w:b/>
          <w:bCs/>
        </w:rPr>
        <w:lastRenderedPageBreak/>
        <w:t>Hyperdiploid</w:t>
      </w:r>
      <w:r w:rsidR="00040B8A">
        <w:rPr>
          <w:rFonts w:ascii="Times New Roman" w:hAnsi="Times New Roman" w:cs="Times New Roman"/>
          <w:b/>
          <w:bCs/>
        </w:rPr>
        <w:t>y with greater than 50 chromosomes</w:t>
      </w:r>
      <w:r w:rsidRPr="00BF39EF">
        <w:rPr>
          <w:rFonts w:ascii="Times New Roman" w:hAnsi="Times New Roman" w:cs="Times New Roman"/>
        </w:rPr>
        <w:t xml:space="preserve">, Chromosome number determined by cytogenetics or whole transcriptome sequencing (RNA-seq) </w:t>
      </w:r>
      <w:r w:rsidR="00040B8A">
        <w:rPr>
          <w:rFonts w:ascii="Times New Roman" w:hAnsi="Times New Roman" w:cs="Times New Roman"/>
        </w:rPr>
        <w:t xml:space="preserve">analysis of </w:t>
      </w:r>
      <w:r w:rsidRPr="00BF39EF">
        <w:rPr>
          <w:rFonts w:ascii="Times New Roman" w:hAnsi="Times New Roman" w:cs="Times New Roman"/>
        </w:rPr>
        <w:t xml:space="preserve">copy number </w:t>
      </w:r>
      <w:r w:rsidR="00040B8A">
        <w:rPr>
          <w:rFonts w:ascii="Times New Roman" w:hAnsi="Times New Roman" w:cs="Times New Roman"/>
        </w:rPr>
        <w:t>alteration</w:t>
      </w:r>
      <w:r w:rsidRPr="00BF39EF">
        <w:rPr>
          <w:rFonts w:ascii="Times New Roman" w:hAnsi="Times New Roman" w:cs="Times New Roman"/>
        </w:rPr>
        <w:t xml:space="preserve"> (CN</w:t>
      </w:r>
      <w:r w:rsidR="00040B8A">
        <w:rPr>
          <w:rFonts w:ascii="Times New Roman" w:hAnsi="Times New Roman" w:cs="Times New Roman"/>
        </w:rPr>
        <w:t>A</w:t>
      </w:r>
      <w:r w:rsidRPr="00BF39EF">
        <w:rPr>
          <w:rFonts w:ascii="Times New Roman" w:hAnsi="Times New Roman" w:cs="Times New Roman"/>
        </w:rPr>
        <w:t xml:space="preserve">). Hyperdiploid gene expression signature by Prediction Analysis of Microarrays (PAM) and distinct tSNE cluster. </w:t>
      </w:r>
      <w:r w:rsidR="00040B8A">
        <w:rPr>
          <w:rFonts w:ascii="Times New Roman" w:hAnsi="Times New Roman" w:cs="Times New Roman"/>
        </w:rPr>
        <w:t xml:space="preserve">For cases that have greater than 50 chromosomes and cluster with </w:t>
      </w:r>
      <w:r w:rsidR="003E5098">
        <w:rPr>
          <w:rFonts w:ascii="Times New Roman" w:hAnsi="Times New Roman" w:cs="Times New Roman"/>
        </w:rPr>
        <w:t>h</w:t>
      </w:r>
      <w:r w:rsidR="00040B8A">
        <w:rPr>
          <w:rFonts w:ascii="Times New Roman" w:hAnsi="Times New Roman" w:cs="Times New Roman"/>
        </w:rPr>
        <w:t xml:space="preserve">yperdiploid by tSNE, but have a Ph-positive gene expression signature </w:t>
      </w:r>
      <w:r w:rsidR="003E5098">
        <w:rPr>
          <w:rFonts w:ascii="Times New Roman" w:hAnsi="Times New Roman" w:cs="Times New Roman"/>
        </w:rPr>
        <w:t xml:space="preserve">by PAM </w:t>
      </w:r>
      <w:r w:rsidR="00040B8A">
        <w:rPr>
          <w:rFonts w:ascii="Times New Roman" w:hAnsi="Times New Roman" w:cs="Times New Roman"/>
        </w:rPr>
        <w:t xml:space="preserve">with no kinase fusion, we designate hyperdiploid as the primary and Ph-like as the secondary subgroup. </w:t>
      </w:r>
      <w:r w:rsidR="007E68A8">
        <w:rPr>
          <w:rFonts w:ascii="Times New Roman" w:hAnsi="Times New Roman" w:cs="Times New Roman"/>
        </w:rPr>
        <w:t>Duplication of a hypodiploid genome must be excluded (e.g. by inspection of the gained chromosomes, patterns of copy-neutral loss of heterozygosity) as near haploid and masked near haploid cases exhibit a similar gene expression profile to high hyperdiploid ALL.</w:t>
      </w:r>
    </w:p>
    <w:p w14:paraId="2597FCC0" w14:textId="3A73AF36" w:rsidR="00B10F3E" w:rsidRPr="00BF39EF" w:rsidRDefault="00B10F3E" w:rsidP="00B10F3E">
      <w:pPr>
        <w:rPr>
          <w:rFonts w:ascii="Times New Roman" w:hAnsi="Times New Roman" w:cs="Times New Roman"/>
        </w:rPr>
      </w:pPr>
      <w:r w:rsidRPr="00BF39EF">
        <w:rPr>
          <w:rFonts w:ascii="Times New Roman" w:hAnsi="Times New Roman" w:cs="Times New Roman"/>
          <w:b/>
          <w:bCs/>
        </w:rPr>
        <w:t>Low hypodiploid</w:t>
      </w:r>
      <w:r w:rsidRPr="00BF39EF">
        <w:rPr>
          <w:rFonts w:ascii="Times New Roman" w:hAnsi="Times New Roman" w:cs="Times New Roman"/>
        </w:rPr>
        <w:t xml:space="preserve">, Chromosome number determined by cytogenetics or RNA-seq CNV. Low hypodiploid gene expression signature by PAM and distinct tSNE cluster. </w:t>
      </w:r>
      <w:r w:rsidR="00040B8A">
        <w:rPr>
          <w:rFonts w:ascii="Times New Roman" w:hAnsi="Times New Roman" w:cs="Times New Roman"/>
        </w:rPr>
        <w:t xml:space="preserve">Includes cases with masked low hypodiploidy, with doubling of the hypodiploid genome. </w:t>
      </w:r>
    </w:p>
    <w:p w14:paraId="52C82226" w14:textId="00AA5127" w:rsidR="00B10F3E" w:rsidRPr="00BF39EF" w:rsidRDefault="00B10F3E" w:rsidP="00B10F3E">
      <w:pPr>
        <w:rPr>
          <w:rFonts w:ascii="Times New Roman" w:hAnsi="Times New Roman" w:cs="Times New Roman"/>
        </w:rPr>
      </w:pPr>
      <w:r w:rsidRPr="00BF39EF">
        <w:rPr>
          <w:rFonts w:ascii="Times New Roman" w:hAnsi="Times New Roman" w:cs="Times New Roman"/>
          <w:b/>
          <w:bCs/>
        </w:rPr>
        <w:t>Near haploid</w:t>
      </w:r>
      <w:r w:rsidRPr="00BF39EF">
        <w:rPr>
          <w:rFonts w:ascii="Times New Roman" w:hAnsi="Times New Roman" w:cs="Times New Roman"/>
        </w:rPr>
        <w:t xml:space="preserve">, Chromosome number determined by cytogenetics or RNA-seq CNV. Gene expression profile </w:t>
      </w:r>
      <w:r>
        <w:rPr>
          <w:rFonts w:ascii="Times New Roman" w:hAnsi="Times New Roman" w:cs="Times New Roman"/>
        </w:rPr>
        <w:t xml:space="preserve">(GEP) </w:t>
      </w:r>
      <w:r w:rsidRPr="00BF39EF">
        <w:rPr>
          <w:rFonts w:ascii="Times New Roman" w:hAnsi="Times New Roman" w:cs="Times New Roman"/>
        </w:rPr>
        <w:t xml:space="preserve">by PAM similar to hyperdiploid, and cases cluster with hyperdiploid on tSNE. Important to distinguish between near haploid and hyperdiploid by gross chromosomal number. </w:t>
      </w:r>
      <w:r w:rsidR="003E5098">
        <w:rPr>
          <w:rFonts w:ascii="Times New Roman" w:hAnsi="Times New Roman" w:cs="Times New Roman"/>
        </w:rPr>
        <w:t xml:space="preserve">Includes cases with masked low hypodiploidy, with doubling of the hypodiploid genome. </w:t>
      </w:r>
    </w:p>
    <w:p w14:paraId="62D2E1D2" w14:textId="74FB67F8" w:rsidR="00B10F3E" w:rsidRPr="00BF39EF" w:rsidRDefault="00B10F3E" w:rsidP="00B10F3E">
      <w:pPr>
        <w:rPr>
          <w:rFonts w:ascii="Times New Roman" w:hAnsi="Times New Roman" w:cs="Times New Roman"/>
        </w:rPr>
      </w:pPr>
      <w:r w:rsidRPr="00BF39EF">
        <w:rPr>
          <w:rFonts w:ascii="Times New Roman" w:hAnsi="Times New Roman" w:cs="Times New Roman"/>
          <w:b/>
          <w:bCs/>
        </w:rPr>
        <w:t>iAMP21</w:t>
      </w:r>
      <w:r w:rsidRPr="00BF39EF">
        <w:rPr>
          <w:rFonts w:ascii="Times New Roman" w:hAnsi="Times New Roman" w:cs="Times New Roman"/>
        </w:rPr>
        <w:t>, Defined as presence of intrachromosomal amplification of chromosome 21 detected by DNA CN</w:t>
      </w:r>
      <w:r w:rsidR="003E5098">
        <w:rPr>
          <w:rFonts w:ascii="Times New Roman" w:hAnsi="Times New Roman" w:cs="Times New Roman"/>
        </w:rPr>
        <w:t>A</w:t>
      </w:r>
      <w:r w:rsidRPr="00BF39EF">
        <w:rPr>
          <w:rFonts w:ascii="Times New Roman" w:hAnsi="Times New Roman" w:cs="Times New Roman"/>
        </w:rPr>
        <w:t xml:space="preserve">. A subset of cases have </w:t>
      </w:r>
      <w:r w:rsidR="003E5098">
        <w:rPr>
          <w:rFonts w:ascii="Times New Roman" w:hAnsi="Times New Roman" w:cs="Times New Roman"/>
        </w:rPr>
        <w:t xml:space="preserve">the </w:t>
      </w:r>
      <w:r w:rsidRPr="00BF39EF">
        <w:rPr>
          <w:rFonts w:ascii="Times New Roman" w:hAnsi="Times New Roman" w:cs="Times New Roman"/>
        </w:rPr>
        <w:t xml:space="preserve">Ph-like gene expression signature by PAM, which is designated as a secondary subtype. Also associated with </w:t>
      </w:r>
      <w:r w:rsidRPr="00506E1A">
        <w:rPr>
          <w:rFonts w:ascii="Times New Roman" w:hAnsi="Times New Roman" w:cs="Times New Roman"/>
          <w:i/>
          <w:iCs/>
        </w:rPr>
        <w:t>CRLF2</w:t>
      </w:r>
      <w:r w:rsidRPr="00BF39EF">
        <w:rPr>
          <w:rFonts w:ascii="Times New Roman" w:hAnsi="Times New Roman" w:cs="Times New Roman"/>
        </w:rPr>
        <w:t xml:space="preserve"> rearrangements, most commonly </w:t>
      </w:r>
      <w:r w:rsidRPr="00506E1A">
        <w:rPr>
          <w:rFonts w:ascii="Times New Roman" w:hAnsi="Times New Roman" w:cs="Times New Roman"/>
          <w:i/>
          <w:iCs/>
        </w:rPr>
        <w:t>P2RY8</w:t>
      </w:r>
      <w:r w:rsidRPr="00BF39EF">
        <w:rPr>
          <w:rFonts w:ascii="Times New Roman" w:hAnsi="Times New Roman" w:cs="Times New Roman"/>
        </w:rPr>
        <w:t>-</w:t>
      </w:r>
      <w:r w:rsidRPr="00506E1A">
        <w:rPr>
          <w:rFonts w:ascii="Times New Roman" w:hAnsi="Times New Roman" w:cs="Times New Roman"/>
          <w:i/>
          <w:iCs/>
        </w:rPr>
        <w:t>CRLF2</w:t>
      </w:r>
      <w:r w:rsidR="003E5098">
        <w:rPr>
          <w:rFonts w:ascii="Times New Roman" w:hAnsi="Times New Roman" w:cs="Times New Roman"/>
        </w:rPr>
        <w:t>, which are typically secondary or subclonal to the iAMP21 alteration</w:t>
      </w:r>
      <w:r w:rsidRPr="00BF39EF">
        <w:rPr>
          <w:rFonts w:ascii="Times New Roman" w:hAnsi="Times New Roman" w:cs="Times New Roman"/>
        </w:rPr>
        <w:t>.</w:t>
      </w:r>
    </w:p>
    <w:p w14:paraId="4F2E2335" w14:textId="77777777" w:rsidR="00B10F3E" w:rsidRPr="00BF39EF" w:rsidRDefault="00B10F3E" w:rsidP="00B10F3E">
      <w:pPr>
        <w:rPr>
          <w:rFonts w:ascii="Times New Roman" w:hAnsi="Times New Roman" w:cs="Times New Roman"/>
        </w:rPr>
      </w:pPr>
      <w:r w:rsidRPr="00BF39EF">
        <w:rPr>
          <w:rFonts w:ascii="Times New Roman" w:hAnsi="Times New Roman" w:cs="Times New Roman"/>
          <w:b/>
          <w:bCs/>
        </w:rPr>
        <w:t>ETV6-RUNX1</w:t>
      </w:r>
      <w:r w:rsidRPr="00BF39EF">
        <w:rPr>
          <w:rFonts w:ascii="Times New Roman" w:hAnsi="Times New Roman" w:cs="Times New Roman"/>
        </w:rPr>
        <w:t>, Presence of ETV6-RUNX1 fusion by FISH or RNA-seq. Distinct gene expression profile (PAM) and tSNE cluster.</w:t>
      </w:r>
    </w:p>
    <w:p w14:paraId="38099400" w14:textId="77777777" w:rsidR="00B10F3E" w:rsidRPr="00BF39EF" w:rsidRDefault="00B10F3E" w:rsidP="00B10F3E">
      <w:pPr>
        <w:rPr>
          <w:rFonts w:ascii="Times New Roman" w:hAnsi="Times New Roman" w:cs="Times New Roman"/>
        </w:rPr>
      </w:pPr>
      <w:r w:rsidRPr="00BF39EF">
        <w:rPr>
          <w:rFonts w:ascii="Times New Roman" w:hAnsi="Times New Roman" w:cs="Times New Roman"/>
          <w:b/>
          <w:bCs/>
        </w:rPr>
        <w:t>KMT2A-R</w:t>
      </w:r>
      <w:r w:rsidRPr="00BF39EF">
        <w:rPr>
          <w:rFonts w:ascii="Times New Roman" w:hAnsi="Times New Roman" w:cs="Times New Roman"/>
        </w:rPr>
        <w:t xml:space="preserve">, Presence of </w:t>
      </w:r>
      <w:r w:rsidRPr="00506E1A">
        <w:rPr>
          <w:rFonts w:ascii="Times New Roman" w:hAnsi="Times New Roman" w:cs="Times New Roman"/>
          <w:i/>
          <w:iCs/>
        </w:rPr>
        <w:t>KMT2A</w:t>
      </w:r>
      <w:r w:rsidRPr="00BF39EF">
        <w:rPr>
          <w:rFonts w:ascii="Times New Roman" w:hAnsi="Times New Roman" w:cs="Times New Roman"/>
        </w:rPr>
        <w:t>-rearrangement by FISH or RNA-seq. Many partner genes identified. Distinct gene expression profile (PAM) and tSNE cluster.</w:t>
      </w:r>
    </w:p>
    <w:p w14:paraId="627FA57B" w14:textId="77777777" w:rsidR="00B10F3E" w:rsidRPr="00BF39EF" w:rsidRDefault="00B10F3E" w:rsidP="00B10F3E">
      <w:pPr>
        <w:rPr>
          <w:rFonts w:ascii="Times New Roman" w:hAnsi="Times New Roman" w:cs="Times New Roman"/>
        </w:rPr>
      </w:pPr>
      <w:r w:rsidRPr="00BF39EF">
        <w:rPr>
          <w:rFonts w:ascii="Times New Roman" w:hAnsi="Times New Roman" w:cs="Times New Roman"/>
          <w:b/>
          <w:bCs/>
        </w:rPr>
        <w:t>TCF3-PBX1</w:t>
      </w:r>
      <w:r w:rsidRPr="00BF39EF">
        <w:rPr>
          <w:rFonts w:ascii="Times New Roman" w:hAnsi="Times New Roman" w:cs="Times New Roman"/>
        </w:rPr>
        <w:t xml:space="preserve">, Presence of </w:t>
      </w:r>
      <w:r w:rsidRPr="00506E1A">
        <w:rPr>
          <w:rFonts w:ascii="Times New Roman" w:hAnsi="Times New Roman" w:cs="Times New Roman"/>
          <w:i/>
          <w:iCs/>
        </w:rPr>
        <w:t>TCF3</w:t>
      </w:r>
      <w:r w:rsidRPr="00BF39EF">
        <w:rPr>
          <w:rFonts w:ascii="Times New Roman" w:hAnsi="Times New Roman" w:cs="Times New Roman"/>
        </w:rPr>
        <w:t>-</w:t>
      </w:r>
      <w:r w:rsidRPr="00506E1A">
        <w:rPr>
          <w:rFonts w:ascii="Times New Roman" w:hAnsi="Times New Roman" w:cs="Times New Roman"/>
          <w:i/>
          <w:iCs/>
        </w:rPr>
        <w:t>PBX1</w:t>
      </w:r>
      <w:r w:rsidRPr="00BF39EF">
        <w:rPr>
          <w:rFonts w:ascii="Times New Roman" w:hAnsi="Times New Roman" w:cs="Times New Roman"/>
        </w:rPr>
        <w:t xml:space="preserve"> fusion by FISH or RNA-seq. Distinct gene expression profile (PAM)  and tSNE cluster.</w:t>
      </w:r>
    </w:p>
    <w:p w14:paraId="55FC4596" w14:textId="77777777" w:rsidR="00B10F3E" w:rsidRPr="00BF39EF" w:rsidRDefault="00B10F3E" w:rsidP="00B10F3E">
      <w:pPr>
        <w:rPr>
          <w:rFonts w:ascii="Times New Roman" w:hAnsi="Times New Roman" w:cs="Times New Roman"/>
        </w:rPr>
      </w:pPr>
      <w:r w:rsidRPr="00BF39EF">
        <w:rPr>
          <w:rFonts w:ascii="Times New Roman" w:hAnsi="Times New Roman" w:cs="Times New Roman"/>
          <w:b/>
          <w:bCs/>
        </w:rPr>
        <w:t>BCR-ABL1</w:t>
      </w:r>
      <w:r w:rsidRPr="00BF39EF">
        <w:rPr>
          <w:rFonts w:ascii="Times New Roman" w:hAnsi="Times New Roman" w:cs="Times New Roman"/>
        </w:rPr>
        <w:t xml:space="preserve">, Presence of </w:t>
      </w:r>
      <w:r w:rsidRPr="00506E1A">
        <w:rPr>
          <w:rFonts w:ascii="Times New Roman" w:hAnsi="Times New Roman" w:cs="Times New Roman"/>
          <w:i/>
          <w:iCs/>
        </w:rPr>
        <w:t>BCR</w:t>
      </w:r>
      <w:r w:rsidRPr="00BF39EF">
        <w:rPr>
          <w:rFonts w:ascii="Times New Roman" w:hAnsi="Times New Roman" w:cs="Times New Roman"/>
        </w:rPr>
        <w:t>-</w:t>
      </w:r>
      <w:r w:rsidRPr="00506E1A">
        <w:rPr>
          <w:rFonts w:ascii="Times New Roman" w:hAnsi="Times New Roman" w:cs="Times New Roman"/>
          <w:i/>
          <w:iCs/>
        </w:rPr>
        <w:t>ABL1</w:t>
      </w:r>
      <w:r w:rsidRPr="00BF39EF">
        <w:rPr>
          <w:rFonts w:ascii="Times New Roman" w:hAnsi="Times New Roman" w:cs="Times New Roman"/>
        </w:rPr>
        <w:t xml:space="preserve"> fusion by FISH or RNA-seq. Distinct gene expression profile (PAM) and tSNE cluster. Subset of BCR-ABL1 cases are hyperdiploid, which is designated as a secondary subtype.</w:t>
      </w:r>
    </w:p>
    <w:p w14:paraId="4A066688" w14:textId="77777777" w:rsidR="00B10F3E" w:rsidRPr="00BF39EF" w:rsidRDefault="00B10F3E" w:rsidP="00B10F3E">
      <w:pPr>
        <w:rPr>
          <w:rFonts w:ascii="Times New Roman" w:hAnsi="Times New Roman" w:cs="Times New Roman"/>
        </w:rPr>
      </w:pPr>
      <w:r w:rsidRPr="00BF39EF">
        <w:rPr>
          <w:rFonts w:ascii="Times New Roman" w:hAnsi="Times New Roman" w:cs="Times New Roman"/>
          <w:b/>
          <w:bCs/>
        </w:rPr>
        <w:t>DUX4-R</w:t>
      </w:r>
      <w:r w:rsidRPr="00BF39EF">
        <w:rPr>
          <w:rFonts w:ascii="Times New Roman" w:hAnsi="Times New Roman" w:cs="Times New Roman"/>
        </w:rPr>
        <w:t xml:space="preserve">, Presence of </w:t>
      </w:r>
      <w:r w:rsidRPr="00506E1A">
        <w:rPr>
          <w:rFonts w:ascii="Times New Roman" w:hAnsi="Times New Roman" w:cs="Times New Roman"/>
          <w:i/>
          <w:iCs/>
        </w:rPr>
        <w:t>DUX4</w:t>
      </w:r>
      <w:r w:rsidRPr="00BF39EF">
        <w:rPr>
          <w:rFonts w:ascii="Times New Roman" w:hAnsi="Times New Roman" w:cs="Times New Roman"/>
        </w:rPr>
        <w:t xml:space="preserve"> rearrangement (most commonly IGH-DUX4) or high DUX4 expression by RNA-seq. Distinct gene expression profile (PAM) and tSNE cluster.</w:t>
      </w:r>
    </w:p>
    <w:p w14:paraId="72983D7B" w14:textId="77777777" w:rsidR="00B10F3E" w:rsidRPr="00BF39EF" w:rsidRDefault="00B10F3E" w:rsidP="00B10F3E">
      <w:pPr>
        <w:rPr>
          <w:rFonts w:ascii="Times New Roman" w:hAnsi="Times New Roman" w:cs="Times New Roman"/>
        </w:rPr>
      </w:pPr>
      <w:r w:rsidRPr="00BF39EF">
        <w:rPr>
          <w:rFonts w:ascii="Times New Roman" w:hAnsi="Times New Roman" w:cs="Times New Roman"/>
          <w:b/>
          <w:bCs/>
        </w:rPr>
        <w:t>MEF2D-R</w:t>
      </w:r>
      <w:r w:rsidRPr="00BF39EF">
        <w:rPr>
          <w:rFonts w:ascii="Times New Roman" w:hAnsi="Times New Roman" w:cs="Times New Roman"/>
        </w:rPr>
        <w:t xml:space="preserve">, Presence of </w:t>
      </w:r>
      <w:r w:rsidRPr="00506E1A">
        <w:rPr>
          <w:rFonts w:ascii="Times New Roman" w:hAnsi="Times New Roman" w:cs="Times New Roman"/>
          <w:i/>
          <w:iCs/>
        </w:rPr>
        <w:t>MEF2D</w:t>
      </w:r>
      <w:r w:rsidRPr="00BF39EF">
        <w:rPr>
          <w:rFonts w:ascii="Times New Roman" w:hAnsi="Times New Roman" w:cs="Times New Roman"/>
        </w:rPr>
        <w:t>-rearrangement by RNA-seq. Many partner genes identified. Distinct gene expression profile (PAM) and tSNE cluster.</w:t>
      </w:r>
    </w:p>
    <w:p w14:paraId="557B7BDD" w14:textId="77777777" w:rsidR="00B10F3E" w:rsidRPr="00BF39EF" w:rsidRDefault="00B10F3E" w:rsidP="00B10F3E">
      <w:pPr>
        <w:rPr>
          <w:rFonts w:ascii="Times New Roman" w:hAnsi="Times New Roman" w:cs="Times New Roman"/>
        </w:rPr>
      </w:pPr>
      <w:r w:rsidRPr="00BF39EF">
        <w:rPr>
          <w:rFonts w:ascii="Times New Roman" w:hAnsi="Times New Roman" w:cs="Times New Roman"/>
          <w:b/>
          <w:bCs/>
        </w:rPr>
        <w:t>ZNF384-R</w:t>
      </w:r>
      <w:r w:rsidRPr="00BF39EF">
        <w:rPr>
          <w:rFonts w:ascii="Times New Roman" w:hAnsi="Times New Roman" w:cs="Times New Roman"/>
        </w:rPr>
        <w:t xml:space="preserve">, Presence of </w:t>
      </w:r>
      <w:r w:rsidRPr="00506E1A">
        <w:rPr>
          <w:rFonts w:ascii="Times New Roman" w:hAnsi="Times New Roman" w:cs="Times New Roman"/>
          <w:i/>
          <w:iCs/>
        </w:rPr>
        <w:t>ZNF384</w:t>
      </w:r>
      <w:r w:rsidRPr="00BF39EF">
        <w:rPr>
          <w:rFonts w:ascii="Times New Roman" w:hAnsi="Times New Roman" w:cs="Times New Roman"/>
        </w:rPr>
        <w:t>-rearrangement by RNA-seq. Many partner genes identified. Distinct gene expression profile (PAM) and tSNE cluster.</w:t>
      </w:r>
    </w:p>
    <w:p w14:paraId="7D4BA193" w14:textId="77777777" w:rsidR="00B10F3E" w:rsidRPr="00BF39EF" w:rsidRDefault="00B10F3E" w:rsidP="00B10F3E">
      <w:pPr>
        <w:rPr>
          <w:rFonts w:ascii="Times New Roman" w:hAnsi="Times New Roman" w:cs="Times New Roman"/>
        </w:rPr>
      </w:pPr>
      <w:r w:rsidRPr="00BF39EF">
        <w:rPr>
          <w:rFonts w:ascii="Times New Roman" w:hAnsi="Times New Roman" w:cs="Times New Roman"/>
          <w:b/>
          <w:bCs/>
        </w:rPr>
        <w:t>NUTM1-R</w:t>
      </w:r>
      <w:r w:rsidRPr="00BF39EF">
        <w:rPr>
          <w:rFonts w:ascii="Times New Roman" w:hAnsi="Times New Roman" w:cs="Times New Roman"/>
        </w:rPr>
        <w:t xml:space="preserve">, Presence of </w:t>
      </w:r>
      <w:r w:rsidRPr="00506E1A">
        <w:rPr>
          <w:rFonts w:ascii="Times New Roman" w:hAnsi="Times New Roman" w:cs="Times New Roman"/>
          <w:i/>
          <w:iCs/>
        </w:rPr>
        <w:t>NUTM1</w:t>
      </w:r>
      <w:r w:rsidRPr="00BF39EF">
        <w:rPr>
          <w:rFonts w:ascii="Times New Roman" w:hAnsi="Times New Roman" w:cs="Times New Roman"/>
        </w:rPr>
        <w:t>-rearrangement by RNA-seq. Many partner genes identified. Distinct tSNE cluster.</w:t>
      </w:r>
    </w:p>
    <w:p w14:paraId="598291DE" w14:textId="77777777" w:rsidR="00B10F3E" w:rsidRPr="00BF39EF" w:rsidRDefault="00B10F3E" w:rsidP="00B10F3E">
      <w:pPr>
        <w:rPr>
          <w:rFonts w:ascii="Times New Roman" w:hAnsi="Times New Roman" w:cs="Times New Roman"/>
        </w:rPr>
      </w:pPr>
      <w:r w:rsidRPr="00BF39EF">
        <w:rPr>
          <w:rFonts w:ascii="Times New Roman" w:hAnsi="Times New Roman" w:cs="Times New Roman"/>
          <w:b/>
          <w:bCs/>
        </w:rPr>
        <w:t>HLF-R</w:t>
      </w:r>
      <w:r w:rsidRPr="00BF39EF">
        <w:rPr>
          <w:rFonts w:ascii="Times New Roman" w:hAnsi="Times New Roman" w:cs="Times New Roman"/>
        </w:rPr>
        <w:t xml:space="preserve">, Presence of </w:t>
      </w:r>
      <w:r w:rsidRPr="00506E1A">
        <w:rPr>
          <w:rFonts w:ascii="Times New Roman" w:hAnsi="Times New Roman" w:cs="Times New Roman"/>
          <w:i/>
          <w:iCs/>
        </w:rPr>
        <w:t>HLF</w:t>
      </w:r>
      <w:r w:rsidRPr="00BF39EF">
        <w:rPr>
          <w:rFonts w:ascii="Times New Roman" w:hAnsi="Times New Roman" w:cs="Times New Roman"/>
        </w:rPr>
        <w:t>-rearrangement by RNA-seq, most commonly TCF3-HLF and TCF4-HLF. Distinct tSNE cluster.</w:t>
      </w:r>
    </w:p>
    <w:p w14:paraId="0122C918" w14:textId="77777777" w:rsidR="00B10F3E" w:rsidRPr="00BF39EF" w:rsidRDefault="00B10F3E" w:rsidP="00B10F3E">
      <w:pPr>
        <w:rPr>
          <w:rFonts w:ascii="Times New Roman" w:hAnsi="Times New Roman" w:cs="Times New Roman"/>
        </w:rPr>
      </w:pPr>
      <w:r w:rsidRPr="00BF39EF">
        <w:rPr>
          <w:rFonts w:ascii="Times New Roman" w:hAnsi="Times New Roman" w:cs="Times New Roman"/>
          <w:b/>
          <w:bCs/>
        </w:rPr>
        <w:t>BCL2/MYC</w:t>
      </w:r>
      <w:r w:rsidRPr="00BF39EF">
        <w:rPr>
          <w:rFonts w:ascii="Times New Roman" w:hAnsi="Times New Roman" w:cs="Times New Roman"/>
        </w:rPr>
        <w:t xml:space="preserve">, Presence of </w:t>
      </w:r>
      <w:r w:rsidRPr="00506E1A">
        <w:rPr>
          <w:rFonts w:ascii="Times New Roman" w:hAnsi="Times New Roman" w:cs="Times New Roman"/>
          <w:i/>
          <w:iCs/>
        </w:rPr>
        <w:t>BCL2</w:t>
      </w:r>
      <w:r w:rsidRPr="00BF39EF">
        <w:rPr>
          <w:rFonts w:ascii="Times New Roman" w:hAnsi="Times New Roman" w:cs="Times New Roman"/>
        </w:rPr>
        <w:t xml:space="preserve">, </w:t>
      </w:r>
      <w:r w:rsidRPr="00506E1A">
        <w:rPr>
          <w:rFonts w:ascii="Times New Roman" w:hAnsi="Times New Roman" w:cs="Times New Roman"/>
          <w:i/>
          <w:iCs/>
        </w:rPr>
        <w:t>MYC</w:t>
      </w:r>
      <w:r w:rsidRPr="00BF39EF">
        <w:rPr>
          <w:rFonts w:ascii="Times New Roman" w:hAnsi="Times New Roman" w:cs="Times New Roman"/>
        </w:rPr>
        <w:t xml:space="preserve"> or </w:t>
      </w:r>
      <w:r w:rsidRPr="00506E1A">
        <w:rPr>
          <w:rFonts w:ascii="Times New Roman" w:hAnsi="Times New Roman" w:cs="Times New Roman"/>
          <w:i/>
          <w:iCs/>
        </w:rPr>
        <w:t>BCL6</w:t>
      </w:r>
      <w:r w:rsidRPr="00BF39EF">
        <w:rPr>
          <w:rFonts w:ascii="Times New Roman" w:hAnsi="Times New Roman" w:cs="Times New Roman"/>
        </w:rPr>
        <w:t>-rearrangement by RNA-seq. Commonly associated with multiple rearrangements per patient (double-hit). Distinct gene expression profile (PAM) and tSNE cluster.</w:t>
      </w:r>
    </w:p>
    <w:p w14:paraId="2E895039" w14:textId="3A81B59B" w:rsidR="00B10F3E" w:rsidRPr="003E5098" w:rsidRDefault="00B10F3E" w:rsidP="00B10F3E">
      <w:pPr>
        <w:rPr>
          <w:rFonts w:ascii="Times New Roman" w:hAnsi="Times New Roman" w:cs="Times New Roman"/>
        </w:rPr>
      </w:pPr>
      <w:r w:rsidRPr="00BF39EF">
        <w:rPr>
          <w:rFonts w:ascii="Times New Roman" w:hAnsi="Times New Roman" w:cs="Times New Roman"/>
          <w:b/>
          <w:bCs/>
        </w:rPr>
        <w:t>PAX5 P80R</w:t>
      </w:r>
      <w:r w:rsidRPr="00BF39EF">
        <w:rPr>
          <w:rFonts w:ascii="Times New Roman" w:hAnsi="Times New Roman" w:cs="Times New Roman"/>
        </w:rPr>
        <w:t xml:space="preserve">, </w:t>
      </w:r>
      <w:r w:rsidRPr="003E5098">
        <w:rPr>
          <w:rFonts w:ascii="Times New Roman" w:hAnsi="Times New Roman" w:cs="Times New Roman"/>
        </w:rPr>
        <w:t xml:space="preserve">Presence of PAX5 P80R mutation (usually </w:t>
      </w:r>
      <w:r w:rsidR="003E5098" w:rsidRPr="003E5098">
        <w:rPr>
          <w:rFonts w:ascii="Times New Roman" w:hAnsi="Times New Roman" w:cs="Times New Roman"/>
        </w:rPr>
        <w:t xml:space="preserve">hemizygous due to deletion of wild type PAX5, or compound heterozygous with loss of function </w:t>
      </w:r>
      <w:r w:rsidR="003E5098" w:rsidRPr="003E5098">
        <w:rPr>
          <w:rFonts w:ascii="Times New Roman" w:hAnsi="Times New Roman" w:cs="Times New Roman"/>
          <w:i/>
          <w:iCs/>
        </w:rPr>
        <w:t>PAX5</w:t>
      </w:r>
      <w:r w:rsidR="003E5098" w:rsidRPr="003E5098">
        <w:rPr>
          <w:rFonts w:ascii="Times New Roman" w:hAnsi="Times New Roman" w:cs="Times New Roman"/>
        </w:rPr>
        <w:t xml:space="preserve"> mutations</w:t>
      </w:r>
      <w:r w:rsidRPr="003E5098">
        <w:rPr>
          <w:rFonts w:ascii="Times New Roman" w:hAnsi="Times New Roman" w:cs="Times New Roman"/>
        </w:rPr>
        <w:t>) by RNA-seq or DNA-seq. Distinct gene expression profile (PAM) and tSNE cluster.</w:t>
      </w:r>
      <w:r w:rsidR="003E5098">
        <w:rPr>
          <w:rFonts w:ascii="Times New Roman" w:hAnsi="Times New Roman" w:cs="Times New Roman"/>
        </w:rPr>
        <w:t xml:space="preserve"> </w:t>
      </w:r>
      <w:r w:rsidR="003E5098" w:rsidRPr="003E5098">
        <w:rPr>
          <w:rFonts w:ascii="Times New Roman" w:hAnsi="Times New Roman" w:cs="Times New Roman"/>
        </w:rPr>
        <w:t>Rarely, cases with heterozygous PAX5 P80R mutations, with retention of a wild type PAX5 allele, are observed outside of this cluster.</w:t>
      </w:r>
    </w:p>
    <w:p w14:paraId="64D75E84" w14:textId="77777777" w:rsidR="00B10F3E" w:rsidRPr="00BF39EF" w:rsidRDefault="00B10F3E" w:rsidP="00B10F3E">
      <w:pPr>
        <w:rPr>
          <w:rFonts w:ascii="Times New Roman" w:hAnsi="Times New Roman" w:cs="Times New Roman"/>
        </w:rPr>
      </w:pPr>
      <w:r w:rsidRPr="00BF39EF">
        <w:rPr>
          <w:rFonts w:ascii="Times New Roman" w:hAnsi="Times New Roman" w:cs="Times New Roman"/>
          <w:b/>
          <w:bCs/>
        </w:rPr>
        <w:t>IKZF1 N159Y</w:t>
      </w:r>
      <w:r w:rsidRPr="00BF39EF">
        <w:rPr>
          <w:rFonts w:ascii="Times New Roman" w:hAnsi="Times New Roman" w:cs="Times New Roman"/>
        </w:rPr>
        <w:t xml:space="preserve">, Presence of </w:t>
      </w:r>
      <w:r w:rsidRPr="003E5098">
        <w:rPr>
          <w:rFonts w:ascii="Times New Roman" w:hAnsi="Times New Roman" w:cs="Times New Roman"/>
        </w:rPr>
        <w:t>IKZF1</w:t>
      </w:r>
      <w:r w:rsidRPr="00BF39EF">
        <w:rPr>
          <w:rFonts w:ascii="Times New Roman" w:hAnsi="Times New Roman" w:cs="Times New Roman"/>
        </w:rPr>
        <w:t xml:space="preserve"> N159Y mutation by RNA-seq or DNA-seq. Distinct tSNE cluster. A subset of IKZF1 N159Y cases also have Ph-like gene expression signature (by PAM), which is designated as secondary subtype.</w:t>
      </w:r>
    </w:p>
    <w:p w14:paraId="3551E20E" w14:textId="68D9616E" w:rsidR="00B10F3E" w:rsidRPr="00BF39EF" w:rsidRDefault="00B10F3E" w:rsidP="00B10F3E">
      <w:pPr>
        <w:rPr>
          <w:rFonts w:ascii="Times New Roman" w:hAnsi="Times New Roman" w:cs="Times New Roman"/>
        </w:rPr>
      </w:pPr>
      <w:r w:rsidRPr="00BF39EF">
        <w:rPr>
          <w:rFonts w:ascii="Times New Roman" w:hAnsi="Times New Roman" w:cs="Times New Roman"/>
          <w:b/>
          <w:bCs/>
        </w:rPr>
        <w:t>ZEB2/CEBP</w:t>
      </w:r>
      <w:r w:rsidRPr="00BF39EF">
        <w:rPr>
          <w:rFonts w:ascii="Times New Roman" w:hAnsi="Times New Roman" w:cs="Times New Roman"/>
        </w:rPr>
        <w:t xml:space="preserve">, Presence of </w:t>
      </w:r>
      <w:r w:rsidRPr="003E5098">
        <w:rPr>
          <w:rFonts w:ascii="Times New Roman" w:hAnsi="Times New Roman" w:cs="Times New Roman"/>
        </w:rPr>
        <w:t>ZEB2</w:t>
      </w:r>
      <w:r w:rsidRPr="00BF39EF">
        <w:rPr>
          <w:rFonts w:ascii="Times New Roman" w:hAnsi="Times New Roman" w:cs="Times New Roman"/>
        </w:rPr>
        <w:t xml:space="preserve"> H1038R mutation and/or IGH-CEBP</w:t>
      </w:r>
      <w:r w:rsidR="003E5098">
        <w:rPr>
          <w:rFonts w:ascii="Times New Roman" w:hAnsi="Times New Roman" w:cs="Times New Roman"/>
        </w:rPr>
        <w:t>E or IGH-CEBPA</w:t>
      </w:r>
      <w:r w:rsidRPr="00BF39EF">
        <w:rPr>
          <w:rFonts w:ascii="Times New Roman" w:hAnsi="Times New Roman" w:cs="Times New Roman"/>
        </w:rPr>
        <w:t xml:space="preserve"> rearrangement by RNA-seq. Distinct tSNE cluster.</w:t>
      </w:r>
    </w:p>
    <w:p w14:paraId="215A0B0E" w14:textId="1C23A614" w:rsidR="00B10F3E" w:rsidRPr="00BF39EF" w:rsidRDefault="00B10F3E" w:rsidP="00B10F3E">
      <w:pPr>
        <w:rPr>
          <w:rFonts w:ascii="Times New Roman" w:hAnsi="Times New Roman" w:cs="Times New Roman"/>
        </w:rPr>
      </w:pPr>
      <w:r w:rsidRPr="00BF39EF">
        <w:rPr>
          <w:rFonts w:ascii="Times New Roman" w:hAnsi="Times New Roman" w:cs="Times New Roman"/>
          <w:b/>
          <w:bCs/>
        </w:rPr>
        <w:lastRenderedPageBreak/>
        <w:t>PAX5alt</w:t>
      </w:r>
      <w:r w:rsidR="003E5098">
        <w:rPr>
          <w:rFonts w:ascii="Times New Roman" w:hAnsi="Times New Roman" w:cs="Times New Roman"/>
          <w:b/>
          <w:bCs/>
        </w:rPr>
        <w:t xml:space="preserve"> (PAX5 altered)</w:t>
      </w:r>
      <w:r w:rsidRPr="00BF39EF">
        <w:rPr>
          <w:rFonts w:ascii="Times New Roman" w:hAnsi="Times New Roman" w:cs="Times New Roman"/>
        </w:rPr>
        <w:t xml:space="preserve">, Defined by gene expression profile of PAX5alt by PAM (coefficient ≥0.75) and/or grouping with PAX5alt tSNE cluster. Associated with diverse PAX5 alterations (rearrangements, sequence mutation and focal/intragenic amplifications). </w:t>
      </w:r>
      <w:r w:rsidR="003E5098">
        <w:rPr>
          <w:rFonts w:ascii="Times New Roman" w:hAnsi="Times New Roman" w:cs="Times New Roman"/>
        </w:rPr>
        <w:t xml:space="preserve">The commonest PAX5 alterations are </w:t>
      </w:r>
      <w:r w:rsidR="003E5098" w:rsidRPr="003E5098">
        <w:rPr>
          <w:rFonts w:ascii="Times New Roman" w:hAnsi="Times New Roman" w:cs="Times New Roman"/>
          <w:i/>
          <w:iCs/>
        </w:rPr>
        <w:t>PAX5</w:t>
      </w:r>
      <w:r w:rsidR="003E5098">
        <w:rPr>
          <w:rFonts w:ascii="Times New Roman" w:hAnsi="Times New Roman" w:cs="Times New Roman"/>
        </w:rPr>
        <w:t>-</w:t>
      </w:r>
      <w:r w:rsidR="003E5098" w:rsidRPr="003E5098">
        <w:rPr>
          <w:rFonts w:ascii="Times New Roman" w:hAnsi="Times New Roman" w:cs="Times New Roman"/>
          <w:i/>
          <w:iCs/>
        </w:rPr>
        <w:t>ETV6</w:t>
      </w:r>
      <w:r w:rsidR="003E5098">
        <w:rPr>
          <w:rFonts w:ascii="Times New Roman" w:hAnsi="Times New Roman" w:cs="Times New Roman"/>
        </w:rPr>
        <w:t xml:space="preserve"> and </w:t>
      </w:r>
      <w:r w:rsidR="003E5098" w:rsidRPr="003E5098">
        <w:rPr>
          <w:rFonts w:ascii="Times New Roman" w:hAnsi="Times New Roman" w:cs="Times New Roman"/>
          <w:i/>
          <w:iCs/>
        </w:rPr>
        <w:t>PAX5</w:t>
      </w:r>
      <w:r w:rsidR="003E5098">
        <w:rPr>
          <w:rFonts w:ascii="Times New Roman" w:hAnsi="Times New Roman" w:cs="Times New Roman"/>
        </w:rPr>
        <w:t>-</w:t>
      </w:r>
      <w:r w:rsidR="003E5098" w:rsidRPr="003E5098">
        <w:rPr>
          <w:rFonts w:ascii="Times New Roman" w:hAnsi="Times New Roman" w:cs="Times New Roman"/>
          <w:i/>
          <w:iCs/>
        </w:rPr>
        <w:t>NOL4L</w:t>
      </w:r>
      <w:r w:rsidR="003E5098">
        <w:rPr>
          <w:rFonts w:ascii="Times New Roman" w:hAnsi="Times New Roman" w:cs="Times New Roman"/>
        </w:rPr>
        <w:t>. A s</w:t>
      </w:r>
      <w:r w:rsidRPr="00BF39EF">
        <w:rPr>
          <w:rFonts w:ascii="Times New Roman" w:hAnsi="Times New Roman" w:cs="Times New Roman"/>
        </w:rPr>
        <w:t xml:space="preserve">mall subset </w:t>
      </w:r>
      <w:r w:rsidR="003E5098">
        <w:rPr>
          <w:rFonts w:ascii="Times New Roman" w:hAnsi="Times New Roman" w:cs="Times New Roman"/>
        </w:rPr>
        <w:t xml:space="preserve">of PAX5alt cases </w:t>
      </w:r>
      <w:r w:rsidRPr="00BF39EF">
        <w:rPr>
          <w:rFonts w:ascii="Times New Roman" w:hAnsi="Times New Roman" w:cs="Times New Roman"/>
        </w:rPr>
        <w:t xml:space="preserve">also harbor </w:t>
      </w:r>
      <w:r w:rsidRPr="00506E1A">
        <w:rPr>
          <w:rFonts w:ascii="Times New Roman" w:hAnsi="Times New Roman" w:cs="Times New Roman"/>
          <w:i/>
          <w:iCs/>
        </w:rPr>
        <w:t>CRLF2</w:t>
      </w:r>
      <w:r w:rsidRPr="00BF39EF">
        <w:rPr>
          <w:rFonts w:ascii="Times New Roman" w:hAnsi="Times New Roman" w:cs="Times New Roman"/>
        </w:rPr>
        <w:t xml:space="preserve"> rearrangements, most commonly </w:t>
      </w:r>
      <w:r w:rsidRPr="00506E1A">
        <w:rPr>
          <w:rFonts w:ascii="Times New Roman" w:hAnsi="Times New Roman" w:cs="Times New Roman"/>
          <w:i/>
          <w:iCs/>
        </w:rPr>
        <w:t>P2RY8</w:t>
      </w:r>
      <w:r w:rsidRPr="00BF39EF">
        <w:rPr>
          <w:rFonts w:ascii="Times New Roman" w:hAnsi="Times New Roman" w:cs="Times New Roman"/>
        </w:rPr>
        <w:t>-</w:t>
      </w:r>
      <w:r w:rsidRPr="00506E1A">
        <w:rPr>
          <w:rFonts w:ascii="Times New Roman" w:hAnsi="Times New Roman" w:cs="Times New Roman"/>
          <w:i/>
          <w:iCs/>
        </w:rPr>
        <w:t>CRLF2</w:t>
      </w:r>
      <w:r w:rsidRPr="00BF39EF">
        <w:rPr>
          <w:rFonts w:ascii="Times New Roman" w:hAnsi="Times New Roman" w:cs="Times New Roman"/>
        </w:rPr>
        <w:t>.</w:t>
      </w:r>
      <w:r w:rsidR="003E5098">
        <w:rPr>
          <w:rFonts w:ascii="Times New Roman" w:hAnsi="Times New Roman" w:cs="Times New Roman"/>
        </w:rPr>
        <w:t xml:space="preserve"> </w:t>
      </w:r>
    </w:p>
    <w:p w14:paraId="093B9A89" w14:textId="033BBD52" w:rsidR="003E5098" w:rsidRPr="00BF39EF" w:rsidRDefault="00B10F3E" w:rsidP="003E5098">
      <w:pPr>
        <w:rPr>
          <w:rFonts w:ascii="Times New Roman" w:hAnsi="Times New Roman" w:cs="Times New Roman"/>
        </w:rPr>
      </w:pPr>
      <w:r w:rsidRPr="00BF39EF">
        <w:rPr>
          <w:rFonts w:ascii="Times New Roman" w:hAnsi="Times New Roman" w:cs="Times New Roman"/>
          <w:b/>
          <w:bCs/>
        </w:rPr>
        <w:t>Ph-like</w:t>
      </w:r>
      <w:r w:rsidRPr="00BF39EF">
        <w:rPr>
          <w:rFonts w:ascii="Times New Roman" w:hAnsi="Times New Roman" w:cs="Times New Roman"/>
        </w:rPr>
        <w:t xml:space="preserve">, Defined by gene expression profile of Ph by PAM (coefficient ≥0.75) and/or grouping with Ph tSNE cluster, but lacking </w:t>
      </w:r>
      <w:r w:rsidRPr="00506E1A">
        <w:rPr>
          <w:rFonts w:ascii="Times New Roman" w:hAnsi="Times New Roman" w:cs="Times New Roman"/>
          <w:i/>
          <w:iCs/>
        </w:rPr>
        <w:t>BCR</w:t>
      </w:r>
      <w:r w:rsidRPr="00BF39EF">
        <w:rPr>
          <w:rFonts w:ascii="Times New Roman" w:hAnsi="Times New Roman" w:cs="Times New Roman"/>
        </w:rPr>
        <w:t>-</w:t>
      </w:r>
      <w:r w:rsidRPr="00506E1A">
        <w:rPr>
          <w:rFonts w:ascii="Times New Roman" w:hAnsi="Times New Roman" w:cs="Times New Roman"/>
          <w:i/>
          <w:iCs/>
        </w:rPr>
        <w:t>ABL1</w:t>
      </w:r>
      <w:r w:rsidRPr="00BF39EF">
        <w:rPr>
          <w:rFonts w:ascii="Times New Roman" w:hAnsi="Times New Roman" w:cs="Times New Roman"/>
        </w:rPr>
        <w:t xml:space="preserve"> fusion. Commonly associated with tyrosine kinase and cytokine receptor rearrangements. </w:t>
      </w:r>
      <w:r w:rsidR="003E5098">
        <w:rPr>
          <w:rFonts w:ascii="Times New Roman" w:hAnsi="Times New Roman" w:cs="Times New Roman"/>
        </w:rPr>
        <w:t xml:space="preserve">For cases that have greater than 50 chromosomes but have a Ph-positive gene expression signature by PAM, cluster with Ph by tSNE and harbor a kinase fusion, we designate Ph-like as the primary and hyperdiploid as the secondary subgroup.  </w:t>
      </w:r>
    </w:p>
    <w:p w14:paraId="020654B2" w14:textId="77777777" w:rsidR="00B10F3E" w:rsidRPr="00BF39EF" w:rsidRDefault="00B10F3E" w:rsidP="00B10F3E">
      <w:pPr>
        <w:rPr>
          <w:rFonts w:ascii="Times New Roman" w:hAnsi="Times New Roman" w:cs="Times New Roman"/>
        </w:rPr>
      </w:pPr>
      <w:r w:rsidRPr="00BF39EF">
        <w:rPr>
          <w:rFonts w:ascii="Times New Roman" w:hAnsi="Times New Roman" w:cs="Times New Roman"/>
          <w:b/>
          <w:bCs/>
        </w:rPr>
        <w:t>ETV6-RUNX1-like</w:t>
      </w:r>
      <w:r w:rsidRPr="00BF39EF">
        <w:rPr>
          <w:rFonts w:ascii="Times New Roman" w:hAnsi="Times New Roman" w:cs="Times New Roman"/>
        </w:rPr>
        <w:t>, Defined by gene expression profile of ETV6-RUNX1 by PAM (coefficient ≥0.</w:t>
      </w:r>
      <w:r>
        <w:rPr>
          <w:rFonts w:ascii="Times New Roman" w:hAnsi="Times New Roman" w:cs="Times New Roman"/>
        </w:rPr>
        <w:t>9</w:t>
      </w:r>
      <w:r w:rsidRPr="00BF39EF">
        <w:rPr>
          <w:rFonts w:ascii="Times New Roman" w:hAnsi="Times New Roman" w:cs="Times New Roman"/>
        </w:rPr>
        <w:t xml:space="preserve">5) and grouping with ETV6-RUNX1 tSNE cluster, but lacking </w:t>
      </w:r>
      <w:r w:rsidRPr="00506E1A">
        <w:rPr>
          <w:rFonts w:ascii="Times New Roman" w:hAnsi="Times New Roman" w:cs="Times New Roman"/>
          <w:i/>
          <w:iCs/>
        </w:rPr>
        <w:t>ETV6</w:t>
      </w:r>
      <w:r w:rsidRPr="00BF39EF">
        <w:rPr>
          <w:rFonts w:ascii="Times New Roman" w:hAnsi="Times New Roman" w:cs="Times New Roman"/>
        </w:rPr>
        <w:t>-</w:t>
      </w:r>
      <w:r w:rsidRPr="00506E1A">
        <w:rPr>
          <w:rFonts w:ascii="Times New Roman" w:hAnsi="Times New Roman" w:cs="Times New Roman"/>
          <w:i/>
          <w:iCs/>
        </w:rPr>
        <w:t>RUNX1</w:t>
      </w:r>
      <w:r w:rsidRPr="00BF39EF">
        <w:rPr>
          <w:rFonts w:ascii="Times New Roman" w:hAnsi="Times New Roman" w:cs="Times New Roman"/>
        </w:rPr>
        <w:t xml:space="preserve"> fusion. Commonly associated with other ETV6 rearrangements, also </w:t>
      </w:r>
      <w:r w:rsidRPr="00506E1A">
        <w:rPr>
          <w:rFonts w:ascii="Times New Roman" w:hAnsi="Times New Roman" w:cs="Times New Roman"/>
          <w:i/>
          <w:iCs/>
        </w:rPr>
        <w:t>IKZF1</w:t>
      </w:r>
      <w:r w:rsidRPr="00BF39EF">
        <w:rPr>
          <w:rFonts w:ascii="Times New Roman" w:hAnsi="Times New Roman" w:cs="Times New Roman"/>
        </w:rPr>
        <w:t xml:space="preserve">-R and </w:t>
      </w:r>
      <w:r w:rsidRPr="00506E1A">
        <w:rPr>
          <w:rFonts w:ascii="Times New Roman" w:hAnsi="Times New Roman" w:cs="Times New Roman"/>
          <w:i/>
          <w:iCs/>
        </w:rPr>
        <w:t>CRLF2</w:t>
      </w:r>
      <w:r w:rsidRPr="00BF39EF">
        <w:rPr>
          <w:rFonts w:ascii="Times New Roman" w:hAnsi="Times New Roman" w:cs="Times New Roman"/>
        </w:rPr>
        <w:t xml:space="preserve">-R (commonly </w:t>
      </w:r>
      <w:r w:rsidRPr="00506E1A">
        <w:rPr>
          <w:rFonts w:ascii="Times New Roman" w:hAnsi="Times New Roman" w:cs="Times New Roman"/>
          <w:i/>
          <w:iCs/>
        </w:rPr>
        <w:t>P2RY8</w:t>
      </w:r>
      <w:r w:rsidRPr="00BF39EF">
        <w:rPr>
          <w:rFonts w:ascii="Times New Roman" w:hAnsi="Times New Roman" w:cs="Times New Roman"/>
        </w:rPr>
        <w:t>-</w:t>
      </w:r>
      <w:r w:rsidRPr="00506E1A">
        <w:rPr>
          <w:rFonts w:ascii="Times New Roman" w:hAnsi="Times New Roman" w:cs="Times New Roman"/>
          <w:i/>
          <w:iCs/>
        </w:rPr>
        <w:t>CRLF2</w:t>
      </w:r>
      <w:r w:rsidRPr="00BF39EF">
        <w:rPr>
          <w:rFonts w:ascii="Times New Roman" w:hAnsi="Times New Roman" w:cs="Times New Roman"/>
        </w:rPr>
        <w:t>).</w:t>
      </w:r>
    </w:p>
    <w:p w14:paraId="47EBCF29" w14:textId="77777777" w:rsidR="00B10F3E" w:rsidRPr="00BF39EF" w:rsidRDefault="00B10F3E" w:rsidP="00B10F3E">
      <w:pPr>
        <w:rPr>
          <w:rFonts w:ascii="Times New Roman" w:hAnsi="Times New Roman" w:cs="Times New Roman"/>
        </w:rPr>
      </w:pPr>
      <w:r w:rsidRPr="00BF39EF">
        <w:rPr>
          <w:rFonts w:ascii="Times New Roman" w:hAnsi="Times New Roman" w:cs="Times New Roman"/>
          <w:b/>
          <w:bCs/>
        </w:rPr>
        <w:t>KMT2A-like</w:t>
      </w:r>
      <w:r w:rsidRPr="00BF39EF">
        <w:rPr>
          <w:rFonts w:ascii="Times New Roman" w:hAnsi="Times New Roman" w:cs="Times New Roman"/>
        </w:rPr>
        <w:t>, Defined by gene expression profile of KMT2A by PAM (coefficient ≥0.</w:t>
      </w:r>
      <w:r>
        <w:rPr>
          <w:rFonts w:ascii="Times New Roman" w:hAnsi="Times New Roman" w:cs="Times New Roman"/>
        </w:rPr>
        <w:t>9</w:t>
      </w:r>
      <w:r w:rsidRPr="00BF39EF">
        <w:rPr>
          <w:rFonts w:ascii="Times New Roman" w:hAnsi="Times New Roman" w:cs="Times New Roman"/>
        </w:rPr>
        <w:t xml:space="preserve">5) and grouping with KMT2A tSNE cluster, but lacking </w:t>
      </w:r>
      <w:r w:rsidRPr="00506E1A">
        <w:rPr>
          <w:rFonts w:ascii="Times New Roman" w:hAnsi="Times New Roman" w:cs="Times New Roman"/>
          <w:i/>
          <w:iCs/>
        </w:rPr>
        <w:t>KMT2A</w:t>
      </w:r>
      <w:r w:rsidRPr="00BF39EF">
        <w:rPr>
          <w:rFonts w:ascii="Times New Roman" w:hAnsi="Times New Roman" w:cs="Times New Roman"/>
        </w:rPr>
        <w:t xml:space="preserve"> rearrangement. Commonly associated with </w:t>
      </w:r>
      <w:r w:rsidRPr="00506E1A">
        <w:rPr>
          <w:rFonts w:ascii="Times New Roman" w:hAnsi="Times New Roman" w:cs="Times New Roman"/>
          <w:i/>
          <w:iCs/>
        </w:rPr>
        <w:t>HOXA</w:t>
      </w:r>
      <w:r w:rsidRPr="00BF39EF">
        <w:rPr>
          <w:rFonts w:ascii="Times New Roman" w:hAnsi="Times New Roman" w:cs="Times New Roman"/>
        </w:rPr>
        <w:t xml:space="preserve"> gene rearrangements. </w:t>
      </w:r>
    </w:p>
    <w:p w14:paraId="3C772EF7" w14:textId="29437AF8" w:rsidR="003E5098" w:rsidRDefault="00B10F3E" w:rsidP="00B10F3E">
      <w:pPr>
        <w:rPr>
          <w:rFonts w:ascii="Times New Roman" w:hAnsi="Times New Roman" w:cs="Times New Roman"/>
        </w:rPr>
      </w:pPr>
      <w:r w:rsidRPr="00BF39EF">
        <w:rPr>
          <w:rFonts w:ascii="Times New Roman" w:hAnsi="Times New Roman" w:cs="Times New Roman"/>
          <w:b/>
          <w:bCs/>
        </w:rPr>
        <w:t>ZNF384-like</w:t>
      </w:r>
      <w:r w:rsidRPr="00BF39EF">
        <w:rPr>
          <w:rFonts w:ascii="Times New Roman" w:hAnsi="Times New Roman" w:cs="Times New Roman"/>
        </w:rPr>
        <w:t>, Defined by gene expression profile of ZNF384 by PAM</w:t>
      </w:r>
      <w:r>
        <w:rPr>
          <w:rFonts w:ascii="Times New Roman" w:hAnsi="Times New Roman" w:cs="Times New Roman"/>
        </w:rPr>
        <w:t xml:space="preserve"> </w:t>
      </w:r>
      <w:r w:rsidRPr="00BF39EF">
        <w:rPr>
          <w:rFonts w:ascii="Times New Roman" w:hAnsi="Times New Roman" w:cs="Times New Roman"/>
        </w:rPr>
        <w:t>(coefficient ≥0.</w:t>
      </w:r>
      <w:r>
        <w:rPr>
          <w:rFonts w:ascii="Times New Roman" w:hAnsi="Times New Roman" w:cs="Times New Roman"/>
        </w:rPr>
        <w:t>9</w:t>
      </w:r>
      <w:r w:rsidRPr="00BF39EF">
        <w:rPr>
          <w:rFonts w:ascii="Times New Roman" w:hAnsi="Times New Roman" w:cs="Times New Roman"/>
        </w:rPr>
        <w:t xml:space="preserve">5) and grouping with ZNF384 tSNE cluster, but lacking </w:t>
      </w:r>
      <w:r w:rsidRPr="00506E1A">
        <w:rPr>
          <w:rFonts w:ascii="Times New Roman" w:hAnsi="Times New Roman" w:cs="Times New Roman"/>
          <w:i/>
          <w:iCs/>
        </w:rPr>
        <w:t>ZNF384</w:t>
      </w:r>
      <w:r w:rsidRPr="00BF39EF">
        <w:rPr>
          <w:rFonts w:ascii="Times New Roman" w:hAnsi="Times New Roman" w:cs="Times New Roman"/>
        </w:rPr>
        <w:t xml:space="preserve"> rearrangement. Commonly associated with other ZNF gene rearrangements. </w:t>
      </w:r>
    </w:p>
    <w:p w14:paraId="1CD148F9" w14:textId="77777777" w:rsidR="003E5098" w:rsidRDefault="003E50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9FBD60D" w14:textId="16ED8C6D" w:rsidR="00451A8C" w:rsidRPr="009D5C2B" w:rsidRDefault="00B10F3E" w:rsidP="00451A8C">
      <w:pPr>
        <w:pStyle w:val="Heading3"/>
        <w:tabs>
          <w:tab w:val="left" w:pos="450"/>
        </w:tabs>
        <w:ind w:left="0" w:firstLine="0"/>
        <w:rPr>
          <w:rFonts w:cs="Times New Roman"/>
          <w:sz w:val="22"/>
          <w:szCs w:val="22"/>
        </w:rPr>
      </w:pPr>
      <w:r w:rsidRPr="009D5C2B">
        <w:rPr>
          <w:rFonts w:cs="Times New Roman"/>
          <w:sz w:val="22"/>
          <w:szCs w:val="22"/>
        </w:rPr>
        <w:lastRenderedPageBreak/>
        <w:t>Supplementary Figure S3. Molecular classification schema for T-ALL</w:t>
      </w:r>
    </w:p>
    <w:p w14:paraId="3230F629" w14:textId="3DD79243" w:rsidR="00C40737" w:rsidRDefault="00C40737" w:rsidP="00451A8C">
      <w:pPr>
        <w:pStyle w:val="Heading3"/>
        <w:tabs>
          <w:tab w:val="left" w:pos="450"/>
        </w:tabs>
        <w:ind w:left="0" w:firstLine="0"/>
        <w:rPr>
          <w:rFonts w:cs="Times New Roman"/>
          <w:color w:val="C00000"/>
          <w:sz w:val="22"/>
          <w:szCs w:val="22"/>
        </w:rPr>
      </w:pPr>
      <w:r>
        <w:rPr>
          <w:rFonts w:cs="Times New Roman"/>
          <w:noProof/>
          <w:color w:val="C00000"/>
          <w:sz w:val="22"/>
          <w:szCs w:val="22"/>
        </w:rPr>
        <w:drawing>
          <wp:inline distT="0" distB="0" distL="0" distR="0" wp14:anchorId="1212FA52" wp14:editId="076E1650">
            <wp:extent cx="6437757" cy="685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90004_Figure S3_BM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757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86DE6" w14:textId="77777777" w:rsidR="00C40737" w:rsidRPr="00451A8C" w:rsidRDefault="00C40737" w:rsidP="00451A8C">
      <w:pPr>
        <w:pStyle w:val="Heading3"/>
        <w:tabs>
          <w:tab w:val="left" w:pos="450"/>
        </w:tabs>
        <w:ind w:left="0" w:firstLine="0"/>
        <w:rPr>
          <w:rFonts w:cs="Times New Roman"/>
          <w:color w:val="C00000"/>
          <w:sz w:val="22"/>
          <w:szCs w:val="22"/>
        </w:rPr>
      </w:pPr>
    </w:p>
    <w:p w14:paraId="39503347" w14:textId="2B2CDFC3" w:rsidR="00B61C11" w:rsidRPr="005E544C" w:rsidRDefault="00666378">
      <w:pPr>
        <w:rPr>
          <w:rFonts w:ascii="Times New Roman" w:eastAsia="Times New Roman" w:hAnsi="Times New Roman" w:cs="Times New Roman"/>
          <w:b/>
          <w:bCs/>
        </w:rPr>
      </w:pPr>
      <w:r w:rsidRPr="005E544C">
        <w:rPr>
          <w:rFonts w:ascii="Times New Roman" w:hAnsi="Times New Roman" w:cs="Times New Roman"/>
        </w:rPr>
        <w:t xml:space="preserve">Gene expression profiling of 451 T-ALL cases shown in a two-dimensional tSNE plot. The 96 Total 16 T-ALL cases are indicated by black circles. Additional cases </w:t>
      </w:r>
      <w:r w:rsidR="00BA4DD0" w:rsidRPr="005E544C">
        <w:rPr>
          <w:rFonts w:ascii="Times New Roman" w:hAnsi="Times New Roman" w:cs="Times New Roman"/>
        </w:rPr>
        <w:t>were</w:t>
      </w:r>
      <w:r w:rsidRPr="005E544C">
        <w:rPr>
          <w:rFonts w:ascii="Times New Roman" w:hAnsi="Times New Roman" w:cs="Times New Roman"/>
        </w:rPr>
        <w:t xml:space="preserve"> included in the visualization for </w:t>
      </w:r>
      <w:r w:rsidR="00BA4DD0" w:rsidRPr="005E544C">
        <w:rPr>
          <w:rFonts w:ascii="Times New Roman" w:hAnsi="Times New Roman" w:cs="Times New Roman"/>
        </w:rPr>
        <w:t>refined</w:t>
      </w:r>
      <w:r w:rsidRPr="005E544C">
        <w:rPr>
          <w:rFonts w:ascii="Times New Roman" w:hAnsi="Times New Roman" w:cs="Times New Roman"/>
        </w:rPr>
        <w:t xml:space="preserve"> definition of the clusters. The classification of T-ALL subtypes was based on gene expression levels</w:t>
      </w:r>
      <w:r w:rsidR="00BA4DD0" w:rsidRPr="005E544C">
        <w:rPr>
          <w:rFonts w:ascii="Times New Roman" w:hAnsi="Times New Roman" w:cs="Times New Roman"/>
        </w:rPr>
        <w:t xml:space="preserve"> and gene alterations as outlined in the flow chart, and inclusion in clusters 1-4 as drawn on the tSNE plot. </w:t>
      </w:r>
      <w:r w:rsidRPr="005E544C">
        <w:rPr>
          <w:rFonts w:ascii="Times New Roman" w:hAnsi="Times New Roman" w:cs="Times New Roman"/>
        </w:rPr>
        <w:t xml:space="preserve"> </w:t>
      </w:r>
      <w:r w:rsidR="00B61C11" w:rsidRPr="005E544C">
        <w:rPr>
          <w:rFonts w:ascii="Times New Roman" w:hAnsi="Times New Roman" w:cs="Times New Roman"/>
        </w:rPr>
        <w:br w:type="page"/>
      </w:r>
    </w:p>
    <w:p w14:paraId="0F867DAC" w14:textId="31AC47EE" w:rsidR="00B10F3E" w:rsidRPr="009D5C2B" w:rsidRDefault="00B10F3E" w:rsidP="00451A8C">
      <w:pPr>
        <w:pStyle w:val="Heading3"/>
        <w:tabs>
          <w:tab w:val="left" w:pos="450"/>
        </w:tabs>
        <w:rPr>
          <w:rFonts w:cs="Times New Roman"/>
          <w:sz w:val="24"/>
          <w:szCs w:val="22"/>
        </w:rPr>
      </w:pPr>
      <w:r w:rsidRPr="009D5C2B">
        <w:rPr>
          <w:rFonts w:cs="Times New Roman"/>
          <w:sz w:val="24"/>
          <w:szCs w:val="22"/>
        </w:rPr>
        <w:lastRenderedPageBreak/>
        <w:t xml:space="preserve">Supplementary Figure S4. Identification of molecular subgroups in </w:t>
      </w:r>
      <w:r w:rsidR="00116B1B" w:rsidRPr="009D5C2B">
        <w:rPr>
          <w:rFonts w:cs="Times New Roman"/>
          <w:sz w:val="24"/>
          <w:szCs w:val="22"/>
        </w:rPr>
        <w:t xml:space="preserve">Total 16 </w:t>
      </w:r>
      <w:r w:rsidRPr="009D5C2B">
        <w:rPr>
          <w:rFonts w:cs="Times New Roman"/>
          <w:sz w:val="24"/>
          <w:szCs w:val="22"/>
        </w:rPr>
        <w:t>cohort</w:t>
      </w:r>
    </w:p>
    <w:p w14:paraId="2DBCE110" w14:textId="77777777" w:rsidR="003249B0" w:rsidRDefault="003249B0" w:rsidP="00B10F3E">
      <w:pPr>
        <w:pStyle w:val="Heading3"/>
        <w:tabs>
          <w:tab w:val="left" w:pos="450"/>
        </w:tabs>
        <w:ind w:firstLine="0"/>
        <w:rPr>
          <w:rFonts w:cs="Times New Roman"/>
          <w:color w:val="C00000"/>
          <w:sz w:val="22"/>
          <w:szCs w:val="22"/>
        </w:rPr>
      </w:pPr>
    </w:p>
    <w:p w14:paraId="3F3312A6" w14:textId="451E403D" w:rsidR="00F92056" w:rsidRDefault="00451A8C" w:rsidP="00D3092A">
      <w:pPr>
        <w:pStyle w:val="Heading3"/>
        <w:ind w:left="0" w:firstLine="15"/>
        <w:rPr>
          <w:rFonts w:cs="Times New Roman"/>
          <w:b w:val="0"/>
          <w:bCs w:val="0"/>
          <w:sz w:val="22"/>
          <w:szCs w:val="22"/>
        </w:rPr>
      </w:pPr>
      <w:r>
        <w:rPr>
          <w:rFonts w:cs="Times New Roman"/>
          <w:b w:val="0"/>
          <w:bCs w:val="0"/>
          <w:sz w:val="22"/>
          <w:szCs w:val="22"/>
        </w:rPr>
        <w:tab/>
      </w:r>
      <w:r w:rsidR="00C40737">
        <w:rPr>
          <w:rFonts w:cs="Times New Roman"/>
          <w:b w:val="0"/>
          <w:bCs w:val="0"/>
          <w:noProof/>
          <w:sz w:val="22"/>
          <w:szCs w:val="22"/>
        </w:rPr>
        <w:drawing>
          <wp:inline distT="0" distB="0" distL="0" distR="0" wp14:anchorId="34932C2B" wp14:editId="23444012">
            <wp:extent cx="4843774" cy="64008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90004_Figure S4_BM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774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B7595" w14:textId="77777777" w:rsidR="00F92056" w:rsidRDefault="00F92056" w:rsidP="00B10F3E">
      <w:pPr>
        <w:pStyle w:val="Heading3"/>
        <w:tabs>
          <w:tab w:val="left" w:pos="450"/>
        </w:tabs>
        <w:ind w:firstLine="0"/>
        <w:rPr>
          <w:rFonts w:cs="Times New Roman"/>
          <w:b w:val="0"/>
          <w:bCs w:val="0"/>
          <w:sz w:val="22"/>
          <w:szCs w:val="22"/>
        </w:rPr>
      </w:pPr>
    </w:p>
    <w:p w14:paraId="229F1637" w14:textId="0CD096EE" w:rsidR="00680261" w:rsidRPr="00B7220B" w:rsidRDefault="00B10F3E" w:rsidP="00C40737">
      <w:pPr>
        <w:pStyle w:val="Heading3"/>
        <w:ind w:left="0" w:firstLine="0"/>
        <w:rPr>
          <w:rFonts w:cs="Times New Roman"/>
          <w:b w:val="0"/>
          <w:bCs w:val="0"/>
          <w:sz w:val="22"/>
          <w:szCs w:val="22"/>
        </w:rPr>
      </w:pPr>
      <w:r>
        <w:rPr>
          <w:rFonts w:cs="Times New Roman"/>
          <w:b w:val="0"/>
          <w:bCs w:val="0"/>
          <w:sz w:val="22"/>
          <w:szCs w:val="22"/>
        </w:rPr>
        <w:t xml:space="preserve">In the </w:t>
      </w:r>
      <w:r w:rsidR="00116B1B">
        <w:rPr>
          <w:rFonts w:cs="Times New Roman"/>
          <w:b w:val="0"/>
          <w:bCs w:val="0"/>
          <w:sz w:val="22"/>
          <w:szCs w:val="22"/>
        </w:rPr>
        <w:t xml:space="preserve">Total 16 </w:t>
      </w:r>
      <w:r>
        <w:rPr>
          <w:rFonts w:cs="Times New Roman"/>
          <w:b w:val="0"/>
          <w:bCs w:val="0"/>
          <w:sz w:val="22"/>
          <w:szCs w:val="22"/>
        </w:rPr>
        <w:t>cohort, 50</w:t>
      </w:r>
      <w:r w:rsidR="00503BBB">
        <w:rPr>
          <w:rFonts w:cs="Times New Roman"/>
          <w:b w:val="0"/>
          <w:bCs w:val="0"/>
          <w:sz w:val="22"/>
          <w:szCs w:val="22"/>
        </w:rPr>
        <w:t>2</w:t>
      </w:r>
      <w:r>
        <w:rPr>
          <w:rFonts w:cs="Times New Roman"/>
          <w:b w:val="0"/>
          <w:bCs w:val="0"/>
          <w:sz w:val="22"/>
          <w:szCs w:val="22"/>
        </w:rPr>
        <w:t xml:space="preserve"> cases had transcriptome sequencing (RNA-seq) data available in addition to cytogenetic data and FISH for ETV6-RUNX1, TCF3-PBX1, BCR-ABL1 and KMT2A-rearrangement. Molecular classification for B-ALL and T-ALL was based on the schemas presented in Supplementary Figures S</w:t>
      </w:r>
      <w:r w:rsidR="00680261">
        <w:rPr>
          <w:rFonts w:cs="Times New Roman"/>
          <w:b w:val="0"/>
          <w:bCs w:val="0"/>
          <w:sz w:val="22"/>
          <w:szCs w:val="22"/>
        </w:rPr>
        <w:t>2</w:t>
      </w:r>
      <w:r>
        <w:rPr>
          <w:rFonts w:cs="Times New Roman"/>
          <w:b w:val="0"/>
          <w:bCs w:val="0"/>
          <w:sz w:val="22"/>
          <w:szCs w:val="22"/>
        </w:rPr>
        <w:t xml:space="preserve"> and S</w:t>
      </w:r>
      <w:r w:rsidR="00680261">
        <w:rPr>
          <w:rFonts w:cs="Times New Roman"/>
          <w:b w:val="0"/>
          <w:bCs w:val="0"/>
          <w:sz w:val="22"/>
          <w:szCs w:val="22"/>
        </w:rPr>
        <w:t>3</w:t>
      </w:r>
      <w:r>
        <w:rPr>
          <w:rFonts w:cs="Times New Roman"/>
          <w:b w:val="0"/>
          <w:bCs w:val="0"/>
          <w:sz w:val="22"/>
          <w:szCs w:val="22"/>
        </w:rPr>
        <w:t>,</w:t>
      </w:r>
      <w:r w:rsidRPr="00B67ACC">
        <w:rPr>
          <w:rFonts w:cs="Times New Roman"/>
          <w:b w:val="0"/>
          <w:bCs w:val="0"/>
          <w:sz w:val="22"/>
          <w:szCs w:val="22"/>
        </w:rPr>
        <w:t xml:space="preserve"> </w:t>
      </w:r>
      <w:r>
        <w:rPr>
          <w:rFonts w:cs="Times New Roman"/>
          <w:b w:val="0"/>
          <w:bCs w:val="0"/>
          <w:sz w:val="22"/>
          <w:szCs w:val="22"/>
        </w:rPr>
        <w:t xml:space="preserve">the subgroups identified in this cohort are listed </w:t>
      </w:r>
      <w:r w:rsidR="00680261">
        <w:rPr>
          <w:rFonts w:cs="Times New Roman"/>
          <w:b w:val="0"/>
          <w:bCs w:val="0"/>
          <w:sz w:val="22"/>
          <w:szCs w:val="22"/>
        </w:rPr>
        <w:t xml:space="preserve">below </w:t>
      </w:r>
      <w:r>
        <w:rPr>
          <w:rFonts w:cs="Times New Roman"/>
          <w:b w:val="0"/>
          <w:bCs w:val="0"/>
          <w:sz w:val="22"/>
          <w:szCs w:val="22"/>
        </w:rPr>
        <w:t xml:space="preserve">(left column). The RNA-seq results correlated with the clinically available cytogenetic and FISH data. We identified one BCL2/MYC case that was </w:t>
      </w:r>
      <w:r w:rsidR="00680261">
        <w:rPr>
          <w:rFonts w:cs="Times New Roman"/>
          <w:b w:val="0"/>
          <w:bCs w:val="0"/>
          <w:sz w:val="22"/>
          <w:szCs w:val="22"/>
        </w:rPr>
        <w:t xml:space="preserve">excluded from downstream analyses due </w:t>
      </w:r>
      <w:r>
        <w:rPr>
          <w:rFonts w:cs="Times New Roman"/>
          <w:b w:val="0"/>
          <w:bCs w:val="0"/>
          <w:sz w:val="22"/>
          <w:szCs w:val="22"/>
        </w:rPr>
        <w:t xml:space="preserve">to </w:t>
      </w:r>
      <w:r w:rsidR="00680261">
        <w:rPr>
          <w:rFonts w:cs="Times New Roman"/>
          <w:b w:val="0"/>
          <w:bCs w:val="0"/>
          <w:sz w:val="22"/>
          <w:szCs w:val="22"/>
        </w:rPr>
        <w:t>small</w:t>
      </w:r>
      <w:r>
        <w:rPr>
          <w:rFonts w:cs="Times New Roman"/>
          <w:b w:val="0"/>
          <w:bCs w:val="0"/>
          <w:sz w:val="22"/>
          <w:szCs w:val="22"/>
        </w:rPr>
        <w:t xml:space="preserve"> numbers. For the 9</w:t>
      </w:r>
      <w:r w:rsidR="00503BBB">
        <w:rPr>
          <w:rFonts w:cs="Times New Roman"/>
          <w:b w:val="0"/>
          <w:bCs w:val="0"/>
          <w:sz w:val="22"/>
          <w:szCs w:val="22"/>
        </w:rPr>
        <w:t>6</w:t>
      </w:r>
      <w:r>
        <w:rPr>
          <w:rFonts w:cs="Times New Roman"/>
          <w:b w:val="0"/>
          <w:bCs w:val="0"/>
          <w:sz w:val="22"/>
          <w:szCs w:val="22"/>
        </w:rPr>
        <w:t xml:space="preserve"> cases that only had cytogenetic and FISH data, clinical subgroups were determined as listed (right column). </w:t>
      </w:r>
    </w:p>
    <w:p w14:paraId="50BD2EDA" w14:textId="77777777" w:rsidR="007E68A8" w:rsidRDefault="007E68A8">
      <w:pPr>
        <w:rPr>
          <w:rFonts w:ascii="Times New Roman" w:eastAsia="Times New Roman" w:hAnsi="Times New Roman"/>
          <w:b/>
          <w:bCs/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br w:type="page"/>
      </w:r>
    </w:p>
    <w:p w14:paraId="7F1BEB71" w14:textId="07B307E0" w:rsidR="007D4B72" w:rsidRDefault="004F7888" w:rsidP="00451A8C">
      <w:pPr>
        <w:pStyle w:val="Heading3"/>
        <w:tabs>
          <w:tab w:val="left" w:pos="1170"/>
        </w:tabs>
        <w:ind w:left="87" w:firstLine="0"/>
        <w:rPr>
          <w:b w:val="0"/>
          <w:sz w:val="22"/>
          <w:szCs w:val="22"/>
        </w:rPr>
      </w:pPr>
      <w:r w:rsidRPr="005E544C">
        <w:rPr>
          <w:sz w:val="24"/>
          <w:szCs w:val="24"/>
        </w:rPr>
        <w:lastRenderedPageBreak/>
        <w:t>Supplementa</w:t>
      </w:r>
      <w:r w:rsidR="00FD1882" w:rsidRPr="005E544C">
        <w:rPr>
          <w:sz w:val="24"/>
          <w:szCs w:val="24"/>
        </w:rPr>
        <w:t>ry</w:t>
      </w:r>
      <w:r w:rsidRPr="005E544C">
        <w:rPr>
          <w:sz w:val="24"/>
          <w:szCs w:val="24"/>
        </w:rPr>
        <w:t xml:space="preserve"> </w:t>
      </w:r>
      <w:r w:rsidR="00870CEF" w:rsidRPr="005E544C">
        <w:rPr>
          <w:sz w:val="24"/>
          <w:szCs w:val="24"/>
        </w:rPr>
        <w:t xml:space="preserve">Figure </w:t>
      </w:r>
      <w:r w:rsidR="00FD1882" w:rsidRPr="005E544C">
        <w:rPr>
          <w:sz w:val="24"/>
          <w:szCs w:val="24"/>
        </w:rPr>
        <w:t>S</w:t>
      </w:r>
      <w:r w:rsidR="00B10F3E" w:rsidRPr="005E544C">
        <w:rPr>
          <w:sz w:val="24"/>
          <w:szCs w:val="24"/>
        </w:rPr>
        <w:t>5</w:t>
      </w:r>
      <w:r w:rsidR="006F0CCC" w:rsidRPr="005E544C">
        <w:rPr>
          <w:sz w:val="24"/>
          <w:szCs w:val="24"/>
        </w:rPr>
        <w:t>.</w:t>
      </w:r>
      <w:r w:rsidR="00870CEF" w:rsidRPr="005E544C">
        <w:rPr>
          <w:sz w:val="24"/>
          <w:szCs w:val="24"/>
        </w:rPr>
        <w:t xml:space="preserve"> </w:t>
      </w:r>
      <w:r w:rsidR="00870CEF" w:rsidRPr="005E544C">
        <w:rPr>
          <w:sz w:val="22"/>
          <w:szCs w:val="22"/>
        </w:rPr>
        <w:t>Estimated frequencies of specific subtypes of</w:t>
      </w:r>
      <w:r w:rsidR="00870CEF" w:rsidRPr="005E544C">
        <w:rPr>
          <w:spacing w:val="1"/>
          <w:sz w:val="22"/>
          <w:szCs w:val="22"/>
        </w:rPr>
        <w:t xml:space="preserve"> </w:t>
      </w:r>
      <w:r w:rsidR="00870CEF" w:rsidRPr="005E544C">
        <w:rPr>
          <w:sz w:val="22"/>
          <w:szCs w:val="22"/>
        </w:rPr>
        <w:t>childhood</w:t>
      </w:r>
      <w:r w:rsidR="00870CEF" w:rsidRPr="005E544C">
        <w:rPr>
          <w:spacing w:val="2"/>
          <w:sz w:val="22"/>
          <w:szCs w:val="22"/>
        </w:rPr>
        <w:t xml:space="preserve"> </w:t>
      </w:r>
      <w:r w:rsidR="00870CEF" w:rsidRPr="005E544C">
        <w:rPr>
          <w:sz w:val="22"/>
          <w:szCs w:val="22"/>
        </w:rPr>
        <w:t>acute lymphoblastic leukemia</w:t>
      </w:r>
      <w:r w:rsidR="00BC3C2E">
        <w:rPr>
          <w:sz w:val="22"/>
          <w:szCs w:val="22"/>
        </w:rPr>
        <w:t xml:space="preserve">. </w:t>
      </w:r>
    </w:p>
    <w:p w14:paraId="21994ADE" w14:textId="77777777" w:rsidR="007D4B72" w:rsidRDefault="007D4B72" w:rsidP="00451A8C">
      <w:pPr>
        <w:pStyle w:val="Heading3"/>
        <w:tabs>
          <w:tab w:val="left" w:pos="1170"/>
        </w:tabs>
        <w:ind w:left="87" w:firstLine="0"/>
        <w:rPr>
          <w:b w:val="0"/>
          <w:sz w:val="22"/>
          <w:szCs w:val="22"/>
        </w:rPr>
      </w:pPr>
    </w:p>
    <w:p w14:paraId="6BF06FBD" w14:textId="6D243885" w:rsidR="00870CEF" w:rsidRPr="00BC3C2E" w:rsidRDefault="007D4B72" w:rsidP="00451A8C">
      <w:pPr>
        <w:pStyle w:val="Heading3"/>
        <w:tabs>
          <w:tab w:val="left" w:pos="1170"/>
        </w:tabs>
        <w:ind w:left="87" w:firstLine="0"/>
        <w:rPr>
          <w:rFonts w:cs="Times New Roman"/>
          <w:b w:val="0"/>
          <w:sz w:val="24"/>
          <w:szCs w:val="24"/>
        </w:rPr>
      </w:pPr>
      <w:r>
        <w:rPr>
          <w:b w:val="0"/>
          <w:sz w:val="22"/>
          <w:szCs w:val="22"/>
        </w:rPr>
        <w:t xml:space="preserve"> </w:t>
      </w:r>
    </w:p>
    <w:p w14:paraId="31C77C41" w14:textId="77777777" w:rsidR="001B2F54" w:rsidRPr="005E544C" w:rsidRDefault="001B2F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C9ED2B6" w14:textId="2193EA66" w:rsidR="006D751A" w:rsidRPr="005E544C" w:rsidRDefault="006D751A" w:rsidP="00451A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76CC6D" w14:textId="424FC13D" w:rsidR="00870CEF" w:rsidRDefault="00C40737" w:rsidP="00451A8C">
      <w:pPr>
        <w:pStyle w:val="Heading3"/>
        <w:tabs>
          <w:tab w:val="left" w:pos="450"/>
        </w:tabs>
        <w:rPr>
          <w:rFonts w:cs="Times New Roman"/>
          <w:sz w:val="23"/>
          <w:szCs w:val="23"/>
        </w:rPr>
      </w:pPr>
      <w:r>
        <w:rPr>
          <w:rFonts w:cs="Times New Roman"/>
          <w:noProof/>
          <w:sz w:val="23"/>
          <w:szCs w:val="23"/>
        </w:rPr>
        <w:drawing>
          <wp:inline distT="0" distB="0" distL="0" distR="0" wp14:anchorId="08B5081F" wp14:editId="73B858B5">
            <wp:extent cx="5943600" cy="4077335"/>
            <wp:effectExtent l="0" t="0" r="0" b="120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90004_Figure_S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036A6" w14:textId="77777777" w:rsidR="00FC2951" w:rsidRDefault="00FC2951" w:rsidP="00BF39EF">
      <w:pPr>
        <w:pStyle w:val="Heading3"/>
        <w:tabs>
          <w:tab w:val="left" w:pos="450"/>
        </w:tabs>
        <w:ind w:firstLine="0"/>
        <w:rPr>
          <w:rFonts w:cs="Times New Roman"/>
          <w:sz w:val="23"/>
          <w:szCs w:val="23"/>
        </w:rPr>
      </w:pPr>
    </w:p>
    <w:p w14:paraId="2FAA9245" w14:textId="77777777" w:rsidR="00FC2951" w:rsidRDefault="00FC2951" w:rsidP="00BF39EF">
      <w:pPr>
        <w:pStyle w:val="Heading3"/>
        <w:tabs>
          <w:tab w:val="left" w:pos="450"/>
        </w:tabs>
        <w:ind w:firstLine="0"/>
        <w:rPr>
          <w:rFonts w:cs="Times New Roman"/>
          <w:sz w:val="23"/>
          <w:szCs w:val="23"/>
        </w:rPr>
      </w:pPr>
    </w:p>
    <w:p w14:paraId="2A4AC0C9" w14:textId="77777777" w:rsidR="00FC2951" w:rsidRDefault="00FC2951" w:rsidP="00BF39EF">
      <w:pPr>
        <w:pStyle w:val="Heading3"/>
        <w:tabs>
          <w:tab w:val="left" w:pos="450"/>
        </w:tabs>
        <w:ind w:firstLine="0"/>
        <w:rPr>
          <w:rFonts w:cs="Times New Roman"/>
          <w:sz w:val="23"/>
          <w:szCs w:val="23"/>
        </w:rPr>
      </w:pPr>
    </w:p>
    <w:p w14:paraId="7CD17B32" w14:textId="77777777" w:rsidR="00FC2951" w:rsidRDefault="00FC2951" w:rsidP="00BF39EF">
      <w:pPr>
        <w:pStyle w:val="Heading3"/>
        <w:tabs>
          <w:tab w:val="left" w:pos="450"/>
        </w:tabs>
        <w:ind w:firstLine="0"/>
        <w:rPr>
          <w:rFonts w:cs="Times New Roman"/>
          <w:sz w:val="23"/>
          <w:szCs w:val="23"/>
        </w:rPr>
      </w:pPr>
    </w:p>
    <w:p w14:paraId="2DDA0B1E" w14:textId="5DCFD1FC" w:rsidR="00FC2951" w:rsidRDefault="00FC2951" w:rsidP="00FC2951">
      <w:pPr>
        <w:pStyle w:val="Heading3"/>
        <w:tabs>
          <w:tab w:val="left" w:pos="1170"/>
        </w:tabs>
        <w:rPr>
          <w:b w:val="0"/>
          <w:sz w:val="22"/>
          <w:szCs w:val="22"/>
        </w:rPr>
      </w:pPr>
      <w:r>
        <w:rPr>
          <w:rFonts w:cs="Times New Roman"/>
          <w:sz w:val="23"/>
          <w:szCs w:val="23"/>
        </w:rPr>
        <w:t xml:space="preserve">     </w:t>
      </w:r>
      <w:r w:rsidR="00031670">
        <w:rPr>
          <w:rFonts w:cs="Times New Roman"/>
          <w:sz w:val="23"/>
          <w:szCs w:val="23"/>
        </w:rPr>
        <w:t xml:space="preserve"> </w:t>
      </w:r>
      <w:r>
        <w:rPr>
          <w:b w:val="0"/>
          <w:sz w:val="22"/>
          <w:szCs w:val="22"/>
        </w:rPr>
        <w:t xml:space="preserve">The pie chart depicts the estimated frequencies of each subtypes of ALL among patients treated in St. Jude Total Therapy Study 16. Favorable subtypes had the best 5-year event-free survival rates (95% to 98.4%), intermediate subtypes had intermediate rates (80.0% to 88.2%), and unfavorable subtypes had the worst rates (64.1% to 76.2%). B other comprises cases that could not be classified by cytogenetic, genetic, or transcriptomic analyses. </w:t>
      </w:r>
    </w:p>
    <w:p w14:paraId="20E9533E" w14:textId="77777777" w:rsidR="00FC2951" w:rsidRDefault="00FC2951" w:rsidP="00FC2951">
      <w:pPr>
        <w:pStyle w:val="Heading3"/>
        <w:tabs>
          <w:tab w:val="left" w:pos="1170"/>
        </w:tabs>
        <w:ind w:left="87" w:firstLine="0"/>
        <w:rPr>
          <w:b w:val="0"/>
          <w:sz w:val="22"/>
          <w:szCs w:val="22"/>
        </w:rPr>
      </w:pPr>
    </w:p>
    <w:p w14:paraId="13783343" w14:textId="322B4718" w:rsidR="00B10F3E" w:rsidRDefault="00031670" w:rsidP="00BF39EF">
      <w:pPr>
        <w:pStyle w:val="Heading3"/>
        <w:tabs>
          <w:tab w:val="left" w:pos="450"/>
        </w:tabs>
        <w:ind w:firstLine="0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 xml:space="preserve">          </w:t>
      </w:r>
    </w:p>
    <w:p w14:paraId="62D4EC7A" w14:textId="0EAA22C9" w:rsidR="00B10F3E" w:rsidRDefault="00B10F3E" w:rsidP="00BF39EF">
      <w:pPr>
        <w:pStyle w:val="Heading3"/>
        <w:tabs>
          <w:tab w:val="left" w:pos="450"/>
        </w:tabs>
        <w:ind w:firstLine="0"/>
        <w:rPr>
          <w:rFonts w:cs="Times New Roman"/>
          <w:sz w:val="23"/>
          <w:szCs w:val="23"/>
        </w:rPr>
        <w:sectPr w:rsidR="00B10F3E" w:rsidSect="00D3092A">
          <w:footerReference w:type="default" r:id="rId17"/>
          <w:pgSz w:w="12240" w:h="15840"/>
          <w:pgMar w:top="1440" w:right="1440" w:bottom="1440" w:left="1440" w:header="0" w:footer="945" w:gutter="0"/>
          <w:cols w:space="720"/>
          <w:docGrid w:linePitch="299"/>
        </w:sectPr>
      </w:pPr>
    </w:p>
    <w:p w14:paraId="39137658" w14:textId="70FBDBC4" w:rsidR="00B85492" w:rsidRPr="005E544C" w:rsidRDefault="004F7888" w:rsidP="00227D45">
      <w:pPr>
        <w:pStyle w:val="Heading3"/>
        <w:tabs>
          <w:tab w:val="left" w:pos="450"/>
          <w:tab w:val="left" w:pos="2250"/>
        </w:tabs>
        <w:ind w:firstLine="0"/>
        <w:rPr>
          <w:b w:val="0"/>
          <w:bCs w:val="0"/>
          <w:spacing w:val="-1"/>
          <w:sz w:val="22"/>
          <w:szCs w:val="22"/>
        </w:rPr>
      </w:pPr>
      <w:bookmarkStart w:id="1" w:name="_Hlk67389968"/>
      <w:r w:rsidRPr="005E544C">
        <w:rPr>
          <w:rFonts w:cs="Times New Roman"/>
          <w:sz w:val="22"/>
          <w:szCs w:val="22"/>
        </w:rPr>
        <w:lastRenderedPageBreak/>
        <w:t>Supplementa</w:t>
      </w:r>
      <w:r w:rsidR="00FD1882" w:rsidRPr="005E544C">
        <w:rPr>
          <w:rFonts w:cs="Times New Roman"/>
          <w:sz w:val="22"/>
          <w:szCs w:val="22"/>
        </w:rPr>
        <w:t>ry</w:t>
      </w:r>
      <w:r w:rsidRPr="005E544C">
        <w:rPr>
          <w:rFonts w:cs="Times New Roman"/>
          <w:sz w:val="22"/>
          <w:szCs w:val="22"/>
        </w:rPr>
        <w:t xml:space="preserve"> </w:t>
      </w:r>
      <w:r w:rsidR="00097B2F" w:rsidRPr="005E544C">
        <w:rPr>
          <w:rFonts w:cs="Times New Roman"/>
          <w:sz w:val="22"/>
          <w:szCs w:val="22"/>
        </w:rPr>
        <w:t xml:space="preserve">Figure </w:t>
      </w:r>
      <w:r w:rsidR="00FD1882" w:rsidRPr="005E544C">
        <w:rPr>
          <w:rFonts w:cs="Times New Roman"/>
          <w:sz w:val="22"/>
          <w:szCs w:val="22"/>
        </w:rPr>
        <w:t>S</w:t>
      </w:r>
      <w:r w:rsidR="00B10F3E" w:rsidRPr="005E544C">
        <w:rPr>
          <w:rFonts w:cs="Times New Roman"/>
          <w:sz w:val="22"/>
          <w:szCs w:val="22"/>
        </w:rPr>
        <w:t>6</w:t>
      </w:r>
      <w:r w:rsidR="00097B2F" w:rsidRPr="005E544C">
        <w:rPr>
          <w:rFonts w:cs="Times New Roman"/>
          <w:sz w:val="22"/>
          <w:szCs w:val="22"/>
        </w:rPr>
        <w:t xml:space="preserve">. </w:t>
      </w:r>
      <w:r w:rsidR="00097B2F" w:rsidRPr="005E544C">
        <w:rPr>
          <w:sz w:val="22"/>
          <w:szCs w:val="22"/>
        </w:rPr>
        <w:t>Overall-survival for</w:t>
      </w:r>
      <w:r w:rsidR="00097B2F" w:rsidRPr="005E544C">
        <w:rPr>
          <w:spacing w:val="-1"/>
          <w:sz w:val="22"/>
          <w:szCs w:val="22"/>
        </w:rPr>
        <w:t xml:space="preserve"> common</w:t>
      </w:r>
      <w:r w:rsidR="00097B2F" w:rsidRPr="005E544C">
        <w:rPr>
          <w:sz w:val="22"/>
          <w:szCs w:val="22"/>
        </w:rPr>
        <w:t xml:space="preserve"> </w:t>
      </w:r>
      <w:r w:rsidR="00097B2F" w:rsidRPr="005E544C">
        <w:rPr>
          <w:spacing w:val="-1"/>
          <w:sz w:val="22"/>
          <w:szCs w:val="22"/>
        </w:rPr>
        <w:t xml:space="preserve">leukemia </w:t>
      </w:r>
      <w:r w:rsidR="00097B2F" w:rsidRPr="005E544C">
        <w:rPr>
          <w:sz w:val="22"/>
          <w:szCs w:val="22"/>
        </w:rPr>
        <w:t>subtypes.</w:t>
      </w:r>
      <w:r w:rsidR="00097B2F" w:rsidRPr="005E544C">
        <w:rPr>
          <w:spacing w:val="1"/>
          <w:sz w:val="22"/>
          <w:szCs w:val="22"/>
        </w:rPr>
        <w:t xml:space="preserve"> </w:t>
      </w:r>
    </w:p>
    <w:bookmarkEnd w:id="1"/>
    <w:p w14:paraId="6EC3EFC6" w14:textId="22274F7D" w:rsidR="00BF39EF" w:rsidRDefault="004D2E4C" w:rsidP="00BF39EF">
      <w:pPr>
        <w:pStyle w:val="Heading3"/>
        <w:tabs>
          <w:tab w:val="left" w:pos="450"/>
        </w:tabs>
        <w:ind w:firstLine="0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592145C6" wp14:editId="342F4E29">
            <wp:extent cx="7528560" cy="4791456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90004_Figure_S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479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7010F" w14:textId="2860764A" w:rsidR="00BF39EF" w:rsidRDefault="00BF39EF" w:rsidP="00BF39EF">
      <w:pPr>
        <w:pStyle w:val="Heading3"/>
        <w:tabs>
          <w:tab w:val="left" w:pos="450"/>
        </w:tabs>
        <w:ind w:firstLine="0"/>
        <w:rPr>
          <w:rFonts w:cs="Times New Roman"/>
        </w:rPr>
      </w:pPr>
    </w:p>
    <w:p w14:paraId="19EC1B03" w14:textId="092AEFC2" w:rsidR="007F5D52" w:rsidRDefault="007F5D52" w:rsidP="00CD3E92">
      <w:pPr>
        <w:pStyle w:val="Heading3"/>
        <w:tabs>
          <w:tab w:val="left" w:pos="450"/>
        </w:tabs>
        <w:ind w:firstLine="0"/>
        <w:jc w:val="center"/>
        <w:rPr>
          <w:rFonts w:cs="Times New Roman"/>
          <w:b w:val="0"/>
          <w:bCs w:val="0"/>
          <w:sz w:val="22"/>
          <w:szCs w:val="22"/>
        </w:rPr>
      </w:pPr>
    </w:p>
    <w:p w14:paraId="4F3C9B33" w14:textId="631AD66E" w:rsidR="00437B75" w:rsidRDefault="00437B75" w:rsidP="00CD3E92">
      <w:pPr>
        <w:pStyle w:val="Heading3"/>
        <w:tabs>
          <w:tab w:val="left" w:pos="450"/>
        </w:tabs>
        <w:ind w:firstLine="0"/>
        <w:jc w:val="center"/>
        <w:rPr>
          <w:rFonts w:cs="Times New Roman"/>
          <w:b w:val="0"/>
          <w:bCs w:val="0"/>
          <w:sz w:val="22"/>
          <w:szCs w:val="22"/>
        </w:rPr>
      </w:pPr>
    </w:p>
    <w:p w14:paraId="1DE83E73" w14:textId="77777777" w:rsidR="00437B75" w:rsidRPr="002B552B" w:rsidRDefault="00437B75" w:rsidP="00437B75">
      <w:pPr>
        <w:pStyle w:val="Heading3"/>
        <w:tabs>
          <w:tab w:val="left" w:pos="450"/>
          <w:tab w:val="left" w:pos="2250"/>
        </w:tabs>
        <w:ind w:firstLine="0"/>
        <w:rPr>
          <w:b w:val="0"/>
          <w:spacing w:val="1"/>
          <w:sz w:val="22"/>
          <w:szCs w:val="22"/>
        </w:rPr>
      </w:pPr>
      <w:r>
        <w:rPr>
          <w:b w:val="0"/>
          <w:spacing w:val="1"/>
          <w:sz w:val="22"/>
          <w:szCs w:val="22"/>
        </w:rPr>
        <w:t xml:space="preserve">Patients with high-hyperdiploid, </w:t>
      </w:r>
      <w:r w:rsidRPr="00CF56EF">
        <w:rPr>
          <w:b w:val="0"/>
          <w:i/>
          <w:iCs/>
          <w:spacing w:val="1"/>
          <w:sz w:val="22"/>
          <w:szCs w:val="22"/>
        </w:rPr>
        <w:t>ETV6-RUNX1</w:t>
      </w:r>
      <w:r>
        <w:rPr>
          <w:b w:val="0"/>
          <w:spacing w:val="1"/>
          <w:sz w:val="22"/>
          <w:szCs w:val="22"/>
        </w:rPr>
        <w:t xml:space="preserve">, </w:t>
      </w:r>
      <w:r w:rsidRPr="00CF56EF">
        <w:rPr>
          <w:b w:val="0"/>
          <w:i/>
          <w:iCs/>
          <w:spacing w:val="1"/>
          <w:sz w:val="22"/>
          <w:szCs w:val="22"/>
        </w:rPr>
        <w:t>DUX4</w:t>
      </w:r>
      <w:r>
        <w:rPr>
          <w:b w:val="0"/>
          <w:spacing w:val="1"/>
          <w:sz w:val="22"/>
          <w:szCs w:val="22"/>
        </w:rPr>
        <w:t xml:space="preserve">-rearranged, PAX5alt, and </w:t>
      </w:r>
      <w:r w:rsidRPr="0017294A">
        <w:rPr>
          <w:b w:val="0"/>
          <w:i/>
          <w:iCs/>
          <w:spacing w:val="1"/>
          <w:sz w:val="22"/>
          <w:szCs w:val="22"/>
        </w:rPr>
        <w:t>ZNF384</w:t>
      </w:r>
      <w:r>
        <w:rPr>
          <w:b w:val="0"/>
          <w:spacing w:val="1"/>
          <w:sz w:val="22"/>
          <w:szCs w:val="22"/>
        </w:rPr>
        <w:t xml:space="preserve">-rearranged ALL had the highest overall survival rates, those with </w:t>
      </w:r>
      <w:r w:rsidRPr="00CF56EF">
        <w:rPr>
          <w:b w:val="0"/>
          <w:i/>
          <w:iCs/>
          <w:spacing w:val="1"/>
          <w:sz w:val="22"/>
          <w:szCs w:val="22"/>
        </w:rPr>
        <w:t>TCF3-PBX1</w:t>
      </w:r>
      <w:r>
        <w:rPr>
          <w:b w:val="0"/>
          <w:spacing w:val="1"/>
          <w:sz w:val="22"/>
          <w:szCs w:val="22"/>
        </w:rPr>
        <w:t xml:space="preserve">, T-cell and </w:t>
      </w:r>
      <w:r w:rsidRPr="00CF56EF">
        <w:rPr>
          <w:b w:val="0"/>
          <w:i/>
          <w:iCs/>
          <w:spacing w:val="1"/>
          <w:sz w:val="22"/>
          <w:szCs w:val="22"/>
        </w:rPr>
        <w:t>BCR-ABL1</w:t>
      </w:r>
      <w:r>
        <w:rPr>
          <w:b w:val="0"/>
          <w:spacing w:val="1"/>
          <w:sz w:val="22"/>
          <w:szCs w:val="22"/>
        </w:rPr>
        <w:t xml:space="preserve"> ALL had intermediate survival rates, and patients with ETP, </w:t>
      </w:r>
      <w:r w:rsidRPr="0017294A">
        <w:rPr>
          <w:b w:val="0"/>
          <w:i/>
          <w:iCs/>
          <w:spacing w:val="1"/>
          <w:sz w:val="22"/>
          <w:szCs w:val="22"/>
        </w:rPr>
        <w:t>KMT2A</w:t>
      </w:r>
      <w:r>
        <w:rPr>
          <w:b w:val="0"/>
          <w:spacing w:val="1"/>
          <w:sz w:val="22"/>
          <w:szCs w:val="22"/>
        </w:rPr>
        <w:t xml:space="preserve">-rearranged, </w:t>
      </w:r>
      <w:r w:rsidRPr="0017294A">
        <w:rPr>
          <w:b w:val="0"/>
          <w:i/>
          <w:iCs/>
          <w:spacing w:val="1"/>
          <w:sz w:val="22"/>
          <w:szCs w:val="22"/>
        </w:rPr>
        <w:t>BCR-ABL1</w:t>
      </w:r>
      <w:r>
        <w:rPr>
          <w:b w:val="0"/>
          <w:spacing w:val="1"/>
          <w:sz w:val="22"/>
          <w:szCs w:val="22"/>
        </w:rPr>
        <w:t xml:space="preserve">-like and </w:t>
      </w:r>
      <w:r w:rsidRPr="0017294A">
        <w:rPr>
          <w:b w:val="0"/>
          <w:i/>
          <w:iCs/>
          <w:spacing w:val="1"/>
          <w:sz w:val="22"/>
          <w:szCs w:val="22"/>
        </w:rPr>
        <w:t>ETV6-RUNX1</w:t>
      </w:r>
      <w:r>
        <w:rPr>
          <w:b w:val="0"/>
          <w:spacing w:val="1"/>
          <w:sz w:val="22"/>
          <w:szCs w:val="22"/>
        </w:rPr>
        <w:t xml:space="preserve">-like ALL had the lowest survival rates. Results for some of the subtypes had wide 95% confidence intervals due to small number of patients (see Table 1), and those for iAMP21, hypodiploid, </w:t>
      </w:r>
      <w:r w:rsidRPr="002E04C9">
        <w:rPr>
          <w:b w:val="0"/>
          <w:i/>
          <w:iCs/>
          <w:spacing w:val="1"/>
          <w:sz w:val="22"/>
          <w:szCs w:val="22"/>
        </w:rPr>
        <w:t>MEF2D</w:t>
      </w:r>
      <w:r>
        <w:rPr>
          <w:b w:val="0"/>
          <w:spacing w:val="1"/>
          <w:sz w:val="22"/>
          <w:szCs w:val="22"/>
        </w:rPr>
        <w:t xml:space="preserve">-rearranged, </w:t>
      </w:r>
      <w:r w:rsidRPr="002E04C9">
        <w:rPr>
          <w:b w:val="0"/>
          <w:i/>
          <w:iCs/>
          <w:spacing w:val="1"/>
          <w:sz w:val="22"/>
          <w:szCs w:val="22"/>
        </w:rPr>
        <w:t>NUTM1</w:t>
      </w:r>
      <w:r>
        <w:rPr>
          <w:b w:val="0"/>
          <w:spacing w:val="1"/>
          <w:sz w:val="22"/>
          <w:szCs w:val="22"/>
        </w:rPr>
        <w:t xml:space="preserve">-rearranged, and PAX5 P80R are not shown due to very small number. </w:t>
      </w:r>
    </w:p>
    <w:p w14:paraId="71B096F8" w14:textId="77777777" w:rsidR="00437B75" w:rsidRPr="005E544C" w:rsidRDefault="00437B75" w:rsidP="00437B75">
      <w:pPr>
        <w:pStyle w:val="Heading3"/>
        <w:tabs>
          <w:tab w:val="left" w:pos="450"/>
          <w:tab w:val="left" w:pos="2250"/>
        </w:tabs>
        <w:ind w:firstLine="0"/>
        <w:rPr>
          <w:b w:val="0"/>
          <w:bCs w:val="0"/>
          <w:spacing w:val="-1"/>
          <w:sz w:val="22"/>
          <w:szCs w:val="22"/>
        </w:rPr>
      </w:pPr>
    </w:p>
    <w:p w14:paraId="17A1312D" w14:textId="77777777" w:rsidR="00437B75" w:rsidRPr="00CD3E92" w:rsidRDefault="00437B75" w:rsidP="00CD3E92">
      <w:pPr>
        <w:pStyle w:val="Heading3"/>
        <w:tabs>
          <w:tab w:val="left" w:pos="450"/>
        </w:tabs>
        <w:ind w:firstLine="0"/>
        <w:jc w:val="center"/>
        <w:rPr>
          <w:rFonts w:cs="Times New Roman"/>
          <w:b w:val="0"/>
          <w:bCs w:val="0"/>
          <w:sz w:val="22"/>
          <w:szCs w:val="22"/>
        </w:rPr>
      </w:pPr>
    </w:p>
    <w:sectPr w:rsidR="00437B75" w:rsidRPr="00CD3E92" w:rsidSect="00227D45">
      <w:pgSz w:w="15840" w:h="12240" w:orient="landscape"/>
      <w:pgMar w:top="920" w:right="600" w:bottom="1140" w:left="620" w:header="0" w:footer="94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0C9A5D" w14:textId="77777777" w:rsidR="007057BF" w:rsidRDefault="007057BF">
      <w:r>
        <w:separator/>
      </w:r>
    </w:p>
  </w:endnote>
  <w:endnote w:type="continuationSeparator" w:id="0">
    <w:p w14:paraId="35FEF2C8" w14:textId="77777777" w:rsidR="007057BF" w:rsidRDefault="00705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290590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623055" w14:textId="2F711E5C" w:rsidR="00AA3334" w:rsidRDefault="00AA33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073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0ACF978" w14:textId="77777777" w:rsidR="00AA3334" w:rsidRDefault="00AA3334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184596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777833" w14:textId="4185C4B7" w:rsidR="00AA3334" w:rsidRDefault="00AA33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2E4C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0A4AEEB0" w14:textId="77777777" w:rsidR="00AA3334" w:rsidRDefault="00AA3334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B1DD8D" w14:textId="77777777" w:rsidR="007057BF" w:rsidRDefault="007057BF">
      <w:r>
        <w:separator/>
      </w:r>
    </w:p>
  </w:footnote>
  <w:footnote w:type="continuationSeparator" w:id="0">
    <w:p w14:paraId="289EF7D8" w14:textId="77777777" w:rsidR="007057BF" w:rsidRDefault="007057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4E12AA"/>
    <w:multiLevelType w:val="hybridMultilevel"/>
    <w:tmpl w:val="5BB0D634"/>
    <w:lvl w:ilvl="0" w:tplc="8144A6AA">
      <w:start w:val="1"/>
      <w:numFmt w:val="decimal"/>
      <w:lvlText w:val="%1."/>
      <w:lvlJc w:val="left"/>
      <w:pPr>
        <w:ind w:left="820" w:hanging="360"/>
        <w:jc w:val="right"/>
      </w:pPr>
      <w:rPr>
        <w:rFonts w:ascii="Segoe UI" w:eastAsia="Segoe UI" w:hAnsi="Segoe UI" w:hint="default"/>
        <w:color w:val="202020"/>
        <w:sz w:val="22"/>
        <w:szCs w:val="22"/>
      </w:rPr>
    </w:lvl>
    <w:lvl w:ilvl="1" w:tplc="49884F96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917A8D18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7C703884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6B5042CE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324258E6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F5CADEE0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F2FE9DA8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D722B4E8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1" w15:restartNumberingAfterBreak="0">
    <w:nsid w:val="3A5B7606"/>
    <w:multiLevelType w:val="hybridMultilevel"/>
    <w:tmpl w:val="469A1166"/>
    <w:lvl w:ilvl="0" w:tplc="DEB08A1A">
      <w:start w:val="1"/>
      <w:numFmt w:val="upperLetter"/>
      <w:lvlText w:val="%1."/>
      <w:lvlJc w:val="left"/>
      <w:pPr>
        <w:ind w:left="433" w:hanging="345"/>
      </w:pPr>
      <w:rPr>
        <w:rFonts w:ascii="Times New Roman" w:eastAsia="Times New Roman" w:hAnsi="Times New Roman" w:hint="default"/>
        <w:b/>
        <w:bCs/>
        <w:w w:val="99"/>
        <w:sz w:val="20"/>
        <w:szCs w:val="20"/>
      </w:rPr>
    </w:lvl>
    <w:lvl w:ilvl="1" w:tplc="B0288F3E">
      <w:start w:val="1"/>
      <w:numFmt w:val="bullet"/>
      <w:lvlText w:val="•"/>
      <w:lvlJc w:val="left"/>
      <w:pPr>
        <w:ind w:left="1914" w:hanging="345"/>
      </w:pPr>
      <w:rPr>
        <w:rFonts w:hint="default"/>
      </w:rPr>
    </w:lvl>
    <w:lvl w:ilvl="2" w:tplc="B5DAE0E2">
      <w:start w:val="1"/>
      <w:numFmt w:val="bullet"/>
      <w:lvlText w:val="•"/>
      <w:lvlJc w:val="left"/>
      <w:pPr>
        <w:ind w:left="3394" w:hanging="345"/>
      </w:pPr>
      <w:rPr>
        <w:rFonts w:hint="default"/>
      </w:rPr>
    </w:lvl>
    <w:lvl w:ilvl="3" w:tplc="F60CB642">
      <w:start w:val="1"/>
      <w:numFmt w:val="bullet"/>
      <w:lvlText w:val="•"/>
      <w:lvlJc w:val="left"/>
      <w:pPr>
        <w:ind w:left="4875" w:hanging="345"/>
      </w:pPr>
      <w:rPr>
        <w:rFonts w:hint="default"/>
      </w:rPr>
    </w:lvl>
    <w:lvl w:ilvl="4" w:tplc="8F9A77A2">
      <w:start w:val="1"/>
      <w:numFmt w:val="bullet"/>
      <w:lvlText w:val="•"/>
      <w:lvlJc w:val="left"/>
      <w:pPr>
        <w:ind w:left="6356" w:hanging="345"/>
      </w:pPr>
      <w:rPr>
        <w:rFonts w:hint="default"/>
      </w:rPr>
    </w:lvl>
    <w:lvl w:ilvl="5" w:tplc="DBF4D750">
      <w:start w:val="1"/>
      <w:numFmt w:val="bullet"/>
      <w:lvlText w:val="•"/>
      <w:lvlJc w:val="left"/>
      <w:pPr>
        <w:ind w:left="7836" w:hanging="345"/>
      </w:pPr>
      <w:rPr>
        <w:rFonts w:hint="default"/>
      </w:rPr>
    </w:lvl>
    <w:lvl w:ilvl="6" w:tplc="C5F6FD80">
      <w:start w:val="1"/>
      <w:numFmt w:val="bullet"/>
      <w:lvlText w:val="•"/>
      <w:lvlJc w:val="left"/>
      <w:pPr>
        <w:ind w:left="9317" w:hanging="345"/>
      </w:pPr>
      <w:rPr>
        <w:rFonts w:hint="default"/>
      </w:rPr>
    </w:lvl>
    <w:lvl w:ilvl="7" w:tplc="A9829146">
      <w:start w:val="1"/>
      <w:numFmt w:val="bullet"/>
      <w:lvlText w:val="•"/>
      <w:lvlJc w:val="left"/>
      <w:pPr>
        <w:ind w:left="10798" w:hanging="345"/>
      </w:pPr>
      <w:rPr>
        <w:rFonts w:hint="default"/>
      </w:rPr>
    </w:lvl>
    <w:lvl w:ilvl="8" w:tplc="C9264E6A">
      <w:start w:val="1"/>
      <w:numFmt w:val="bullet"/>
      <w:lvlText w:val="•"/>
      <w:lvlJc w:val="left"/>
      <w:pPr>
        <w:ind w:left="12278" w:hanging="345"/>
      </w:pPr>
      <w:rPr>
        <w:rFonts w:hint="default"/>
      </w:rPr>
    </w:lvl>
  </w:abstractNum>
  <w:abstractNum w:abstractNumId="2" w15:restartNumberingAfterBreak="0">
    <w:nsid w:val="5A19445C"/>
    <w:multiLevelType w:val="hybridMultilevel"/>
    <w:tmpl w:val="58D45964"/>
    <w:lvl w:ilvl="0" w:tplc="D636689C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Arial"/>
        <w:sz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683"/>
    <w:rsid w:val="00000D51"/>
    <w:rsid w:val="0000348A"/>
    <w:rsid w:val="0000434F"/>
    <w:rsid w:val="000079EA"/>
    <w:rsid w:val="0001692A"/>
    <w:rsid w:val="00025D8B"/>
    <w:rsid w:val="00031670"/>
    <w:rsid w:val="00040B8A"/>
    <w:rsid w:val="00040C8A"/>
    <w:rsid w:val="000512CA"/>
    <w:rsid w:val="00061D7E"/>
    <w:rsid w:val="00084EE6"/>
    <w:rsid w:val="000858AE"/>
    <w:rsid w:val="0008623F"/>
    <w:rsid w:val="00090410"/>
    <w:rsid w:val="00097B2F"/>
    <w:rsid w:val="000A51F2"/>
    <w:rsid w:val="000B1171"/>
    <w:rsid w:val="000B41BA"/>
    <w:rsid w:val="000C0E04"/>
    <w:rsid w:val="000C7F42"/>
    <w:rsid w:val="000D7BE0"/>
    <w:rsid w:val="000E33D6"/>
    <w:rsid w:val="000E6A9F"/>
    <w:rsid w:val="000F5CB0"/>
    <w:rsid w:val="0011284F"/>
    <w:rsid w:val="00116B1B"/>
    <w:rsid w:val="0012530E"/>
    <w:rsid w:val="001311CF"/>
    <w:rsid w:val="00140DC5"/>
    <w:rsid w:val="00142CDD"/>
    <w:rsid w:val="0015172E"/>
    <w:rsid w:val="00153006"/>
    <w:rsid w:val="0015700E"/>
    <w:rsid w:val="00160005"/>
    <w:rsid w:val="001645D9"/>
    <w:rsid w:val="0017294A"/>
    <w:rsid w:val="0017361B"/>
    <w:rsid w:val="001736D0"/>
    <w:rsid w:val="001853B2"/>
    <w:rsid w:val="00193711"/>
    <w:rsid w:val="0019433F"/>
    <w:rsid w:val="00196399"/>
    <w:rsid w:val="001A36A3"/>
    <w:rsid w:val="001B2F54"/>
    <w:rsid w:val="001D1D4D"/>
    <w:rsid w:val="001D2C84"/>
    <w:rsid w:val="001E36E2"/>
    <w:rsid w:val="001F4730"/>
    <w:rsid w:val="002021E6"/>
    <w:rsid w:val="00204467"/>
    <w:rsid w:val="002079DA"/>
    <w:rsid w:val="00210412"/>
    <w:rsid w:val="002210B2"/>
    <w:rsid w:val="00227D45"/>
    <w:rsid w:val="00234C36"/>
    <w:rsid w:val="0024220D"/>
    <w:rsid w:val="00244AAE"/>
    <w:rsid w:val="002458F9"/>
    <w:rsid w:val="00261D9E"/>
    <w:rsid w:val="002813E6"/>
    <w:rsid w:val="002A6E68"/>
    <w:rsid w:val="002B552B"/>
    <w:rsid w:val="002C56F2"/>
    <w:rsid w:val="002C5B76"/>
    <w:rsid w:val="002D499B"/>
    <w:rsid w:val="002D7A8B"/>
    <w:rsid w:val="002E04C9"/>
    <w:rsid w:val="002E0FA8"/>
    <w:rsid w:val="002E16E9"/>
    <w:rsid w:val="002E6F73"/>
    <w:rsid w:val="002F68B7"/>
    <w:rsid w:val="003133ED"/>
    <w:rsid w:val="003249B0"/>
    <w:rsid w:val="00345626"/>
    <w:rsid w:val="003461AE"/>
    <w:rsid w:val="00351E87"/>
    <w:rsid w:val="0038351B"/>
    <w:rsid w:val="003847D7"/>
    <w:rsid w:val="0038655C"/>
    <w:rsid w:val="003A1EEA"/>
    <w:rsid w:val="003A7BBD"/>
    <w:rsid w:val="003B0DCF"/>
    <w:rsid w:val="003B205B"/>
    <w:rsid w:val="003B20E4"/>
    <w:rsid w:val="003C116A"/>
    <w:rsid w:val="003D320F"/>
    <w:rsid w:val="003D51D5"/>
    <w:rsid w:val="003D5DD7"/>
    <w:rsid w:val="003E0D40"/>
    <w:rsid w:val="003E5098"/>
    <w:rsid w:val="003F0AB3"/>
    <w:rsid w:val="00404E59"/>
    <w:rsid w:val="0042711A"/>
    <w:rsid w:val="00430F80"/>
    <w:rsid w:val="00432D63"/>
    <w:rsid w:val="004366EF"/>
    <w:rsid w:val="00437B75"/>
    <w:rsid w:val="00441BE9"/>
    <w:rsid w:val="004440B8"/>
    <w:rsid w:val="004472F3"/>
    <w:rsid w:val="00451210"/>
    <w:rsid w:val="00451A8C"/>
    <w:rsid w:val="00461EF3"/>
    <w:rsid w:val="00466385"/>
    <w:rsid w:val="00467B3C"/>
    <w:rsid w:val="00470F98"/>
    <w:rsid w:val="00477C5C"/>
    <w:rsid w:val="004814BF"/>
    <w:rsid w:val="00490FB8"/>
    <w:rsid w:val="00496144"/>
    <w:rsid w:val="004A0D05"/>
    <w:rsid w:val="004A2B19"/>
    <w:rsid w:val="004A49E3"/>
    <w:rsid w:val="004D2E36"/>
    <w:rsid w:val="004D2E4C"/>
    <w:rsid w:val="004E5993"/>
    <w:rsid w:val="004F14C5"/>
    <w:rsid w:val="004F5C5F"/>
    <w:rsid w:val="004F7093"/>
    <w:rsid w:val="004F7888"/>
    <w:rsid w:val="004F7A34"/>
    <w:rsid w:val="004F7A92"/>
    <w:rsid w:val="00503BBB"/>
    <w:rsid w:val="00506E1A"/>
    <w:rsid w:val="00524362"/>
    <w:rsid w:val="00527541"/>
    <w:rsid w:val="005275BD"/>
    <w:rsid w:val="005304FD"/>
    <w:rsid w:val="00540CEA"/>
    <w:rsid w:val="00541DAB"/>
    <w:rsid w:val="00541DF6"/>
    <w:rsid w:val="005447E9"/>
    <w:rsid w:val="00545D1F"/>
    <w:rsid w:val="00580350"/>
    <w:rsid w:val="00584BCB"/>
    <w:rsid w:val="00590BE3"/>
    <w:rsid w:val="005A296F"/>
    <w:rsid w:val="005C4D9C"/>
    <w:rsid w:val="005D2DE2"/>
    <w:rsid w:val="005D62B5"/>
    <w:rsid w:val="005E544C"/>
    <w:rsid w:val="005E71CC"/>
    <w:rsid w:val="00606D48"/>
    <w:rsid w:val="00621758"/>
    <w:rsid w:val="00632346"/>
    <w:rsid w:val="00635F74"/>
    <w:rsid w:val="00645E63"/>
    <w:rsid w:val="006654A3"/>
    <w:rsid w:val="00666378"/>
    <w:rsid w:val="006676A2"/>
    <w:rsid w:val="0067243C"/>
    <w:rsid w:val="00674CDD"/>
    <w:rsid w:val="006800E1"/>
    <w:rsid w:val="00680261"/>
    <w:rsid w:val="00684E15"/>
    <w:rsid w:val="006909A3"/>
    <w:rsid w:val="00690CB3"/>
    <w:rsid w:val="00695605"/>
    <w:rsid w:val="006A34A6"/>
    <w:rsid w:val="006A7D72"/>
    <w:rsid w:val="006C2296"/>
    <w:rsid w:val="006C2CF0"/>
    <w:rsid w:val="006C3F3D"/>
    <w:rsid w:val="006C3F71"/>
    <w:rsid w:val="006C7E1E"/>
    <w:rsid w:val="006D657C"/>
    <w:rsid w:val="006D751A"/>
    <w:rsid w:val="006E1F29"/>
    <w:rsid w:val="006F0CCC"/>
    <w:rsid w:val="00701074"/>
    <w:rsid w:val="007057BF"/>
    <w:rsid w:val="00705C86"/>
    <w:rsid w:val="007078CE"/>
    <w:rsid w:val="007137A0"/>
    <w:rsid w:val="00743400"/>
    <w:rsid w:val="00743817"/>
    <w:rsid w:val="00745A15"/>
    <w:rsid w:val="0076491A"/>
    <w:rsid w:val="00767C32"/>
    <w:rsid w:val="0078255D"/>
    <w:rsid w:val="00785FB4"/>
    <w:rsid w:val="00792C34"/>
    <w:rsid w:val="007A3D6B"/>
    <w:rsid w:val="007A7ADB"/>
    <w:rsid w:val="007B14DD"/>
    <w:rsid w:val="007D26DC"/>
    <w:rsid w:val="007D4B72"/>
    <w:rsid w:val="007E68A8"/>
    <w:rsid w:val="007F07D6"/>
    <w:rsid w:val="007F4ACE"/>
    <w:rsid w:val="007F5D52"/>
    <w:rsid w:val="008059BF"/>
    <w:rsid w:val="00806AF3"/>
    <w:rsid w:val="00811471"/>
    <w:rsid w:val="00815532"/>
    <w:rsid w:val="008374CD"/>
    <w:rsid w:val="00850AEA"/>
    <w:rsid w:val="00850CA7"/>
    <w:rsid w:val="00852634"/>
    <w:rsid w:val="00857746"/>
    <w:rsid w:val="008601B4"/>
    <w:rsid w:val="00863537"/>
    <w:rsid w:val="00870CEF"/>
    <w:rsid w:val="0088001A"/>
    <w:rsid w:val="00880816"/>
    <w:rsid w:val="00882CA6"/>
    <w:rsid w:val="00883ED8"/>
    <w:rsid w:val="008847FB"/>
    <w:rsid w:val="00891512"/>
    <w:rsid w:val="008A1F32"/>
    <w:rsid w:val="008A5237"/>
    <w:rsid w:val="008C02D0"/>
    <w:rsid w:val="008C43A0"/>
    <w:rsid w:val="008D434A"/>
    <w:rsid w:val="008F20A2"/>
    <w:rsid w:val="008F4B24"/>
    <w:rsid w:val="00924825"/>
    <w:rsid w:val="00935813"/>
    <w:rsid w:val="00943463"/>
    <w:rsid w:val="0094493D"/>
    <w:rsid w:val="00944C58"/>
    <w:rsid w:val="00946359"/>
    <w:rsid w:val="009507D8"/>
    <w:rsid w:val="00952E12"/>
    <w:rsid w:val="009613D6"/>
    <w:rsid w:val="00966BC6"/>
    <w:rsid w:val="00971C40"/>
    <w:rsid w:val="0097470D"/>
    <w:rsid w:val="00974AFC"/>
    <w:rsid w:val="0097560B"/>
    <w:rsid w:val="009C07C9"/>
    <w:rsid w:val="009C0A6A"/>
    <w:rsid w:val="009C7772"/>
    <w:rsid w:val="009D20AA"/>
    <w:rsid w:val="009D2E0B"/>
    <w:rsid w:val="009D5C2B"/>
    <w:rsid w:val="009E1B66"/>
    <w:rsid w:val="009E6B41"/>
    <w:rsid w:val="009F232B"/>
    <w:rsid w:val="00A12E80"/>
    <w:rsid w:val="00A17729"/>
    <w:rsid w:val="00A2322E"/>
    <w:rsid w:val="00A302F6"/>
    <w:rsid w:val="00A30750"/>
    <w:rsid w:val="00A323B9"/>
    <w:rsid w:val="00A37543"/>
    <w:rsid w:val="00A476C1"/>
    <w:rsid w:val="00A50095"/>
    <w:rsid w:val="00A56FA3"/>
    <w:rsid w:val="00A77B12"/>
    <w:rsid w:val="00AA3334"/>
    <w:rsid w:val="00AB0D84"/>
    <w:rsid w:val="00AB18AF"/>
    <w:rsid w:val="00AB6923"/>
    <w:rsid w:val="00AB70E3"/>
    <w:rsid w:val="00AD1C9F"/>
    <w:rsid w:val="00AD27ED"/>
    <w:rsid w:val="00AD35F0"/>
    <w:rsid w:val="00AD6220"/>
    <w:rsid w:val="00AF455F"/>
    <w:rsid w:val="00AF7F4C"/>
    <w:rsid w:val="00B004DF"/>
    <w:rsid w:val="00B0220C"/>
    <w:rsid w:val="00B035E9"/>
    <w:rsid w:val="00B10F3E"/>
    <w:rsid w:val="00B14910"/>
    <w:rsid w:val="00B242ED"/>
    <w:rsid w:val="00B265CC"/>
    <w:rsid w:val="00B26722"/>
    <w:rsid w:val="00B41FE5"/>
    <w:rsid w:val="00B4273C"/>
    <w:rsid w:val="00B4360F"/>
    <w:rsid w:val="00B453D7"/>
    <w:rsid w:val="00B46151"/>
    <w:rsid w:val="00B55A44"/>
    <w:rsid w:val="00B6172E"/>
    <w:rsid w:val="00B61C11"/>
    <w:rsid w:val="00B6574E"/>
    <w:rsid w:val="00B67ACC"/>
    <w:rsid w:val="00B7220B"/>
    <w:rsid w:val="00B73FB8"/>
    <w:rsid w:val="00B76197"/>
    <w:rsid w:val="00B81085"/>
    <w:rsid w:val="00B81DBB"/>
    <w:rsid w:val="00B85492"/>
    <w:rsid w:val="00B85F45"/>
    <w:rsid w:val="00BA0F06"/>
    <w:rsid w:val="00BA4DD0"/>
    <w:rsid w:val="00BB15C4"/>
    <w:rsid w:val="00BC031F"/>
    <w:rsid w:val="00BC1B85"/>
    <w:rsid w:val="00BC3C2E"/>
    <w:rsid w:val="00BE120B"/>
    <w:rsid w:val="00BF39EF"/>
    <w:rsid w:val="00C03F16"/>
    <w:rsid w:val="00C05861"/>
    <w:rsid w:val="00C17561"/>
    <w:rsid w:val="00C2520A"/>
    <w:rsid w:val="00C33436"/>
    <w:rsid w:val="00C35EB6"/>
    <w:rsid w:val="00C40737"/>
    <w:rsid w:val="00C42156"/>
    <w:rsid w:val="00C57484"/>
    <w:rsid w:val="00C57BD1"/>
    <w:rsid w:val="00C6241E"/>
    <w:rsid w:val="00C71F4F"/>
    <w:rsid w:val="00C74474"/>
    <w:rsid w:val="00C82AA6"/>
    <w:rsid w:val="00C84E9D"/>
    <w:rsid w:val="00C9131E"/>
    <w:rsid w:val="00C92AE0"/>
    <w:rsid w:val="00CA4B4A"/>
    <w:rsid w:val="00CB2763"/>
    <w:rsid w:val="00CB5D3E"/>
    <w:rsid w:val="00CB61F4"/>
    <w:rsid w:val="00CB61F5"/>
    <w:rsid w:val="00CC0902"/>
    <w:rsid w:val="00CD3E92"/>
    <w:rsid w:val="00CD5335"/>
    <w:rsid w:val="00CD666C"/>
    <w:rsid w:val="00CE0D0C"/>
    <w:rsid w:val="00CE4F2C"/>
    <w:rsid w:val="00CE69CA"/>
    <w:rsid w:val="00CE7ED8"/>
    <w:rsid w:val="00CF333A"/>
    <w:rsid w:val="00CF414D"/>
    <w:rsid w:val="00CF5491"/>
    <w:rsid w:val="00CF56EF"/>
    <w:rsid w:val="00D01092"/>
    <w:rsid w:val="00D065DC"/>
    <w:rsid w:val="00D06A46"/>
    <w:rsid w:val="00D16E78"/>
    <w:rsid w:val="00D21DA0"/>
    <w:rsid w:val="00D2298F"/>
    <w:rsid w:val="00D2697F"/>
    <w:rsid w:val="00D3092A"/>
    <w:rsid w:val="00D468DA"/>
    <w:rsid w:val="00D575FE"/>
    <w:rsid w:val="00D77780"/>
    <w:rsid w:val="00D80260"/>
    <w:rsid w:val="00D84E27"/>
    <w:rsid w:val="00D95E74"/>
    <w:rsid w:val="00D95F99"/>
    <w:rsid w:val="00DA71CE"/>
    <w:rsid w:val="00DB386E"/>
    <w:rsid w:val="00DC1EE2"/>
    <w:rsid w:val="00DC666F"/>
    <w:rsid w:val="00DD2554"/>
    <w:rsid w:val="00DD64C5"/>
    <w:rsid w:val="00DE0D03"/>
    <w:rsid w:val="00DE7CC0"/>
    <w:rsid w:val="00DF6260"/>
    <w:rsid w:val="00DF6483"/>
    <w:rsid w:val="00E01258"/>
    <w:rsid w:val="00E06E74"/>
    <w:rsid w:val="00E20073"/>
    <w:rsid w:val="00E22C43"/>
    <w:rsid w:val="00E26C27"/>
    <w:rsid w:val="00E31C02"/>
    <w:rsid w:val="00E348C0"/>
    <w:rsid w:val="00E41C30"/>
    <w:rsid w:val="00E507C5"/>
    <w:rsid w:val="00E55A6A"/>
    <w:rsid w:val="00E57E06"/>
    <w:rsid w:val="00E7122A"/>
    <w:rsid w:val="00E758C9"/>
    <w:rsid w:val="00E81683"/>
    <w:rsid w:val="00E84891"/>
    <w:rsid w:val="00E90D24"/>
    <w:rsid w:val="00E97486"/>
    <w:rsid w:val="00EA3124"/>
    <w:rsid w:val="00EA54AF"/>
    <w:rsid w:val="00EA6653"/>
    <w:rsid w:val="00EB152E"/>
    <w:rsid w:val="00EB7897"/>
    <w:rsid w:val="00EE238F"/>
    <w:rsid w:val="00EE51C1"/>
    <w:rsid w:val="00EF4A3C"/>
    <w:rsid w:val="00F06885"/>
    <w:rsid w:val="00F20017"/>
    <w:rsid w:val="00F270F6"/>
    <w:rsid w:val="00F36230"/>
    <w:rsid w:val="00F37B29"/>
    <w:rsid w:val="00F603A9"/>
    <w:rsid w:val="00F60A54"/>
    <w:rsid w:val="00F7083D"/>
    <w:rsid w:val="00F83832"/>
    <w:rsid w:val="00F908C1"/>
    <w:rsid w:val="00F9158E"/>
    <w:rsid w:val="00F92056"/>
    <w:rsid w:val="00FA3F11"/>
    <w:rsid w:val="00FB197A"/>
    <w:rsid w:val="00FB211E"/>
    <w:rsid w:val="00FB3BA3"/>
    <w:rsid w:val="00FB6630"/>
    <w:rsid w:val="00FB71E8"/>
    <w:rsid w:val="00FC1B84"/>
    <w:rsid w:val="00FC2951"/>
    <w:rsid w:val="00FC436D"/>
    <w:rsid w:val="00FC5C14"/>
    <w:rsid w:val="00FC632F"/>
    <w:rsid w:val="00FD1882"/>
    <w:rsid w:val="00FD2DD3"/>
    <w:rsid w:val="00FD6B5B"/>
    <w:rsid w:val="00FE0F7C"/>
    <w:rsid w:val="00FE1A9A"/>
    <w:rsid w:val="00FE511F"/>
    <w:rsid w:val="00FE7E8E"/>
    <w:rsid w:val="00FF7CF9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0081A"/>
  <w15:docId w15:val="{EE60DB2A-EB0A-41A5-855C-4E351F213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rsid w:val="006676A2"/>
    <w:pPr>
      <w:spacing w:before="120" w:line="480" w:lineRule="auto"/>
      <w:outlineLvl w:val="0"/>
    </w:pPr>
    <w:rPr>
      <w:rFonts w:ascii="Times New Roman" w:eastAsia="Arial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44"/>
      <w:ind w:left="100"/>
      <w:outlineLvl w:val="1"/>
    </w:pPr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432" w:hanging="345"/>
      <w:outlineLvl w:val="2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C1EE2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1EE2"/>
    <w:pPr>
      <w:widowControl/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EE2"/>
  </w:style>
  <w:style w:type="paragraph" w:styleId="Footer">
    <w:name w:val="footer"/>
    <w:basedOn w:val="Normal"/>
    <w:link w:val="FooterChar"/>
    <w:uiPriority w:val="99"/>
    <w:unhideWhenUsed/>
    <w:rsid w:val="00DC1EE2"/>
    <w:pPr>
      <w:widowControl/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EE2"/>
  </w:style>
  <w:style w:type="paragraph" w:styleId="BalloonText">
    <w:name w:val="Balloon Text"/>
    <w:basedOn w:val="Normal"/>
    <w:link w:val="BalloonTextChar"/>
    <w:uiPriority w:val="99"/>
    <w:semiHidden/>
    <w:unhideWhenUsed/>
    <w:rsid w:val="007F4A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AC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22C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2C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2C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2C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2C4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B211E"/>
    <w:pPr>
      <w:widowControl/>
    </w:pPr>
  </w:style>
  <w:style w:type="character" w:styleId="Hyperlink">
    <w:name w:val="Hyperlink"/>
    <w:basedOn w:val="DefaultParagraphFont"/>
    <w:rsid w:val="00B6574E"/>
    <w:rPr>
      <w:rFonts w:cs="Times New Roman"/>
      <w:color w:val="0000FF"/>
      <w:u w:val="single"/>
    </w:rPr>
  </w:style>
  <w:style w:type="paragraph" w:customStyle="1" w:styleId="EndNoteBibliography">
    <w:name w:val="EndNote Bibliography"/>
    <w:basedOn w:val="Normal"/>
    <w:link w:val="EndNoteBibliographyChar"/>
    <w:rsid w:val="00B6574E"/>
    <w:pPr>
      <w:widowControl/>
      <w:textAlignment w:val="baseline"/>
    </w:pPr>
    <w:rPr>
      <w:rFonts w:ascii="Calibri" w:eastAsia="Times New Roman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6574E"/>
    <w:rPr>
      <w:rFonts w:ascii="Calibri" w:eastAsia="Times New Roman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36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CB058A7DFFB04AA5B921EA85BFE25E" ma:contentTypeVersion="12" ma:contentTypeDescription="Create a new document." ma:contentTypeScope="" ma:versionID="f60bcb497039f5721ce7ddcf5f0f8dfa">
  <xsd:schema xmlns:xsd="http://www.w3.org/2001/XMLSchema" xmlns:xs="http://www.w3.org/2001/XMLSchema" xmlns:p="http://schemas.microsoft.com/office/2006/metadata/properties" xmlns:ns3="56c11d05-7a6b-457f-9efe-2db2fd66ba48" xmlns:ns4="bbb769b3-d10d-48f8-b631-c90e7fa2ba46" targetNamespace="http://schemas.microsoft.com/office/2006/metadata/properties" ma:root="true" ma:fieldsID="2c82bb902c2d872ce8e8794c85f550ef" ns3:_="" ns4:_="">
    <xsd:import namespace="56c11d05-7a6b-457f-9efe-2db2fd66ba48"/>
    <xsd:import namespace="bbb769b3-d10d-48f8-b631-c90e7fa2ba4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c11d05-7a6b-457f-9efe-2db2fd66b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b769b3-d10d-48f8-b631-c90e7fa2ba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9AD9C-EFD7-4BA5-966E-5A749F2C1C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c11d05-7a6b-457f-9efe-2db2fd66ba48"/>
    <ds:schemaRef ds:uri="bbb769b3-d10d-48f8-b631-c90e7fa2b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1FF79D-BE9A-4309-AE43-9DD779E043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A937C1-6F79-44C0-8F6F-48BF444D6D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495241B-E381-3D44-B68B-89E551CE4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13</Pages>
  <Words>2941</Words>
  <Characters>16765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Pui, Ching-Hon</dc:creator>
  <cp:lastModifiedBy>Pui, Ching-Hon</cp:lastModifiedBy>
  <cp:revision>48</cp:revision>
  <cp:lastPrinted>2021-03-23T15:47:00Z</cp:lastPrinted>
  <dcterms:created xsi:type="dcterms:W3CDTF">2021-03-21T19:51:00Z</dcterms:created>
  <dcterms:modified xsi:type="dcterms:W3CDTF">2021-03-23T16:07:00Z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2020-09-25T00:00:00Z</vt:filetime>
  </property>
  <property fmtid="{D5CDD505-2E9C-101B-9397-08002B2CF9AE}" pid="3" name="LastSaved">
    <vt:filetime>2020-09-25T00:00:00Z</vt:filetime>
  </property>
  <property fmtid="{D5CDD505-2E9C-101B-9397-08002B2CF9AE}" pid="4" name="ContentTypeId">
    <vt:lpwstr>0x010100A7CB058A7DFFB04AA5B921EA85BFE25E</vt:lpwstr>
  </property>
</Properties>
</file>