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6A1AA1" w14:textId="1C9C80DE" w:rsidR="00FE0B8B" w:rsidRPr="002440D3" w:rsidRDefault="00FE0B8B" w:rsidP="000C00AC">
      <w:pPr>
        <w:pStyle w:val="Overskrift1"/>
        <w:spacing w:line="276" w:lineRule="auto"/>
        <w:jc w:val="center"/>
        <w:rPr>
          <w:rFonts w:ascii="Arial" w:hAnsi="Arial" w:cs="Times New Roman"/>
          <w:color w:val="0070C0"/>
        </w:rPr>
      </w:pPr>
      <w:r w:rsidRPr="002440D3">
        <w:rPr>
          <w:rFonts w:ascii="Arial" w:hAnsi="Arial" w:cs="Times New Roman"/>
          <w:color w:val="0070C0"/>
        </w:rPr>
        <w:t xml:space="preserve">Revealing the impact of structural </w:t>
      </w:r>
      <w:r w:rsidR="00114783" w:rsidRPr="002440D3">
        <w:rPr>
          <w:rFonts w:ascii="Arial" w:hAnsi="Arial" w:cs="Times New Roman"/>
          <w:color w:val="0070C0"/>
        </w:rPr>
        <w:t xml:space="preserve">variants </w:t>
      </w:r>
      <w:r w:rsidRPr="002440D3">
        <w:rPr>
          <w:rFonts w:ascii="Arial" w:hAnsi="Arial" w:cs="Times New Roman"/>
          <w:color w:val="0070C0"/>
        </w:rPr>
        <w:t>in multiple myeloma</w:t>
      </w:r>
    </w:p>
    <w:p w14:paraId="3B089486" w14:textId="77777777" w:rsidR="000C00AC" w:rsidRPr="000C00AC" w:rsidRDefault="000C00AC" w:rsidP="000C00AC">
      <w:pPr>
        <w:jc w:val="center"/>
      </w:pPr>
    </w:p>
    <w:p w14:paraId="7274B76C" w14:textId="5336A448" w:rsidR="008D6F2E" w:rsidRPr="00506C6B" w:rsidRDefault="00506C6B" w:rsidP="000C00AC">
      <w:pPr>
        <w:jc w:val="center"/>
        <w:rPr>
          <w:rFonts w:ascii="Arial" w:hAnsi="Arial" w:cs="Times New Roman"/>
          <w:color w:val="000000" w:themeColor="text1"/>
        </w:rPr>
      </w:pPr>
      <w:r w:rsidRPr="00506C6B">
        <w:rPr>
          <w:rFonts w:ascii="Arial" w:hAnsi="Arial" w:cs="Times New Roman"/>
          <w:color w:val="000000" w:themeColor="text1"/>
        </w:rPr>
        <w:t>Rustad et al.</w:t>
      </w:r>
    </w:p>
    <w:p w14:paraId="7F8B5112" w14:textId="3192981E" w:rsidR="000C00AC" w:rsidRDefault="000C00AC" w:rsidP="008D6F2E">
      <w:pPr>
        <w:rPr>
          <w:rFonts w:ascii="Arial" w:hAnsi="Arial" w:cs="Times New Roman"/>
          <w:b/>
          <w:bCs/>
          <w:color w:val="1F4E79" w:themeColor="accent5" w:themeShade="80"/>
          <w:sz w:val="32"/>
          <w:szCs w:val="32"/>
        </w:rPr>
      </w:pPr>
      <w:r>
        <w:rPr>
          <w:rFonts w:ascii="Arial" w:hAnsi="Arial" w:cs="Times New Roman"/>
          <w:b/>
          <w:bCs/>
          <w:color w:val="1F4E79" w:themeColor="accent5" w:themeShade="80"/>
          <w:sz w:val="32"/>
          <w:szCs w:val="32"/>
        </w:rPr>
        <w:br w:type="page"/>
      </w:r>
    </w:p>
    <w:p w14:paraId="6CC61DEC" w14:textId="107BA3FC" w:rsidR="0099715C" w:rsidRPr="002440D3" w:rsidRDefault="0099715C" w:rsidP="000C00AC">
      <w:pPr>
        <w:spacing w:line="480" w:lineRule="auto"/>
        <w:rPr>
          <w:rFonts w:ascii="Arial" w:hAnsi="Arial" w:cs="Times New Roman"/>
          <w:b/>
          <w:bCs/>
          <w:color w:val="0070C0"/>
          <w:sz w:val="28"/>
          <w:szCs w:val="28"/>
        </w:rPr>
      </w:pPr>
      <w:r w:rsidRPr="002440D3">
        <w:rPr>
          <w:rFonts w:ascii="Arial" w:hAnsi="Arial" w:cs="Times New Roman"/>
          <w:b/>
          <w:bCs/>
          <w:color w:val="0070C0"/>
          <w:sz w:val="28"/>
          <w:szCs w:val="28"/>
        </w:rPr>
        <w:lastRenderedPageBreak/>
        <w:t xml:space="preserve">Supplementary Figures </w:t>
      </w:r>
    </w:p>
    <w:p w14:paraId="086BF2F0" w14:textId="1EA4F945" w:rsidR="0036094C" w:rsidRPr="001B6676" w:rsidRDefault="008D6F2E" w:rsidP="000C00AC">
      <w:pPr>
        <w:spacing w:line="480" w:lineRule="auto"/>
        <w:rPr>
          <w:rFonts w:ascii="Arial" w:hAnsi="Arial" w:cs="Times New Roman"/>
        </w:rPr>
      </w:pPr>
      <w:r w:rsidRPr="001B6676">
        <w:rPr>
          <w:rFonts w:ascii="Arial" w:hAnsi="Arial" w:cs="Times New Roman"/>
          <w:b/>
          <w:bCs/>
        </w:rPr>
        <w:t xml:space="preserve">Figure S1: </w:t>
      </w:r>
      <w:r w:rsidR="001B6676" w:rsidRPr="001B6676">
        <w:rPr>
          <w:rFonts w:ascii="Arial" w:hAnsi="Arial" w:cs="Times New Roman"/>
          <w:b/>
          <w:bCs/>
        </w:rPr>
        <w:t>Association between SV classes and genomic features</w:t>
      </w:r>
      <w:r w:rsidRPr="001B6676">
        <w:rPr>
          <w:rFonts w:ascii="Arial" w:hAnsi="Arial" w:cs="Times New Roman"/>
          <w:b/>
          <w:bCs/>
        </w:rPr>
        <w:t xml:space="preserve">. </w:t>
      </w:r>
      <w:r w:rsidR="006D62E0" w:rsidRPr="001B6676">
        <w:rPr>
          <w:rFonts w:ascii="Arial" w:hAnsi="Arial" w:cs="Times New Roman"/>
        </w:rPr>
        <w:t xml:space="preserve">Correlation matrix showing the breakpoint density of each SV class </w:t>
      </w:r>
      <w:r w:rsidR="00114783" w:rsidRPr="001B6676">
        <w:rPr>
          <w:rFonts w:ascii="Arial" w:hAnsi="Arial" w:cs="Times New Roman"/>
        </w:rPr>
        <w:t xml:space="preserve">in the CoMMpass dataset </w:t>
      </w:r>
      <w:r w:rsidR="006D62E0" w:rsidRPr="001B6676">
        <w:rPr>
          <w:rFonts w:ascii="Arial" w:hAnsi="Arial" w:cs="Times New Roman"/>
        </w:rPr>
        <w:t xml:space="preserve">(y-axis) and genomic features across the genome (x-axis), divided in 500 kb bins. Color and size of points are determined by the magnitude of positive (blue) and negative (red) spearman correlation coefficients. </w:t>
      </w:r>
    </w:p>
    <w:p w14:paraId="10B7983A" w14:textId="34B0FE30" w:rsidR="0036094C" w:rsidRPr="001B6676" w:rsidRDefault="0036094C" w:rsidP="000C00AC">
      <w:pPr>
        <w:spacing w:line="480" w:lineRule="auto"/>
        <w:rPr>
          <w:rFonts w:ascii="Arial" w:hAnsi="Arial" w:cs="Times New Roman"/>
        </w:rPr>
      </w:pPr>
    </w:p>
    <w:p w14:paraId="1D4B4E8F" w14:textId="1A9E6152" w:rsidR="0099715C" w:rsidRPr="001B6676" w:rsidRDefault="001B6676" w:rsidP="000C00AC">
      <w:pPr>
        <w:spacing w:line="480" w:lineRule="auto"/>
        <w:jc w:val="center"/>
        <w:rPr>
          <w:rFonts w:ascii="Arial" w:hAnsi="Arial" w:cs="Times New Roman"/>
        </w:rPr>
      </w:pPr>
      <w:r w:rsidRPr="001B6676">
        <w:rPr>
          <w:rFonts w:ascii="Arial" w:hAnsi="Arial" w:cs="Times New Roman"/>
          <w:noProof/>
        </w:rPr>
        <w:drawing>
          <wp:inline distT="0" distB="0" distL="0" distR="0" wp14:anchorId="49083F0F" wp14:editId="5C680C19">
            <wp:extent cx="5165090" cy="3766782"/>
            <wp:effectExtent l="0" t="0" r="0" b="0"/>
            <wp:docPr id="2" name="Picture 2" descr="Macintosh HD:Users:rustade:Documents:MSKCC:Projects:SV_project_clean:figures:Figure_S1:svCorrMatrix_trimme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ustade:Documents:MSKCC:Projects:SV_project_clean:figures:Figure_S1:svCorrMatrix_trimmed.pdf"/>
                    <pic:cNvPicPr>
                      <a:picLocks noChangeAspect="1" noChangeArrowheads="1"/>
                    </pic:cNvPicPr>
                  </pic:nvPicPr>
                  <pic:blipFill rotWithShape="1">
                    <a:blip r:embed="rId4">
                      <a:extLst>
                        <a:ext uri="{28A0092B-C50C-407E-A947-70E740481C1C}">
                          <a14:useLocalDpi xmlns:a14="http://schemas.microsoft.com/office/drawing/2010/main" val="0"/>
                        </a:ext>
                      </a:extLst>
                    </a:blip>
                    <a:srcRect l="5846" t="15423" b="15912"/>
                    <a:stretch/>
                  </pic:blipFill>
                  <pic:spPr bwMode="auto">
                    <a:xfrm>
                      <a:off x="0" y="0"/>
                      <a:ext cx="5165678" cy="3767211"/>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99715C" w:rsidRPr="001B6676">
        <w:rPr>
          <w:rFonts w:ascii="Arial" w:hAnsi="Arial" w:cs="Times New Roman"/>
        </w:rPr>
        <w:br w:type="page"/>
      </w:r>
    </w:p>
    <w:p w14:paraId="2FE8956B" w14:textId="77777777" w:rsidR="00AB578F" w:rsidRDefault="009E2031" w:rsidP="000C00AC">
      <w:pPr>
        <w:spacing w:line="480" w:lineRule="auto"/>
        <w:jc w:val="both"/>
        <w:rPr>
          <w:rFonts w:ascii="Arial" w:hAnsi="Arial" w:cs="Arial"/>
          <w:lang w:eastAsia="en-GB"/>
        </w:rPr>
      </w:pPr>
      <w:r>
        <w:rPr>
          <w:rFonts w:ascii="Arial" w:hAnsi="Arial" w:cs="Times New Roman"/>
          <w:b/>
          <w:bCs/>
        </w:rPr>
        <w:lastRenderedPageBreak/>
        <w:t>Figure S2</w:t>
      </w:r>
      <w:r w:rsidRPr="001B6676">
        <w:rPr>
          <w:rFonts w:ascii="Arial" w:hAnsi="Arial" w:cs="Times New Roman"/>
          <w:b/>
          <w:bCs/>
        </w:rPr>
        <w:t xml:space="preserve">: </w:t>
      </w:r>
      <w:r>
        <w:rPr>
          <w:rFonts w:ascii="Arial" w:hAnsi="Arial" w:cs="Times New Roman"/>
          <w:b/>
          <w:bCs/>
        </w:rPr>
        <w:t>Clinical and molecular features associated with adverse prognosis in the CoMMpass dataset</w:t>
      </w:r>
      <w:r w:rsidRPr="001B6676">
        <w:rPr>
          <w:rFonts w:ascii="Arial" w:hAnsi="Arial" w:cs="Times New Roman"/>
          <w:b/>
          <w:bCs/>
        </w:rPr>
        <w:t xml:space="preserve">. </w:t>
      </w:r>
      <w:r w:rsidRPr="000D30E5">
        <w:rPr>
          <w:rFonts w:ascii="Arial" w:hAnsi="Arial" w:cs="Arial"/>
          <w:lang w:eastAsia="en-GB"/>
        </w:rPr>
        <w:t>Hazard ratio</w:t>
      </w:r>
      <w:r>
        <w:rPr>
          <w:rFonts w:ascii="Arial" w:hAnsi="Arial" w:cs="Arial"/>
          <w:lang w:eastAsia="en-GB"/>
        </w:rPr>
        <w:t>s</w:t>
      </w:r>
      <w:r w:rsidRPr="000D30E5">
        <w:rPr>
          <w:rFonts w:ascii="Arial" w:hAnsi="Arial" w:cs="Arial"/>
          <w:lang w:eastAsia="en-GB"/>
        </w:rPr>
        <w:t xml:space="preserve"> for PFS and OS estimated using multivariate Cox regression</w:t>
      </w:r>
      <w:r>
        <w:rPr>
          <w:rFonts w:ascii="Arial" w:hAnsi="Arial" w:cs="Arial"/>
          <w:lang w:eastAsia="en-GB"/>
        </w:rPr>
        <w:t xml:space="preserve">. </w:t>
      </w:r>
      <w:r w:rsidRPr="000D30E5">
        <w:rPr>
          <w:rFonts w:ascii="Arial" w:hAnsi="Arial" w:cs="Arial"/>
          <w:lang w:eastAsia="en-GB"/>
        </w:rPr>
        <w:t>Line</w:t>
      </w:r>
      <w:r>
        <w:rPr>
          <w:rFonts w:ascii="Arial" w:hAnsi="Arial" w:cs="Arial"/>
          <w:lang w:eastAsia="en-GB"/>
        </w:rPr>
        <w:t>s</w:t>
      </w:r>
      <w:r w:rsidRPr="000D30E5">
        <w:rPr>
          <w:rFonts w:ascii="Arial" w:hAnsi="Arial" w:cs="Arial"/>
          <w:lang w:eastAsia="en-GB"/>
        </w:rPr>
        <w:t xml:space="preserve"> indicates 95% CI from multivariate cox regression models, statistically significant features indicated by asterisks (* p&lt;0.05; ** p &lt; 0.01)</w:t>
      </w:r>
      <w:r>
        <w:rPr>
          <w:rFonts w:ascii="Arial" w:hAnsi="Arial" w:cs="Arial"/>
          <w:lang w:eastAsia="en-GB"/>
        </w:rPr>
        <w:t>.</w:t>
      </w:r>
    </w:p>
    <w:p w14:paraId="01382124" w14:textId="17371998" w:rsidR="001B6676" w:rsidRPr="001B6676" w:rsidRDefault="00537980" w:rsidP="000C00AC">
      <w:pPr>
        <w:spacing w:line="480" w:lineRule="auto"/>
        <w:jc w:val="center"/>
        <w:rPr>
          <w:rFonts w:ascii="Arial" w:hAnsi="Arial" w:cs="Times New Roman"/>
        </w:rPr>
      </w:pPr>
      <w:r>
        <w:rPr>
          <w:rFonts w:ascii="Arial" w:hAnsi="Arial" w:cs="Times New Roman"/>
          <w:noProof/>
        </w:rPr>
        <w:drawing>
          <wp:inline distT="0" distB="0" distL="0" distR="0" wp14:anchorId="006D72D6" wp14:editId="043D7DF4">
            <wp:extent cx="5368937" cy="6442725"/>
            <wp:effectExtent l="0" t="0" r="0" b="8890"/>
            <wp:docPr id="4" name="Picture 4" descr="disk:Users:rustade:Dropbox:Forskning:Projects:SV_project_clean:figures:Figure_S2:cox_fores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k:Users:rustade:Dropbox:Forskning:Projects:SV_project_clean:figures:Figure_S2:cox_forest.pd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68937" cy="6442725"/>
                    </a:xfrm>
                    <a:prstGeom prst="rect">
                      <a:avLst/>
                    </a:prstGeom>
                    <a:noFill/>
                    <a:ln>
                      <a:noFill/>
                    </a:ln>
                  </pic:spPr>
                </pic:pic>
              </a:graphicData>
            </a:graphic>
          </wp:inline>
        </w:drawing>
      </w:r>
    </w:p>
    <w:p w14:paraId="6EBBB793" w14:textId="180F88C8" w:rsidR="00AB578F" w:rsidRDefault="00AB578F" w:rsidP="000C00AC">
      <w:pPr>
        <w:spacing w:line="480" w:lineRule="auto"/>
        <w:rPr>
          <w:rFonts w:ascii="Arial" w:hAnsi="Arial" w:cs="Times New Roman"/>
          <w:b/>
          <w:bCs/>
        </w:rPr>
      </w:pPr>
      <w:r>
        <w:rPr>
          <w:rFonts w:ascii="Arial" w:hAnsi="Arial" w:cs="Times New Roman"/>
          <w:b/>
          <w:bCs/>
        </w:rPr>
        <w:br w:type="page"/>
      </w:r>
    </w:p>
    <w:p w14:paraId="77440734" w14:textId="376A9C6A" w:rsidR="00205298" w:rsidRPr="001B6676" w:rsidRDefault="009E2031" w:rsidP="000C00AC">
      <w:pPr>
        <w:spacing w:line="480" w:lineRule="auto"/>
        <w:rPr>
          <w:rFonts w:ascii="Arial" w:hAnsi="Arial" w:cs="Times New Roman"/>
        </w:rPr>
      </w:pPr>
      <w:r>
        <w:rPr>
          <w:rFonts w:ascii="Arial" w:hAnsi="Arial" w:cs="Times New Roman"/>
          <w:b/>
          <w:bCs/>
        </w:rPr>
        <w:lastRenderedPageBreak/>
        <w:t>Figure S3</w:t>
      </w:r>
      <w:r w:rsidR="001B6676" w:rsidRPr="001B6676">
        <w:rPr>
          <w:rFonts w:ascii="Arial" w:hAnsi="Arial" w:cs="Times New Roman"/>
          <w:b/>
          <w:bCs/>
        </w:rPr>
        <w:t xml:space="preserve">: </w:t>
      </w:r>
      <w:r w:rsidR="001B6676">
        <w:rPr>
          <w:rFonts w:ascii="Arial" w:hAnsi="Arial" w:cs="Times New Roman"/>
          <w:b/>
          <w:bCs/>
        </w:rPr>
        <w:t xml:space="preserve">Breakpoint distribution within the </w:t>
      </w:r>
      <w:r w:rsidR="001B6676" w:rsidRPr="001B6676">
        <w:rPr>
          <w:rFonts w:ascii="Arial" w:hAnsi="Arial" w:cs="Times New Roman"/>
          <w:b/>
          <w:bCs/>
          <w:i/>
        </w:rPr>
        <w:t>IGH</w:t>
      </w:r>
      <w:r w:rsidR="001B6676">
        <w:rPr>
          <w:rFonts w:ascii="Arial" w:hAnsi="Arial" w:cs="Times New Roman"/>
          <w:b/>
          <w:bCs/>
        </w:rPr>
        <w:t xml:space="preserve"> locus</w:t>
      </w:r>
      <w:r w:rsidR="001B6676" w:rsidRPr="001B6676">
        <w:rPr>
          <w:rFonts w:ascii="Arial" w:hAnsi="Arial" w:cs="Times New Roman"/>
          <w:b/>
          <w:bCs/>
        </w:rPr>
        <w:t xml:space="preserve">. </w:t>
      </w:r>
      <w:r w:rsidR="00437F63">
        <w:rPr>
          <w:rFonts w:ascii="Arial" w:hAnsi="Arial" w:cs="Times New Roman"/>
        </w:rPr>
        <w:t xml:space="preserve">Density (y-axis) of IGH-locus breakpoints (position along the x-axis) for </w:t>
      </w:r>
      <w:r w:rsidR="00437F63" w:rsidRPr="00437F63">
        <w:rPr>
          <w:rFonts w:ascii="Arial" w:hAnsi="Arial" w:cs="Times New Roman"/>
          <w:i/>
        </w:rPr>
        <w:t>MAP3K14</w:t>
      </w:r>
      <w:r w:rsidR="00623A7F">
        <w:rPr>
          <w:rFonts w:ascii="Arial" w:hAnsi="Arial" w:cs="Times New Roman"/>
        </w:rPr>
        <w:t xml:space="preserve"> </w:t>
      </w:r>
      <w:r w:rsidR="00437F63">
        <w:rPr>
          <w:rFonts w:ascii="Arial" w:hAnsi="Arial" w:cs="Times New Roman"/>
        </w:rPr>
        <w:t xml:space="preserve">and canonical </w:t>
      </w:r>
      <w:r w:rsidR="00623A7F">
        <w:rPr>
          <w:rFonts w:ascii="Arial" w:hAnsi="Arial" w:cs="Times New Roman"/>
        </w:rPr>
        <w:t xml:space="preserve">partners. The distribution of </w:t>
      </w:r>
      <w:r w:rsidR="00623A7F" w:rsidRPr="00AB578F">
        <w:rPr>
          <w:rFonts w:ascii="Arial" w:hAnsi="Arial" w:cs="Times New Roman"/>
          <w:i/>
          <w:iCs/>
        </w:rPr>
        <w:t>MAP3K14</w:t>
      </w:r>
      <w:r w:rsidR="00623A7F">
        <w:rPr>
          <w:rFonts w:ascii="Arial" w:hAnsi="Arial" w:cs="Times New Roman"/>
        </w:rPr>
        <w:t xml:space="preserve"> breakpoints is similar to that of other drivers, including the class-switch recombination (CSR) region</w:t>
      </w:r>
      <w:r w:rsidR="00D51AB9">
        <w:rPr>
          <w:rFonts w:ascii="Arial" w:hAnsi="Arial" w:cs="Times New Roman"/>
        </w:rPr>
        <w:t>s</w:t>
      </w:r>
      <w:r w:rsidR="00623A7F">
        <w:rPr>
          <w:rFonts w:ascii="Arial" w:hAnsi="Arial" w:cs="Times New Roman"/>
        </w:rPr>
        <w:t xml:space="preserve"> </w:t>
      </w:r>
      <w:r w:rsidR="00D51AB9">
        <w:rPr>
          <w:rFonts w:ascii="Arial" w:hAnsi="Arial" w:cs="Times New Roman"/>
        </w:rPr>
        <w:t xml:space="preserve">(i.e. IgA, IgG, IgM, </w:t>
      </w:r>
      <w:proofErr w:type="spellStart"/>
      <w:r w:rsidR="00D51AB9">
        <w:rPr>
          <w:rFonts w:ascii="Arial" w:hAnsi="Arial" w:cs="Times New Roman"/>
        </w:rPr>
        <w:t>IgD</w:t>
      </w:r>
      <w:proofErr w:type="spellEnd"/>
      <w:r w:rsidR="00D51AB9">
        <w:rPr>
          <w:rFonts w:ascii="Arial" w:hAnsi="Arial" w:cs="Times New Roman"/>
        </w:rPr>
        <w:t xml:space="preserve"> and </w:t>
      </w:r>
      <w:proofErr w:type="spellStart"/>
      <w:r w:rsidR="00D51AB9">
        <w:rPr>
          <w:rFonts w:ascii="Arial" w:hAnsi="Arial" w:cs="Times New Roman"/>
        </w:rPr>
        <w:t>IgE</w:t>
      </w:r>
      <w:proofErr w:type="spellEnd"/>
      <w:r w:rsidR="00D51AB9">
        <w:rPr>
          <w:rFonts w:ascii="Arial" w:hAnsi="Arial" w:cs="Times New Roman"/>
        </w:rPr>
        <w:t xml:space="preserve">), </w:t>
      </w:r>
      <w:r w:rsidR="00623A7F">
        <w:rPr>
          <w:rFonts w:ascii="Arial" w:hAnsi="Arial" w:cs="Times New Roman"/>
        </w:rPr>
        <w:t>pa</w:t>
      </w:r>
      <w:r w:rsidR="00D51AB9">
        <w:rPr>
          <w:rFonts w:ascii="Arial" w:hAnsi="Arial" w:cs="Times New Roman"/>
        </w:rPr>
        <w:t>rticularly the IgM-switch region</w:t>
      </w:r>
      <w:r w:rsidR="00205298">
        <w:rPr>
          <w:rFonts w:ascii="Arial" w:hAnsi="Arial" w:cs="Times New Roman"/>
        </w:rPr>
        <w:t>.</w:t>
      </w:r>
    </w:p>
    <w:p w14:paraId="6866B0CF" w14:textId="0A73C08C" w:rsidR="001B6676" w:rsidRPr="001B6676" w:rsidRDefault="00205298" w:rsidP="000C00AC">
      <w:pPr>
        <w:spacing w:line="480" w:lineRule="auto"/>
        <w:jc w:val="center"/>
        <w:rPr>
          <w:rFonts w:ascii="Arial" w:hAnsi="Arial" w:cs="Times New Roman"/>
        </w:rPr>
      </w:pPr>
      <w:r>
        <w:rPr>
          <w:rFonts w:ascii="Arial" w:hAnsi="Arial" w:cs="Times New Roman"/>
          <w:noProof/>
        </w:rPr>
        <w:drawing>
          <wp:inline distT="0" distB="0" distL="0" distR="0" wp14:anchorId="7091F319" wp14:editId="459D1CE7">
            <wp:extent cx="3931228" cy="6289964"/>
            <wp:effectExtent l="0" t="0" r="6350" b="0"/>
            <wp:docPr id="3" name="Picture 3" descr="Macintosh HD:Users:rustade:Documents:MSKCC:Projects:SV_project_clean:figures:Figure_S3:igh_breakpoint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ustade:Documents:MSKCC:Projects:SV_project_clean:figures:Figure_S3:igh_breakpoints.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32788" cy="6292460"/>
                    </a:xfrm>
                    <a:prstGeom prst="rect">
                      <a:avLst/>
                    </a:prstGeom>
                    <a:noFill/>
                    <a:ln>
                      <a:noFill/>
                    </a:ln>
                  </pic:spPr>
                </pic:pic>
              </a:graphicData>
            </a:graphic>
          </wp:inline>
        </w:drawing>
      </w:r>
      <w:r w:rsidR="001B6676" w:rsidRPr="001B6676">
        <w:rPr>
          <w:rFonts w:ascii="Arial" w:hAnsi="Arial" w:cs="Times New Roman"/>
        </w:rPr>
        <w:br w:type="page"/>
      </w:r>
    </w:p>
    <w:p w14:paraId="3D1EE499" w14:textId="693CE9B4" w:rsidR="0068402B" w:rsidRPr="00816B80" w:rsidRDefault="0068402B" w:rsidP="000C00AC">
      <w:pPr>
        <w:spacing w:line="480" w:lineRule="auto"/>
        <w:rPr>
          <w:rFonts w:ascii="Arial" w:hAnsi="Arial" w:cs="Arial"/>
          <w:color w:val="000000" w:themeColor="text1"/>
          <w:lang w:eastAsia="en-GB"/>
        </w:rPr>
      </w:pPr>
      <w:r>
        <w:rPr>
          <w:rFonts w:ascii="Arial" w:hAnsi="Arial" w:cs="Times New Roman"/>
          <w:b/>
          <w:bCs/>
        </w:rPr>
        <w:lastRenderedPageBreak/>
        <w:t>Figure S4</w:t>
      </w:r>
      <w:r w:rsidRPr="0068402B">
        <w:rPr>
          <w:rFonts w:ascii="Arial" w:hAnsi="Arial" w:cs="Times New Roman"/>
          <w:b/>
          <w:bCs/>
        </w:rPr>
        <w:t xml:space="preserve">: </w:t>
      </w:r>
      <w:r w:rsidRPr="0068402B">
        <w:rPr>
          <w:rFonts w:ascii="Arial" w:hAnsi="Arial" w:cs="Arial"/>
          <w:b/>
          <w:color w:val="000000" w:themeColor="text1"/>
          <w:lang w:eastAsia="en-GB"/>
        </w:rPr>
        <w:t>Impact of copy number and SV involvement on gene expression</w:t>
      </w:r>
      <w:r>
        <w:rPr>
          <w:rFonts w:ascii="Arial" w:hAnsi="Arial" w:cs="Arial"/>
          <w:b/>
          <w:color w:val="000000" w:themeColor="text1"/>
          <w:lang w:eastAsia="en-GB"/>
        </w:rPr>
        <w:t xml:space="preserve"> after excluding genes after excluding genes with 4 or more copies</w:t>
      </w:r>
      <w:r w:rsidRPr="001B6676">
        <w:rPr>
          <w:rFonts w:ascii="Arial" w:hAnsi="Arial" w:cs="Times New Roman"/>
        </w:rPr>
        <w:t xml:space="preserve">. </w:t>
      </w:r>
      <w:r w:rsidRPr="000A0863">
        <w:rPr>
          <w:rFonts w:ascii="Arial" w:hAnsi="Arial" w:cs="Arial"/>
          <w:color w:val="000000" w:themeColor="text1"/>
          <w:lang w:eastAsia="en-GB"/>
        </w:rPr>
        <w:t>Impact of copy number and SV involvement on normalized gene expression values (Z-scores)</w:t>
      </w:r>
      <w:r>
        <w:rPr>
          <w:rFonts w:ascii="Arial" w:hAnsi="Arial" w:cs="Arial"/>
          <w:color w:val="000000" w:themeColor="text1"/>
          <w:lang w:eastAsia="en-GB"/>
        </w:rPr>
        <w:t xml:space="preserve"> after excluding genes with 4 or more copies</w:t>
      </w:r>
      <w:r w:rsidRPr="000A0863">
        <w:rPr>
          <w:rFonts w:ascii="Arial" w:hAnsi="Arial" w:cs="Arial"/>
          <w:color w:val="000000" w:themeColor="text1"/>
          <w:lang w:eastAsia="en-GB"/>
        </w:rPr>
        <w:t xml:space="preserve">, estimated by multivariate linear regression. Estimates with 95% CI for each parameter are shown. Pooled analysis was performed for all expressed genes </w:t>
      </w:r>
      <w:r>
        <w:rPr>
          <w:rFonts w:ascii="Arial" w:hAnsi="Arial" w:cs="Arial"/>
          <w:color w:val="000000" w:themeColor="text1"/>
          <w:lang w:eastAsia="en-GB"/>
        </w:rPr>
        <w:t xml:space="preserve">on autosomes </w:t>
      </w:r>
      <w:r w:rsidRPr="00825854">
        <w:rPr>
          <w:rFonts w:ascii="Arial" w:hAnsi="Arial" w:cs="Arial"/>
          <w:color w:val="000000" w:themeColor="text1"/>
          <w:lang w:eastAsia="en-GB"/>
        </w:rPr>
        <w:t>across all patients</w:t>
      </w:r>
      <w:r>
        <w:rPr>
          <w:rFonts w:ascii="Arial" w:hAnsi="Arial" w:cs="Arial"/>
          <w:color w:val="000000" w:themeColor="text1"/>
          <w:lang w:eastAsia="en-GB"/>
        </w:rPr>
        <w:t xml:space="preserve"> (total copy number &lt; 4)</w:t>
      </w:r>
      <w:r w:rsidRPr="00825854">
        <w:rPr>
          <w:rFonts w:ascii="Arial" w:hAnsi="Arial" w:cs="Arial"/>
          <w:color w:val="000000" w:themeColor="text1"/>
          <w:lang w:eastAsia="en-GB"/>
        </w:rPr>
        <w:t xml:space="preserve">, excluding structural events involving immunoglobulin loci. </w:t>
      </w:r>
      <w:r w:rsidR="00816B80">
        <w:rPr>
          <w:rFonts w:ascii="Arial" w:hAnsi="Arial" w:cs="Arial"/>
          <w:color w:val="000000" w:themeColor="text1"/>
          <w:lang w:eastAsia="en-GB"/>
        </w:rPr>
        <w:t xml:space="preserve">This analysis shows the same direction of gene expression effects as in the full analysis presented in </w:t>
      </w:r>
      <w:r w:rsidR="00816B80" w:rsidRPr="00816B80">
        <w:rPr>
          <w:rFonts w:ascii="Arial" w:hAnsi="Arial" w:cs="Arial"/>
          <w:b/>
          <w:color w:val="000000" w:themeColor="text1"/>
          <w:lang w:eastAsia="en-GB"/>
        </w:rPr>
        <w:t>Figure 3D</w:t>
      </w:r>
      <w:r w:rsidR="00816B80">
        <w:rPr>
          <w:rFonts w:ascii="Arial" w:hAnsi="Arial" w:cs="Arial"/>
          <w:color w:val="000000" w:themeColor="text1"/>
          <w:lang w:eastAsia="en-GB"/>
        </w:rPr>
        <w:t xml:space="preserve">, although the effect size is smaller for all SV classes. </w:t>
      </w:r>
    </w:p>
    <w:p w14:paraId="679C11D3" w14:textId="2F73C853" w:rsidR="0068402B" w:rsidRDefault="0068402B" w:rsidP="000C00AC">
      <w:pPr>
        <w:spacing w:line="480" w:lineRule="auto"/>
        <w:rPr>
          <w:rFonts w:ascii="Arial" w:hAnsi="Arial" w:cs="Times New Roman"/>
        </w:rPr>
      </w:pPr>
      <w:r>
        <w:rPr>
          <w:rFonts w:ascii="Arial" w:hAnsi="Arial" w:cs="Times New Roman"/>
          <w:noProof/>
        </w:rPr>
        <w:drawing>
          <wp:inline distT="0" distB="0" distL="0" distR="0" wp14:anchorId="17048204" wp14:editId="2475C0BD">
            <wp:extent cx="4457700" cy="3184071"/>
            <wp:effectExtent l="0" t="0" r="0" b="0"/>
            <wp:docPr id="1" name="Picture 1" descr="disk:Users:rustade:Dropbox:Forskning:Projects:SV_project_clean:figures:Figure_3:Multivariate_expr_below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k:Users:rustade:Dropbox:Forskning:Projects:SV_project_clean:figures:Figure_3:Multivariate_expr_below4.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57700" cy="3184071"/>
                    </a:xfrm>
                    <a:prstGeom prst="rect">
                      <a:avLst/>
                    </a:prstGeom>
                    <a:noFill/>
                    <a:ln>
                      <a:noFill/>
                    </a:ln>
                  </pic:spPr>
                </pic:pic>
              </a:graphicData>
            </a:graphic>
          </wp:inline>
        </w:drawing>
      </w:r>
    </w:p>
    <w:p w14:paraId="6964C9FB" w14:textId="77777777" w:rsidR="0068402B" w:rsidRDefault="0068402B" w:rsidP="000C00AC">
      <w:pPr>
        <w:spacing w:line="480" w:lineRule="auto"/>
        <w:rPr>
          <w:rFonts w:ascii="Arial" w:hAnsi="Arial" w:cs="Times New Roman"/>
        </w:rPr>
      </w:pPr>
    </w:p>
    <w:p w14:paraId="5AA58576" w14:textId="77777777" w:rsidR="0068402B" w:rsidRDefault="0068402B" w:rsidP="000C00AC">
      <w:pPr>
        <w:spacing w:line="480" w:lineRule="auto"/>
        <w:rPr>
          <w:rFonts w:ascii="Arial" w:hAnsi="Arial" w:cs="Times New Roman"/>
        </w:rPr>
      </w:pPr>
    </w:p>
    <w:p w14:paraId="1AFDF38F" w14:textId="77777777" w:rsidR="0068402B" w:rsidRDefault="0068402B" w:rsidP="000C00AC">
      <w:pPr>
        <w:spacing w:line="480" w:lineRule="auto"/>
        <w:rPr>
          <w:rFonts w:ascii="Arial" w:hAnsi="Arial" w:cs="Times New Roman"/>
        </w:rPr>
      </w:pPr>
    </w:p>
    <w:p w14:paraId="1B7579D0" w14:textId="77777777" w:rsidR="0068402B" w:rsidRDefault="0068402B" w:rsidP="000C00AC">
      <w:pPr>
        <w:spacing w:line="480" w:lineRule="auto"/>
        <w:rPr>
          <w:rFonts w:ascii="Arial" w:hAnsi="Arial" w:cs="Times New Roman"/>
        </w:rPr>
      </w:pPr>
    </w:p>
    <w:p w14:paraId="04CED145" w14:textId="77777777" w:rsidR="0068402B" w:rsidRDefault="0068402B" w:rsidP="000C00AC">
      <w:pPr>
        <w:spacing w:line="480" w:lineRule="auto"/>
        <w:rPr>
          <w:rFonts w:ascii="Arial" w:hAnsi="Arial" w:cs="Times New Roman"/>
        </w:rPr>
      </w:pPr>
    </w:p>
    <w:p w14:paraId="40B6287E" w14:textId="31389CD2" w:rsidR="0036094C" w:rsidRPr="001B6676" w:rsidRDefault="0068402B" w:rsidP="000C00AC">
      <w:pPr>
        <w:spacing w:line="480" w:lineRule="auto"/>
        <w:rPr>
          <w:rFonts w:ascii="Arial" w:hAnsi="Arial" w:cs="Times New Roman"/>
        </w:rPr>
      </w:pPr>
      <w:r>
        <w:rPr>
          <w:rFonts w:ascii="Arial" w:hAnsi="Arial" w:cs="Times New Roman"/>
          <w:b/>
          <w:bCs/>
        </w:rPr>
        <w:lastRenderedPageBreak/>
        <w:t>Figure S5</w:t>
      </w:r>
      <w:r w:rsidR="0036094C" w:rsidRPr="001B6676">
        <w:rPr>
          <w:rFonts w:ascii="Arial" w:hAnsi="Arial" w:cs="Times New Roman"/>
          <w:b/>
          <w:bCs/>
        </w:rPr>
        <w:t>: Recurrently translocated regions not identified as hotspots by the PCF algorithm</w:t>
      </w:r>
      <w:r w:rsidR="0036094C" w:rsidRPr="001B6676">
        <w:rPr>
          <w:rFonts w:ascii="Arial" w:hAnsi="Arial" w:cs="Times New Roman"/>
        </w:rPr>
        <w:t>. Two recurrently translocated regions reported by Barwick et al</w:t>
      </w:r>
      <w:r w:rsidR="00A50DB8" w:rsidRPr="001B6676">
        <w:rPr>
          <w:rFonts w:ascii="Arial" w:hAnsi="Arial" w:cs="Times New Roman"/>
        </w:rPr>
        <w:fldChar w:fldCharType="begin"/>
      </w:r>
      <w:r w:rsidR="00070009">
        <w:rPr>
          <w:rFonts w:ascii="Arial" w:hAnsi="Arial" w:cs="Times New Roman"/>
        </w:rPr>
        <w:instrText xml:space="preserve"> ADDIN EN.CITE &lt;EndNote&gt;&lt;Cite&gt;&lt;Author&gt;Barwick&lt;/Author&gt;&lt;Year&gt;2019&lt;/Year&gt;&lt;RecNum&gt;1212&lt;/RecNum&gt;&lt;DisplayText&gt;(1)&lt;/DisplayText&gt;&lt;record&gt;&lt;rec-number&gt;1212&lt;/rec-number&gt;&lt;foreign-keys&gt;&lt;key app="EN" db-id="aep2e2fs6d22v0epxr85xtt3zzt9st0zpw20" timestamp="1556131311"&gt;1212&lt;/key&gt;&lt;/foreign-keys&gt;&lt;ref-type name="Journal Article"&gt;17&lt;/ref-type&gt;&lt;contributors&gt;&lt;authors&gt;&lt;author&gt;Barwick, Benjamin G.&lt;/author&gt;&lt;author&gt;Neri, Paola&lt;/author&gt;&lt;author&gt;Bahlis, Nizar J.&lt;/author&gt;&lt;author&gt;Nooka, Ajay K.&lt;/author&gt;&lt;author&gt;Dhodapkar, Madhav V.&lt;/author&gt;&lt;author&gt;Jaye, David L.&lt;/author&gt;&lt;author&gt;Hofmeister, Craig C.&lt;/author&gt;&lt;author&gt;Kaufman, Jonathan L.&lt;/author&gt;&lt;author&gt;Gupta, Vikas A.&lt;/author&gt;&lt;author&gt;Auclair, Daniel&lt;/author&gt;&lt;author&gt;Keats, Jonathan J.&lt;/author&gt;&lt;author&gt;Lonial, Sagar&lt;/author&gt;&lt;author&gt;Vertino, Paula M.&lt;/author&gt;&lt;author&gt;Boise, Lawrence H.&lt;/author&gt;&lt;/authors&gt;&lt;/contributors&gt;&lt;titles&gt;&lt;title&gt;Multiple myeloma immunoglobulin lambda translocations portend poor prognosis&lt;/title&gt;&lt;secondary-title&gt;Nature Communications&lt;/secondary-title&gt;&lt;/titles&gt;&lt;periodical&gt;&lt;full-title&gt;Nat Commun&lt;/full-title&gt;&lt;abbr-1&gt;Nature communications&lt;/abbr-1&gt;&lt;/periodical&gt;&lt;pages&gt;1911&lt;/pages&gt;&lt;volume&gt;10&lt;/volume&gt;&lt;number&gt;1&lt;/number&gt;&lt;dates&gt;&lt;year&gt;2019&lt;/year&gt;&lt;pub-dates&gt;&lt;date&gt;2019/04/23&lt;/date&gt;&lt;/pub-dates&gt;&lt;/dates&gt;&lt;isbn&gt;2041-1723&lt;/isbn&gt;&lt;urls&gt;&lt;related-urls&gt;&lt;url&gt;https://doi.org/10.1038/s41467-019-09555-6&lt;/url&gt;&lt;url&gt;https://www.ncbi.nlm.nih.gov/pmc/articles/PMC6478743/pdf/41467_2019_Article_9555.pdf&lt;/url&gt;&lt;/related-urls&gt;&lt;/urls&gt;&lt;electronic-resource-num&gt;10.1038/s41467-019-09555-6&lt;/electronic-resource-num&gt;&lt;/record&gt;&lt;/Cite&gt;&lt;/EndNote&gt;</w:instrText>
      </w:r>
      <w:r w:rsidR="00A50DB8" w:rsidRPr="001B6676">
        <w:rPr>
          <w:rFonts w:ascii="Arial" w:hAnsi="Arial" w:cs="Times New Roman"/>
        </w:rPr>
        <w:fldChar w:fldCharType="separate"/>
      </w:r>
      <w:r w:rsidR="00070009">
        <w:rPr>
          <w:rFonts w:ascii="Arial" w:hAnsi="Arial" w:cs="Times New Roman"/>
          <w:noProof/>
        </w:rPr>
        <w:t>(1)</w:t>
      </w:r>
      <w:r w:rsidR="00A50DB8" w:rsidRPr="001B6676">
        <w:rPr>
          <w:rFonts w:ascii="Arial" w:hAnsi="Arial" w:cs="Times New Roman"/>
        </w:rPr>
        <w:fldChar w:fldCharType="end"/>
      </w:r>
      <w:r w:rsidR="0036094C" w:rsidRPr="001B6676">
        <w:rPr>
          <w:rFonts w:ascii="Arial" w:hAnsi="Arial" w:cs="Times New Roman"/>
        </w:rPr>
        <w:t xml:space="preserve"> were not recapitulated in our hotspot analysis using the PCF algorithm: chromosome 20q12 (</w:t>
      </w:r>
      <w:r w:rsidR="0036094C" w:rsidRPr="001B6676">
        <w:rPr>
          <w:rFonts w:ascii="Arial" w:hAnsi="Arial" w:cs="Times New Roman"/>
          <w:i/>
          <w:iCs/>
        </w:rPr>
        <w:t xml:space="preserve">MAFB; </w:t>
      </w:r>
      <w:r w:rsidR="0036094C" w:rsidRPr="001B6676">
        <w:rPr>
          <w:rFonts w:ascii="Arial" w:hAnsi="Arial" w:cs="Times New Roman"/>
        </w:rPr>
        <w:t xml:space="preserve">upper panel) and chromosome 19p13.3 (bottom panel). Each panel displays, from top to bottom: SV density (black), enhancer density (brown), GISTIC peaks and cumulative copy number (gain = blue, red = loss). Vertical dashed gray lines mark the loci of putative driver genes in the SV density plots. In cumulative CNA plots, the number of patients with CNA is shown on the y-axis, with chromosomal coordinates (Mb) on the x-axis. </w:t>
      </w:r>
      <w:r w:rsidR="0036094C" w:rsidRPr="001B6676">
        <w:rPr>
          <w:rFonts w:ascii="Arial" w:hAnsi="Arial" w:cs="Times New Roman"/>
          <w:i/>
          <w:iCs/>
        </w:rPr>
        <w:t>MAFB</w:t>
      </w:r>
      <w:r w:rsidR="0036094C" w:rsidRPr="001B6676">
        <w:rPr>
          <w:rFonts w:ascii="Arial" w:hAnsi="Arial" w:cs="Times New Roman"/>
        </w:rPr>
        <w:t xml:space="preserve"> is a known driver in multiple myeloma and clearly a false negative by the PCF algorithm due to the lack of a clear breakpoint cluster compared to the surrounding region. On chromosome 19p13.3, there appears to be a wide region enriched for SV breakpoints and copy number gains near the telomere, but again lacking a peak with high density of SV breakpoints</w:t>
      </w:r>
      <w:r w:rsidR="00934898">
        <w:rPr>
          <w:rFonts w:ascii="Arial" w:hAnsi="Arial" w:cs="Times New Roman"/>
        </w:rPr>
        <w:t xml:space="preserve">. The potential driver role of SVs in this region remains unclear. </w:t>
      </w:r>
    </w:p>
    <w:p w14:paraId="5EB0738B" w14:textId="3E1F3CFB" w:rsidR="0036094C" w:rsidRPr="001B6676" w:rsidRDefault="0068402B" w:rsidP="000C00AC">
      <w:pPr>
        <w:spacing w:line="480" w:lineRule="auto"/>
        <w:rPr>
          <w:rFonts w:ascii="Arial" w:hAnsi="Arial" w:cs="Times New Roman"/>
          <w:b/>
          <w:bCs/>
        </w:rPr>
      </w:pPr>
      <w:r w:rsidRPr="0068402B">
        <w:rPr>
          <w:rFonts w:ascii="Arial" w:hAnsi="Arial" w:cs="Times New Roman"/>
          <w:b/>
          <w:bCs/>
          <w:noProof/>
        </w:rPr>
        <w:lastRenderedPageBreak/>
        <w:drawing>
          <wp:inline distT="0" distB="0" distL="0" distR="0" wp14:anchorId="4F7348CB" wp14:editId="7CCA8A20">
            <wp:extent cx="5829300" cy="5889710"/>
            <wp:effectExtent l="0" t="0" r="0" b="3175"/>
            <wp:docPr id="8" name="Picture 8" descr="Macintosh HD:Users:rustade:Documents:MSKCC:Projects:SV_project_clean:figures:Figure_S3:200524_Figure_S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rustade:Documents:MSKCC:Projects:SV_project_clean:figures:Figure_S3:200524_Figure_S3.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30825" cy="5891251"/>
                    </a:xfrm>
                    <a:prstGeom prst="rect">
                      <a:avLst/>
                    </a:prstGeom>
                    <a:noFill/>
                    <a:ln>
                      <a:noFill/>
                    </a:ln>
                  </pic:spPr>
                </pic:pic>
              </a:graphicData>
            </a:graphic>
          </wp:inline>
        </w:drawing>
      </w:r>
    </w:p>
    <w:p w14:paraId="50451553" w14:textId="4B4C0316" w:rsidR="0036094C" w:rsidRPr="001B6676" w:rsidRDefault="0036094C" w:rsidP="000C00AC">
      <w:pPr>
        <w:spacing w:line="480" w:lineRule="auto"/>
        <w:jc w:val="center"/>
        <w:rPr>
          <w:rFonts w:ascii="Arial" w:hAnsi="Arial" w:cs="Times New Roman"/>
          <w:b/>
          <w:bCs/>
        </w:rPr>
      </w:pPr>
      <w:r w:rsidRPr="001B6676">
        <w:rPr>
          <w:rFonts w:ascii="Arial" w:hAnsi="Arial" w:cs="Times New Roman"/>
          <w:b/>
          <w:bCs/>
        </w:rPr>
        <w:br w:type="page"/>
      </w:r>
    </w:p>
    <w:p w14:paraId="73B66D1B" w14:textId="5EEE1816" w:rsidR="008C5F47" w:rsidRDefault="00832514" w:rsidP="000C00AC">
      <w:pPr>
        <w:spacing w:line="480" w:lineRule="auto"/>
        <w:rPr>
          <w:rFonts w:ascii="Arial" w:hAnsi="Arial" w:cs="Times New Roman"/>
        </w:rPr>
      </w:pPr>
      <w:r w:rsidRPr="001B6676">
        <w:rPr>
          <w:rFonts w:ascii="Arial" w:hAnsi="Arial" w:cs="Times New Roman"/>
          <w:b/>
          <w:bCs/>
        </w:rPr>
        <w:lastRenderedPageBreak/>
        <w:t>Figure S</w:t>
      </w:r>
      <w:r w:rsidR="0068402B">
        <w:rPr>
          <w:rFonts w:ascii="Arial" w:hAnsi="Arial" w:cs="Times New Roman"/>
          <w:b/>
          <w:bCs/>
        </w:rPr>
        <w:t>6</w:t>
      </w:r>
      <w:r w:rsidRPr="001B6676">
        <w:rPr>
          <w:rFonts w:ascii="Arial" w:hAnsi="Arial" w:cs="Times New Roman"/>
          <w:b/>
          <w:bCs/>
        </w:rPr>
        <w:t xml:space="preserve">: Hotspots with </w:t>
      </w:r>
      <w:r w:rsidR="004C16E9">
        <w:rPr>
          <w:rFonts w:ascii="Arial" w:hAnsi="Arial" w:cs="Times New Roman"/>
          <w:b/>
          <w:bCs/>
        </w:rPr>
        <w:t xml:space="preserve">known and </w:t>
      </w:r>
      <w:r w:rsidRPr="001B6676">
        <w:rPr>
          <w:rFonts w:ascii="Arial" w:hAnsi="Arial" w:cs="Times New Roman"/>
          <w:b/>
          <w:bCs/>
        </w:rPr>
        <w:t>novel driver genes</w:t>
      </w:r>
      <w:r w:rsidRPr="001B6676">
        <w:rPr>
          <w:rFonts w:ascii="Arial" w:hAnsi="Arial" w:cs="Times New Roman"/>
        </w:rPr>
        <w:t xml:space="preserve">. </w:t>
      </w:r>
      <w:r w:rsidR="004C16E9">
        <w:rPr>
          <w:rFonts w:ascii="Arial" w:hAnsi="Arial" w:cs="Times New Roman"/>
        </w:rPr>
        <w:t>Three putative driver SV hotspots</w:t>
      </w:r>
      <w:r w:rsidR="00F42156" w:rsidRPr="001B6676">
        <w:rPr>
          <w:rFonts w:ascii="Arial" w:hAnsi="Arial" w:cs="Times New Roman"/>
        </w:rPr>
        <w:t xml:space="preserve"> are shown as examples in the main manuscript (</w:t>
      </w:r>
      <w:r w:rsidR="00F42156" w:rsidRPr="001B6676">
        <w:rPr>
          <w:rFonts w:ascii="Arial" w:hAnsi="Arial" w:cs="Times New Roman"/>
          <w:b/>
          <w:bCs/>
        </w:rPr>
        <w:t>Figure 4B-C</w:t>
      </w:r>
      <w:r w:rsidR="00F42156" w:rsidRPr="001B6676">
        <w:rPr>
          <w:rFonts w:ascii="Arial" w:hAnsi="Arial" w:cs="Times New Roman"/>
        </w:rPr>
        <w:t xml:space="preserve">); the remaining are displayed here. </w:t>
      </w:r>
      <w:r w:rsidR="004C16E9">
        <w:rPr>
          <w:rFonts w:ascii="Arial" w:hAnsi="Arial" w:cs="Times New Roman"/>
        </w:rPr>
        <w:t xml:space="preserve">Novel putative drivers have bold labels; the remaining hotspots contain known multiple myeloma driver genes. </w:t>
      </w:r>
      <w:r w:rsidRPr="001B6676">
        <w:rPr>
          <w:rFonts w:ascii="Arial" w:hAnsi="Arial" w:cs="Times New Roman"/>
        </w:rPr>
        <w:t>Each panel displays, from top to bottom: SV density (black), enhancer density (</w:t>
      </w:r>
      <w:r w:rsidR="007C6DA5" w:rsidRPr="001B6676">
        <w:rPr>
          <w:rFonts w:ascii="Arial" w:hAnsi="Arial" w:cs="Times New Roman"/>
        </w:rPr>
        <w:t>brown</w:t>
      </w:r>
      <w:r w:rsidRPr="001B6676">
        <w:rPr>
          <w:rFonts w:ascii="Arial" w:hAnsi="Arial" w:cs="Times New Roman"/>
        </w:rPr>
        <w:t>), GISTIC peaks and cumulative copy number</w:t>
      </w:r>
      <w:r w:rsidR="007C6DA5" w:rsidRPr="001B6676">
        <w:rPr>
          <w:rFonts w:ascii="Arial" w:hAnsi="Arial" w:cs="Times New Roman"/>
        </w:rPr>
        <w:t xml:space="preserve"> (gain = blue, red = loss)</w:t>
      </w:r>
      <w:r w:rsidRPr="001B6676">
        <w:rPr>
          <w:rFonts w:ascii="Arial" w:hAnsi="Arial" w:cs="Times New Roman"/>
        </w:rPr>
        <w:t xml:space="preserve">. Vertical dashed gray lines mark the loci of putative driver genes in the SV density plots. </w:t>
      </w:r>
      <w:r w:rsidR="007C6DA5" w:rsidRPr="001B6676">
        <w:rPr>
          <w:rFonts w:ascii="Arial" w:hAnsi="Arial" w:cs="Times New Roman"/>
        </w:rPr>
        <w:t>In cumulative CN</w:t>
      </w:r>
      <w:r w:rsidR="00CE5F9F" w:rsidRPr="001B6676">
        <w:rPr>
          <w:rFonts w:ascii="Arial" w:hAnsi="Arial" w:cs="Times New Roman"/>
        </w:rPr>
        <w:t>A</w:t>
      </w:r>
      <w:r w:rsidR="007C6DA5" w:rsidRPr="001B6676">
        <w:rPr>
          <w:rFonts w:ascii="Arial" w:hAnsi="Arial" w:cs="Times New Roman"/>
        </w:rPr>
        <w:t xml:space="preserve"> plots, the</w:t>
      </w:r>
      <w:r w:rsidRPr="001B6676">
        <w:rPr>
          <w:rFonts w:ascii="Arial" w:hAnsi="Arial" w:cs="Times New Roman"/>
        </w:rPr>
        <w:t xml:space="preserve"> number of patients with </w:t>
      </w:r>
      <w:r w:rsidR="00CE5F9F" w:rsidRPr="001B6676">
        <w:rPr>
          <w:rFonts w:ascii="Arial" w:hAnsi="Arial" w:cs="Times New Roman"/>
        </w:rPr>
        <w:t xml:space="preserve">CNA </w:t>
      </w:r>
      <w:r w:rsidR="007C6DA5" w:rsidRPr="001B6676">
        <w:rPr>
          <w:rFonts w:ascii="Arial" w:hAnsi="Arial" w:cs="Times New Roman"/>
        </w:rPr>
        <w:t>is shown on the y-axis</w:t>
      </w:r>
      <w:r w:rsidRPr="001B6676">
        <w:rPr>
          <w:rFonts w:ascii="Arial" w:hAnsi="Arial" w:cs="Times New Roman"/>
        </w:rPr>
        <w:t xml:space="preserve">, </w:t>
      </w:r>
      <w:r w:rsidR="007C6DA5" w:rsidRPr="001B6676">
        <w:rPr>
          <w:rFonts w:ascii="Arial" w:hAnsi="Arial" w:cs="Times New Roman"/>
        </w:rPr>
        <w:t xml:space="preserve">with </w:t>
      </w:r>
      <w:r w:rsidRPr="001B6676">
        <w:rPr>
          <w:rFonts w:ascii="Arial" w:hAnsi="Arial" w:cs="Times New Roman"/>
        </w:rPr>
        <w:t>chromosomal coordinates (Mb)</w:t>
      </w:r>
      <w:r w:rsidR="007C6DA5" w:rsidRPr="001B6676">
        <w:rPr>
          <w:rFonts w:ascii="Arial" w:hAnsi="Arial" w:cs="Times New Roman"/>
        </w:rPr>
        <w:t xml:space="preserve"> on the x-axis</w:t>
      </w:r>
      <w:r w:rsidRPr="001B6676">
        <w:rPr>
          <w:rFonts w:ascii="Arial" w:hAnsi="Arial" w:cs="Times New Roman"/>
        </w:rPr>
        <w:t>.</w:t>
      </w:r>
      <w:r w:rsidR="00964C45" w:rsidRPr="001B6676">
        <w:rPr>
          <w:rFonts w:ascii="Arial" w:hAnsi="Arial" w:cs="Times New Roman"/>
        </w:rPr>
        <w:t xml:space="preserve"> </w:t>
      </w:r>
    </w:p>
    <w:p w14:paraId="1691204F" w14:textId="77777777" w:rsidR="00B57902" w:rsidRDefault="008C5F47" w:rsidP="000C00AC">
      <w:pPr>
        <w:spacing w:line="480" w:lineRule="auto"/>
        <w:rPr>
          <w:rFonts w:ascii="Arial" w:hAnsi="Arial" w:cs="Times New Roman"/>
        </w:rPr>
      </w:pPr>
      <w:r>
        <w:rPr>
          <w:rFonts w:ascii="Arial" w:hAnsi="Arial" w:cs="Times New Roman"/>
          <w:noProof/>
        </w:rPr>
        <w:lastRenderedPageBreak/>
        <w:drawing>
          <wp:inline distT="0" distB="0" distL="0" distR="0" wp14:anchorId="0E4578E9" wp14:editId="2FA6AAFE">
            <wp:extent cx="6289964" cy="6340365"/>
            <wp:effectExtent l="0" t="0" r="0" b="0"/>
            <wp:docPr id="5" name="Picture 5" descr="Macintosh HD:Users:rustade:Documents:MSKCC:Projects:SV_project_clean:figures:Figure_S4:200524_figure_S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ustade:Documents:MSKCC:Projects:SV_project_clean:figures:Figure_S4:200524_figure_S4.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5460" cy="6345905"/>
                    </a:xfrm>
                    <a:prstGeom prst="rect">
                      <a:avLst/>
                    </a:prstGeom>
                    <a:noFill/>
                    <a:ln>
                      <a:noFill/>
                    </a:ln>
                  </pic:spPr>
                </pic:pic>
              </a:graphicData>
            </a:graphic>
          </wp:inline>
        </w:drawing>
      </w:r>
    </w:p>
    <w:p w14:paraId="57D9C8D8" w14:textId="77777777" w:rsidR="00AB578F" w:rsidRDefault="00AB578F" w:rsidP="000C00AC">
      <w:pPr>
        <w:spacing w:line="480" w:lineRule="auto"/>
        <w:rPr>
          <w:rFonts w:ascii="Arial" w:hAnsi="Arial" w:cs="Times New Roman"/>
          <w:b/>
          <w:bCs/>
        </w:rPr>
      </w:pPr>
      <w:r>
        <w:rPr>
          <w:rFonts w:ascii="Arial" w:hAnsi="Arial" w:cs="Times New Roman"/>
          <w:b/>
          <w:bCs/>
        </w:rPr>
        <w:br w:type="page"/>
      </w:r>
    </w:p>
    <w:p w14:paraId="65D4C470" w14:textId="115E8174" w:rsidR="00B57902" w:rsidRDefault="0068402B" w:rsidP="000C00AC">
      <w:pPr>
        <w:spacing w:after="120" w:line="480" w:lineRule="auto"/>
        <w:rPr>
          <w:rFonts w:ascii="Arial" w:hAnsi="Arial" w:cs="Arial"/>
          <w:bCs/>
        </w:rPr>
      </w:pPr>
      <w:r>
        <w:rPr>
          <w:rFonts w:ascii="Arial" w:hAnsi="Arial" w:cs="Times New Roman"/>
          <w:b/>
          <w:bCs/>
        </w:rPr>
        <w:lastRenderedPageBreak/>
        <w:t>Figure S7</w:t>
      </w:r>
      <w:r w:rsidR="00B57902" w:rsidRPr="00B57902">
        <w:rPr>
          <w:rFonts w:ascii="Arial" w:hAnsi="Arial" w:cs="Times New Roman"/>
          <w:b/>
          <w:bCs/>
        </w:rPr>
        <w:t xml:space="preserve">: </w:t>
      </w:r>
      <w:r w:rsidR="00B57902" w:rsidRPr="00B57902">
        <w:rPr>
          <w:rFonts w:ascii="Arial" w:hAnsi="Arial" w:cs="Arial"/>
          <w:b/>
          <w:bCs/>
        </w:rPr>
        <w:t>SV burden and the number of SV hotspots involved in each patient</w:t>
      </w:r>
      <w:r w:rsidR="00B57902" w:rsidRPr="00B57902">
        <w:rPr>
          <w:rFonts w:ascii="Arial" w:hAnsi="Arial" w:cs="Times New Roman"/>
        </w:rPr>
        <w:t xml:space="preserve">. </w:t>
      </w:r>
      <w:r w:rsidR="00B57902" w:rsidRPr="00B57902">
        <w:rPr>
          <w:rFonts w:ascii="Arial" w:hAnsi="Arial" w:cs="Arial"/>
          <w:bCs/>
        </w:rPr>
        <w:t xml:space="preserve">Each dot is a patient, with log10 SV burden along the x-axis and number of hotspots involved along the y-axis. </w:t>
      </w:r>
      <w:r w:rsidR="00B57902" w:rsidRPr="00B57902">
        <w:rPr>
          <w:rFonts w:ascii="Arial" w:hAnsi="Arial" w:cs="Arial"/>
          <w:b/>
          <w:bCs/>
        </w:rPr>
        <w:t>A)</w:t>
      </w:r>
      <w:r w:rsidR="00B57902" w:rsidRPr="00B57902">
        <w:rPr>
          <w:rFonts w:ascii="Arial" w:hAnsi="Arial" w:cs="Arial"/>
          <w:bCs/>
        </w:rPr>
        <w:t xml:space="preserve"> Overall SV burden and SV hotspots in multiple myeloma. </w:t>
      </w:r>
      <w:r w:rsidR="00B57902" w:rsidRPr="00B57902">
        <w:rPr>
          <w:rFonts w:ascii="Arial" w:hAnsi="Arial" w:cs="Arial"/>
          <w:b/>
          <w:bCs/>
        </w:rPr>
        <w:t>B)</w:t>
      </w:r>
      <w:r w:rsidR="00B57902" w:rsidRPr="00B57902">
        <w:rPr>
          <w:rFonts w:ascii="Arial" w:hAnsi="Arial" w:cs="Arial"/>
          <w:bCs/>
        </w:rPr>
        <w:t xml:space="preserve"> </w:t>
      </w:r>
      <w:r w:rsidR="00B57902">
        <w:rPr>
          <w:rFonts w:ascii="Arial" w:hAnsi="Arial" w:cs="Arial"/>
          <w:bCs/>
        </w:rPr>
        <w:t>Rearrangement signature 1 (RS1) SV</w:t>
      </w:r>
      <w:r w:rsidR="00B57902" w:rsidRPr="00B57902">
        <w:rPr>
          <w:rFonts w:ascii="Arial" w:hAnsi="Arial" w:cs="Arial"/>
          <w:bCs/>
        </w:rPr>
        <w:t xml:space="preserve"> burden and RS1 hotspots in breast cancer. </w:t>
      </w:r>
      <w:r w:rsidR="00B57902" w:rsidRPr="00B57902">
        <w:rPr>
          <w:rFonts w:ascii="Arial" w:hAnsi="Arial" w:cs="Arial"/>
          <w:b/>
          <w:bCs/>
        </w:rPr>
        <w:t>C)</w:t>
      </w:r>
      <w:r w:rsidR="00B57902" w:rsidRPr="00B57902">
        <w:rPr>
          <w:rFonts w:ascii="Arial" w:hAnsi="Arial" w:cs="Arial"/>
          <w:bCs/>
        </w:rPr>
        <w:t xml:space="preserve"> </w:t>
      </w:r>
      <w:r w:rsidR="00B57902">
        <w:rPr>
          <w:rFonts w:ascii="Arial" w:hAnsi="Arial" w:cs="Arial"/>
          <w:bCs/>
        </w:rPr>
        <w:t xml:space="preserve">Rearrangement signature 3 (RS3) SV </w:t>
      </w:r>
      <w:r w:rsidR="00B57902" w:rsidRPr="00B57902">
        <w:rPr>
          <w:rFonts w:ascii="Arial" w:hAnsi="Arial" w:cs="Arial"/>
          <w:bCs/>
        </w:rPr>
        <w:t xml:space="preserve">burden and RS3 hotspots in breast cancer. </w:t>
      </w:r>
      <w:r w:rsidR="006561CD">
        <w:rPr>
          <w:rFonts w:ascii="Arial" w:hAnsi="Arial" w:cs="Arial"/>
          <w:bCs/>
        </w:rPr>
        <w:t xml:space="preserve">Breast cancer data shown in </w:t>
      </w:r>
      <w:r w:rsidR="006561CD" w:rsidRPr="006561CD">
        <w:rPr>
          <w:rFonts w:ascii="Arial" w:hAnsi="Arial" w:cs="Arial"/>
          <w:b/>
          <w:bCs/>
        </w:rPr>
        <w:t>B-C</w:t>
      </w:r>
      <w:r w:rsidR="006561CD">
        <w:rPr>
          <w:rFonts w:ascii="Arial" w:hAnsi="Arial" w:cs="Arial"/>
          <w:bCs/>
        </w:rPr>
        <w:t xml:space="preserve"> were obtained from </w:t>
      </w:r>
      <w:proofErr w:type="spellStart"/>
      <w:r w:rsidR="006561CD">
        <w:rPr>
          <w:rFonts w:ascii="Arial" w:hAnsi="Arial" w:cs="Arial"/>
          <w:bCs/>
        </w:rPr>
        <w:t>Glodzik</w:t>
      </w:r>
      <w:proofErr w:type="spellEnd"/>
      <w:r w:rsidR="006561CD">
        <w:rPr>
          <w:rFonts w:ascii="Arial" w:hAnsi="Arial" w:cs="Arial"/>
          <w:bCs/>
        </w:rPr>
        <w:t xml:space="preserve"> et al</w:t>
      </w:r>
      <w:r w:rsidR="006561CD">
        <w:rPr>
          <w:rFonts w:ascii="Arial" w:hAnsi="Arial" w:cs="Arial"/>
          <w:bCs/>
        </w:rPr>
        <w:fldChar w:fldCharType="begin">
          <w:fldData xml:space="preserve">PEVuZE5vdGU+PENpdGU+PEF1dGhvcj5HbG9kemlrPC9BdXRob3I+PFllYXI+MjAxNzwvWWVhcj48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</w:fldData>
        </w:fldChar>
      </w:r>
      <w:r w:rsidR="00070009">
        <w:rPr>
          <w:rFonts w:ascii="Arial" w:hAnsi="Arial" w:cs="Arial"/>
          <w:bCs/>
        </w:rPr>
        <w:instrText xml:space="preserve"> ADDIN EN.CITE </w:instrText>
      </w:r>
      <w:r w:rsidR="00070009">
        <w:rPr>
          <w:rFonts w:ascii="Arial" w:hAnsi="Arial" w:cs="Arial"/>
          <w:bCs/>
        </w:rPr>
        <w:fldChar w:fldCharType="begin">
          <w:fldData xml:space="preserve">PEVuZE5vdGU+PENpdGU+PEF1dGhvcj5HbG9kemlrPC9BdXRob3I+PFllYXI+MjAxNzwvWWVhcj48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</w:fldData>
        </w:fldChar>
      </w:r>
      <w:r w:rsidR="00070009">
        <w:rPr>
          <w:rFonts w:ascii="Arial" w:hAnsi="Arial" w:cs="Arial"/>
          <w:bCs/>
        </w:rPr>
        <w:instrText xml:space="preserve"> ADDIN EN.CITE.DATA </w:instrText>
      </w:r>
      <w:r w:rsidR="00070009">
        <w:rPr>
          <w:rFonts w:ascii="Arial" w:hAnsi="Arial" w:cs="Arial"/>
          <w:bCs/>
        </w:rPr>
      </w:r>
      <w:r w:rsidR="00070009">
        <w:rPr>
          <w:rFonts w:ascii="Arial" w:hAnsi="Arial" w:cs="Arial"/>
          <w:bCs/>
        </w:rPr>
        <w:fldChar w:fldCharType="end"/>
      </w:r>
      <w:r w:rsidR="006561CD">
        <w:rPr>
          <w:rFonts w:ascii="Arial" w:hAnsi="Arial" w:cs="Arial"/>
          <w:bCs/>
        </w:rPr>
      </w:r>
      <w:r w:rsidR="006561CD">
        <w:rPr>
          <w:rFonts w:ascii="Arial" w:hAnsi="Arial" w:cs="Arial"/>
          <w:bCs/>
        </w:rPr>
        <w:fldChar w:fldCharType="separate"/>
      </w:r>
      <w:r w:rsidR="00070009">
        <w:rPr>
          <w:rFonts w:ascii="Arial" w:hAnsi="Arial" w:cs="Arial"/>
          <w:bCs/>
          <w:noProof/>
        </w:rPr>
        <w:t>(2)</w:t>
      </w:r>
      <w:r w:rsidR="006561CD">
        <w:rPr>
          <w:rFonts w:ascii="Arial" w:hAnsi="Arial" w:cs="Arial"/>
          <w:bCs/>
        </w:rPr>
        <w:fldChar w:fldCharType="end"/>
      </w:r>
      <w:r w:rsidR="006561CD">
        <w:rPr>
          <w:rFonts w:ascii="Arial" w:hAnsi="Arial" w:cs="Arial"/>
          <w:bCs/>
        </w:rPr>
        <w:t>.</w:t>
      </w:r>
    </w:p>
    <w:p w14:paraId="0981622A" w14:textId="69C5D4BD" w:rsidR="00AB578F" w:rsidRPr="00B57902" w:rsidRDefault="00AB578F" w:rsidP="00B57902">
      <w:pPr>
        <w:spacing w:after="120"/>
        <w:rPr>
          <w:rFonts w:ascii="Arial" w:hAnsi="Arial" w:cs="Arial"/>
          <w:bCs/>
        </w:rPr>
      </w:pPr>
      <w:r w:rsidRPr="005856A1">
        <w:rPr>
          <w:rFonts w:ascii="Arial" w:hAnsi="Arial" w:cs="Arial"/>
          <w:noProof/>
        </w:rPr>
        <w:drawing>
          <wp:inline distT="0" distB="0" distL="0" distR="0" wp14:anchorId="657F3478" wp14:editId="5C0CC951">
            <wp:extent cx="5935345" cy="1989455"/>
            <wp:effectExtent l="0" t="0" r="8255" b="0"/>
            <wp:docPr id="7" name="Picture 7" descr="Macintosh HD:Users:rustade:Documents:MSKCC:Projects:SV_project_clean:figures:S_Methods:200523_sv_hot_co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ustade:Documents:MSKCC:Projects:SV_project_clean:figures:S_Methods:200523_sv_hot_cor.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5345" cy="1989455"/>
                    </a:xfrm>
                    <a:prstGeom prst="rect">
                      <a:avLst/>
                    </a:prstGeom>
                    <a:noFill/>
                    <a:ln>
                      <a:noFill/>
                    </a:ln>
                  </pic:spPr>
                </pic:pic>
              </a:graphicData>
            </a:graphic>
          </wp:inline>
        </w:drawing>
      </w:r>
    </w:p>
    <w:p w14:paraId="1A7262D3" w14:textId="79199778" w:rsidR="00A50DB8" w:rsidRPr="00B57902" w:rsidRDefault="0099715C" w:rsidP="00B57902">
      <w:pPr>
        <w:spacing w:after="120"/>
        <w:rPr>
          <w:rFonts w:ascii="Arial" w:hAnsi="Arial" w:cs="Times New Roman"/>
        </w:rPr>
      </w:pPr>
      <w:r w:rsidRPr="00B57902">
        <w:rPr>
          <w:rFonts w:ascii="Arial" w:hAnsi="Arial" w:cs="Times New Roman"/>
        </w:rPr>
        <w:br w:type="page"/>
      </w:r>
    </w:p>
    <w:p w14:paraId="7AD4C213" w14:textId="726BED93" w:rsidR="006E020F" w:rsidRDefault="006E020F" w:rsidP="006E020F">
      <w:pPr>
        <w:rPr>
          <w:rFonts w:ascii="Arial" w:hAnsi="Arial" w:cs="Arial"/>
          <w:b/>
          <w:bCs/>
          <w:color w:val="0070C0"/>
          <w:sz w:val="28"/>
          <w:szCs w:val="28"/>
        </w:rPr>
      </w:pPr>
      <w:r w:rsidRPr="00E375DC">
        <w:rPr>
          <w:rFonts w:ascii="Arial" w:hAnsi="Arial" w:cs="Arial"/>
          <w:b/>
          <w:bCs/>
          <w:color w:val="0070C0"/>
          <w:sz w:val="28"/>
          <w:szCs w:val="28"/>
        </w:rPr>
        <w:lastRenderedPageBreak/>
        <w:t xml:space="preserve">Supplementary </w:t>
      </w:r>
      <w:r w:rsidR="00F8356C">
        <w:rPr>
          <w:rFonts w:ascii="Arial" w:hAnsi="Arial" w:cs="Arial"/>
          <w:b/>
          <w:bCs/>
          <w:color w:val="0070C0"/>
          <w:sz w:val="28"/>
          <w:szCs w:val="28"/>
        </w:rPr>
        <w:t>T</w:t>
      </w:r>
      <w:r>
        <w:rPr>
          <w:rFonts w:ascii="Arial" w:hAnsi="Arial" w:cs="Arial"/>
          <w:b/>
          <w:bCs/>
          <w:color w:val="0070C0"/>
          <w:sz w:val="28"/>
          <w:szCs w:val="28"/>
        </w:rPr>
        <w:t>ables</w:t>
      </w:r>
    </w:p>
    <w:p w14:paraId="789C9A93" w14:textId="77777777" w:rsidR="006E020F" w:rsidRPr="006E020F" w:rsidRDefault="006E020F" w:rsidP="006E020F">
      <w:pPr>
        <w:rPr>
          <w:rFonts w:ascii="Arial" w:hAnsi="Arial" w:cs="Arial"/>
          <w:b/>
          <w:bCs/>
          <w:color w:val="0070C0"/>
          <w:sz w:val="28"/>
          <w:szCs w:val="28"/>
        </w:rPr>
      </w:pPr>
    </w:p>
    <w:p w14:paraId="4F26526E" w14:textId="77777777" w:rsidR="006E020F" w:rsidRPr="00825854" w:rsidRDefault="006E020F" w:rsidP="006E020F">
      <w:pPr>
        <w:spacing w:line="480" w:lineRule="auto"/>
        <w:rPr>
          <w:rFonts w:ascii="Arial" w:hAnsi="Arial" w:cs="Arial"/>
        </w:rPr>
      </w:pPr>
      <w:r w:rsidRPr="00825854">
        <w:rPr>
          <w:rFonts w:ascii="Arial" w:hAnsi="Arial" w:cs="Arial"/>
          <w:b/>
          <w:bCs/>
        </w:rPr>
        <w:t xml:space="preserve">Table S1: Cohort summary. </w:t>
      </w:r>
      <w:r w:rsidRPr="00825854">
        <w:rPr>
          <w:rFonts w:ascii="Arial" w:hAnsi="Arial" w:cs="Arial"/>
        </w:rPr>
        <w:t>Baseline clinical variables and</w:t>
      </w:r>
      <w:r w:rsidRPr="00825854">
        <w:rPr>
          <w:rFonts w:ascii="Arial" w:hAnsi="Arial" w:cs="Arial"/>
          <w:b/>
          <w:bCs/>
        </w:rPr>
        <w:t xml:space="preserve"> </w:t>
      </w:r>
      <w:r w:rsidRPr="00825854">
        <w:rPr>
          <w:rFonts w:ascii="Arial" w:hAnsi="Arial" w:cs="Arial"/>
        </w:rPr>
        <w:t xml:space="preserve">availability of sequencing data from patients in the </w:t>
      </w:r>
      <w:proofErr w:type="spellStart"/>
      <w:r w:rsidRPr="00825854">
        <w:rPr>
          <w:rFonts w:ascii="Arial" w:hAnsi="Arial" w:cs="Arial"/>
        </w:rPr>
        <w:t>CoMMpass</w:t>
      </w:r>
      <w:proofErr w:type="spellEnd"/>
      <w:r w:rsidRPr="00825854">
        <w:rPr>
          <w:rFonts w:ascii="Arial" w:hAnsi="Arial" w:cs="Arial"/>
        </w:rPr>
        <w:t xml:space="preserve"> cohort (IA 13). </w:t>
      </w:r>
    </w:p>
    <w:p w14:paraId="0C3525CC" w14:textId="77777777" w:rsidR="006E020F" w:rsidRPr="00825854" w:rsidRDefault="006E020F" w:rsidP="006E020F">
      <w:pPr>
        <w:spacing w:line="480" w:lineRule="auto"/>
        <w:rPr>
          <w:rFonts w:ascii="Arial" w:hAnsi="Arial" w:cs="Arial"/>
        </w:rPr>
      </w:pPr>
    </w:p>
    <w:p w14:paraId="6DF7C2CC" w14:textId="77777777" w:rsidR="006E020F" w:rsidRPr="00825854" w:rsidRDefault="006E020F" w:rsidP="006E020F">
      <w:pPr>
        <w:spacing w:line="480" w:lineRule="auto"/>
        <w:rPr>
          <w:rFonts w:ascii="Arial" w:hAnsi="Arial" w:cs="Arial"/>
        </w:rPr>
      </w:pPr>
      <w:r w:rsidRPr="00825854">
        <w:rPr>
          <w:rFonts w:ascii="Arial" w:hAnsi="Arial" w:cs="Arial"/>
          <w:b/>
          <w:bCs/>
        </w:rPr>
        <w:t>Table S2: Recurrent CNAs in multiple myeloma</w:t>
      </w:r>
      <w:r w:rsidRPr="00825854">
        <w:rPr>
          <w:rFonts w:ascii="Arial" w:hAnsi="Arial" w:cs="Arial"/>
        </w:rPr>
        <w:t>. Chromosomal coordinates used to define recurrent CNAs in multiple myeloma.</w:t>
      </w:r>
    </w:p>
    <w:p w14:paraId="54F8F515" w14:textId="77777777" w:rsidR="006E020F" w:rsidRPr="00825854" w:rsidRDefault="006E020F" w:rsidP="006E020F">
      <w:pPr>
        <w:spacing w:line="480" w:lineRule="auto"/>
        <w:rPr>
          <w:rFonts w:ascii="Arial" w:hAnsi="Arial" w:cs="Arial"/>
        </w:rPr>
      </w:pPr>
    </w:p>
    <w:p w14:paraId="6DDF12E6" w14:textId="77777777" w:rsidR="006E020F" w:rsidRPr="00825854" w:rsidRDefault="006E020F" w:rsidP="006E020F">
      <w:pPr>
        <w:spacing w:line="480" w:lineRule="auto"/>
        <w:rPr>
          <w:rFonts w:ascii="Arial" w:hAnsi="Arial" w:cs="Arial"/>
        </w:rPr>
      </w:pPr>
      <w:r w:rsidRPr="00825854">
        <w:rPr>
          <w:rFonts w:ascii="Arial" w:hAnsi="Arial" w:cs="Arial"/>
          <w:b/>
          <w:bCs/>
        </w:rPr>
        <w:t xml:space="preserve">Table S3: SV hotspots in multiple myeloma. </w:t>
      </w:r>
      <w:r w:rsidRPr="00825854">
        <w:rPr>
          <w:rFonts w:ascii="Arial" w:hAnsi="Arial" w:cs="Arial"/>
        </w:rPr>
        <w:t xml:space="preserve">Summary table of all SV hotspots. Detailed explanations for each column are provided as a second sheet in the table excel file. </w:t>
      </w:r>
    </w:p>
    <w:p w14:paraId="21E4ED74" w14:textId="77777777" w:rsidR="006E020F" w:rsidRPr="00825854" w:rsidRDefault="006E020F" w:rsidP="006E020F">
      <w:pPr>
        <w:spacing w:line="480" w:lineRule="auto"/>
        <w:rPr>
          <w:rFonts w:ascii="Arial" w:hAnsi="Arial" w:cs="Arial"/>
        </w:rPr>
      </w:pPr>
    </w:p>
    <w:p w14:paraId="66764432" w14:textId="77777777" w:rsidR="006E020F" w:rsidRPr="00825854" w:rsidRDefault="006E020F" w:rsidP="006E020F">
      <w:pPr>
        <w:spacing w:line="480" w:lineRule="auto"/>
        <w:rPr>
          <w:rFonts w:ascii="Arial" w:hAnsi="Arial" w:cs="Arial"/>
        </w:rPr>
      </w:pPr>
      <w:r w:rsidRPr="00825854">
        <w:rPr>
          <w:rFonts w:ascii="Arial" w:hAnsi="Arial" w:cs="Arial"/>
          <w:b/>
          <w:bCs/>
        </w:rPr>
        <w:t xml:space="preserve">Table S4: </w:t>
      </w:r>
      <w:proofErr w:type="spellStart"/>
      <w:r w:rsidRPr="00825854">
        <w:rPr>
          <w:rFonts w:ascii="Arial" w:hAnsi="Arial" w:cs="Arial"/>
          <w:b/>
          <w:bCs/>
        </w:rPr>
        <w:t>GISTIC</w:t>
      </w:r>
      <w:proofErr w:type="spellEnd"/>
      <w:r w:rsidRPr="00825854">
        <w:rPr>
          <w:rFonts w:ascii="Arial" w:hAnsi="Arial" w:cs="Arial"/>
          <w:b/>
          <w:bCs/>
        </w:rPr>
        <w:t xml:space="preserve"> amplification peaks. </w:t>
      </w:r>
      <w:r w:rsidRPr="00825854">
        <w:rPr>
          <w:rFonts w:ascii="Arial" w:hAnsi="Arial" w:cs="Arial"/>
        </w:rPr>
        <w:t xml:space="preserve">Wide peaks of chromosomal gains as defined by the </w:t>
      </w:r>
      <w:proofErr w:type="spellStart"/>
      <w:r w:rsidRPr="00825854">
        <w:rPr>
          <w:rFonts w:ascii="Arial" w:hAnsi="Arial" w:cs="Arial"/>
        </w:rPr>
        <w:t>GISTIC</w:t>
      </w:r>
      <w:proofErr w:type="spellEnd"/>
      <w:r w:rsidRPr="00825854">
        <w:rPr>
          <w:rFonts w:ascii="Arial" w:hAnsi="Arial" w:cs="Arial"/>
        </w:rPr>
        <w:t xml:space="preserve"> algorithm (FDR &lt; 0.1).</w:t>
      </w:r>
    </w:p>
    <w:p w14:paraId="62230FD3" w14:textId="77777777" w:rsidR="006E020F" w:rsidRPr="00825854" w:rsidRDefault="006E020F" w:rsidP="006E020F">
      <w:pPr>
        <w:spacing w:line="480" w:lineRule="auto"/>
        <w:rPr>
          <w:rFonts w:ascii="Arial" w:hAnsi="Arial" w:cs="Arial"/>
        </w:rPr>
      </w:pPr>
    </w:p>
    <w:p w14:paraId="7622ED70" w14:textId="77777777" w:rsidR="006E020F" w:rsidRPr="00825854" w:rsidRDefault="006E020F" w:rsidP="006E020F">
      <w:pPr>
        <w:spacing w:line="480" w:lineRule="auto"/>
        <w:rPr>
          <w:rFonts w:ascii="Arial" w:hAnsi="Arial" w:cs="Arial"/>
        </w:rPr>
      </w:pPr>
      <w:r w:rsidRPr="00825854">
        <w:rPr>
          <w:rFonts w:ascii="Arial" w:hAnsi="Arial" w:cs="Arial"/>
          <w:b/>
          <w:bCs/>
        </w:rPr>
        <w:t xml:space="preserve">Table S5: </w:t>
      </w:r>
      <w:proofErr w:type="spellStart"/>
      <w:r w:rsidRPr="00825854">
        <w:rPr>
          <w:rFonts w:ascii="Arial" w:hAnsi="Arial" w:cs="Arial"/>
          <w:b/>
          <w:bCs/>
        </w:rPr>
        <w:t>GISTIC</w:t>
      </w:r>
      <w:proofErr w:type="spellEnd"/>
      <w:r w:rsidRPr="00825854">
        <w:rPr>
          <w:rFonts w:ascii="Arial" w:hAnsi="Arial" w:cs="Arial"/>
          <w:b/>
          <w:bCs/>
        </w:rPr>
        <w:t xml:space="preserve"> deletion peaks.</w:t>
      </w:r>
      <w:r w:rsidRPr="00825854">
        <w:rPr>
          <w:rFonts w:ascii="Arial" w:hAnsi="Arial" w:cs="Arial"/>
        </w:rPr>
        <w:t xml:space="preserve"> Wide peaks of chromosomal loss as defined by the </w:t>
      </w:r>
      <w:proofErr w:type="spellStart"/>
      <w:r w:rsidRPr="00825854">
        <w:rPr>
          <w:rFonts w:ascii="Arial" w:hAnsi="Arial" w:cs="Arial"/>
        </w:rPr>
        <w:t>GISTIC</w:t>
      </w:r>
      <w:proofErr w:type="spellEnd"/>
      <w:r w:rsidRPr="00825854">
        <w:rPr>
          <w:rFonts w:ascii="Arial" w:hAnsi="Arial" w:cs="Arial"/>
        </w:rPr>
        <w:t xml:space="preserve"> algorithm (FDR &lt; 0.1).</w:t>
      </w:r>
    </w:p>
    <w:p w14:paraId="34FBCF15" w14:textId="77777777" w:rsidR="006E020F" w:rsidRPr="00825854" w:rsidRDefault="006E020F" w:rsidP="006E020F">
      <w:pPr>
        <w:spacing w:line="480" w:lineRule="auto"/>
        <w:rPr>
          <w:rFonts w:ascii="Arial" w:hAnsi="Arial" w:cs="Arial"/>
        </w:rPr>
      </w:pPr>
    </w:p>
    <w:p w14:paraId="3B4439F6" w14:textId="318609E7" w:rsidR="006E020F" w:rsidRDefault="006E020F" w:rsidP="006E020F">
      <w:pPr>
        <w:spacing w:line="480" w:lineRule="auto"/>
        <w:rPr>
          <w:rFonts w:ascii="Arial" w:hAnsi="Arial" w:cs="Arial"/>
        </w:rPr>
      </w:pPr>
      <w:r w:rsidRPr="00825854">
        <w:rPr>
          <w:rFonts w:ascii="Arial" w:hAnsi="Arial" w:cs="Arial"/>
        </w:rPr>
        <w:t xml:space="preserve"> </w:t>
      </w:r>
      <w:r w:rsidRPr="00825854">
        <w:rPr>
          <w:rFonts w:ascii="Arial" w:hAnsi="Arial" w:cs="Arial"/>
          <w:b/>
          <w:bCs/>
        </w:rPr>
        <w:t>Table S6: Expression analysis of genes in SV hotspots.</w:t>
      </w:r>
      <w:r w:rsidRPr="00825854">
        <w:rPr>
          <w:rFonts w:ascii="Arial" w:hAnsi="Arial" w:cs="Arial"/>
        </w:rPr>
        <w:t xml:space="preserve"> Linear regression analysis was run to assess the impact of </w:t>
      </w:r>
      <w:r>
        <w:rPr>
          <w:rFonts w:ascii="Arial" w:hAnsi="Arial" w:cs="Arial"/>
        </w:rPr>
        <w:t xml:space="preserve">putative driver </w:t>
      </w:r>
      <w:r w:rsidRPr="00825854">
        <w:rPr>
          <w:rFonts w:ascii="Arial" w:hAnsi="Arial" w:cs="Arial"/>
        </w:rPr>
        <w:t xml:space="preserve">SV involvement and copy number changes for each gene within 500 </w:t>
      </w:r>
      <w:proofErr w:type="spellStart"/>
      <w:r w:rsidRPr="00825854">
        <w:rPr>
          <w:rFonts w:ascii="Arial" w:hAnsi="Arial" w:cs="Arial"/>
        </w:rPr>
        <w:t>Kb</w:t>
      </w:r>
      <w:proofErr w:type="spellEnd"/>
      <w:r w:rsidRPr="00825854">
        <w:rPr>
          <w:rFonts w:ascii="Arial" w:hAnsi="Arial" w:cs="Arial"/>
        </w:rPr>
        <w:t xml:space="preserve"> of an SV hotspot. Results are shown here for SV involvement as well as CNAs pr</w:t>
      </w:r>
      <w:r>
        <w:rPr>
          <w:rFonts w:ascii="Arial" w:hAnsi="Arial" w:cs="Arial"/>
        </w:rPr>
        <w:t>esent in more than five patients</w:t>
      </w:r>
      <w:r w:rsidRPr="00825854">
        <w:rPr>
          <w:rFonts w:ascii="Arial" w:hAnsi="Arial" w:cs="Arial"/>
        </w:rPr>
        <w:t xml:space="preserve">. </w:t>
      </w:r>
    </w:p>
    <w:p w14:paraId="7E36B32A" w14:textId="77777777" w:rsidR="00F8356C" w:rsidRPr="00825854" w:rsidRDefault="00F8356C" w:rsidP="006E020F">
      <w:pPr>
        <w:spacing w:line="480" w:lineRule="auto"/>
        <w:rPr>
          <w:rFonts w:ascii="Arial" w:hAnsi="Arial" w:cs="Arial"/>
        </w:rPr>
      </w:pPr>
    </w:p>
    <w:p w14:paraId="43706A55" w14:textId="79C26D25" w:rsidR="006E020F" w:rsidRPr="00825854" w:rsidRDefault="006E020F" w:rsidP="006E020F">
      <w:pPr>
        <w:spacing w:line="480" w:lineRule="auto"/>
        <w:rPr>
          <w:rFonts w:ascii="Arial" w:hAnsi="Arial" w:cs="Arial"/>
        </w:rPr>
      </w:pPr>
      <w:r w:rsidRPr="00825854">
        <w:rPr>
          <w:rFonts w:ascii="Arial" w:hAnsi="Arial" w:cs="Arial"/>
          <w:b/>
          <w:bCs/>
        </w:rPr>
        <w:lastRenderedPageBreak/>
        <w:t>Table S7: Summary of SV data for each patient.</w:t>
      </w:r>
      <w:r w:rsidRPr="00825854">
        <w:rPr>
          <w:rFonts w:ascii="Arial" w:hAnsi="Arial" w:cs="Arial"/>
        </w:rPr>
        <w:t xml:space="preserve"> For each patient (rows) we report the SV burden, presence or absence of </w:t>
      </w:r>
      <w:proofErr w:type="spellStart"/>
      <w:r w:rsidRPr="00825854">
        <w:rPr>
          <w:rFonts w:ascii="Arial" w:hAnsi="Arial" w:cs="Arial"/>
        </w:rPr>
        <w:t>chromothripsis</w:t>
      </w:r>
      <w:proofErr w:type="spellEnd"/>
      <w:r w:rsidRPr="00825854">
        <w:rPr>
          <w:rFonts w:ascii="Arial" w:hAnsi="Arial" w:cs="Arial"/>
        </w:rPr>
        <w:t xml:space="preserve">, canonical primary events (i.e. </w:t>
      </w:r>
      <w:proofErr w:type="spellStart"/>
      <w:r w:rsidRPr="00825854">
        <w:rPr>
          <w:rFonts w:ascii="Arial" w:hAnsi="Arial" w:cs="Arial"/>
          <w:i/>
        </w:rPr>
        <w:t>IGH</w:t>
      </w:r>
      <w:proofErr w:type="spellEnd"/>
      <w:r w:rsidRPr="00825854">
        <w:rPr>
          <w:rFonts w:ascii="Arial" w:hAnsi="Arial" w:cs="Arial"/>
        </w:rPr>
        <w:t xml:space="preserve"> translocations and </w:t>
      </w:r>
      <w:proofErr w:type="spellStart"/>
      <w:r>
        <w:rPr>
          <w:rFonts w:ascii="Arial" w:hAnsi="Arial" w:cs="Arial"/>
        </w:rPr>
        <w:t>hyperdiploidy</w:t>
      </w:r>
      <w:proofErr w:type="spellEnd"/>
      <w:r w:rsidRPr="00825854">
        <w:rPr>
          <w:rFonts w:ascii="Arial" w:hAnsi="Arial" w:cs="Arial"/>
        </w:rPr>
        <w:t xml:space="preserve">), any non-canonical putative driver events involving immunoglobulin loci, translocations involving </w:t>
      </w:r>
      <w:proofErr w:type="spellStart"/>
      <w:r w:rsidRPr="00F8356C">
        <w:rPr>
          <w:rFonts w:ascii="Arial" w:hAnsi="Arial" w:cs="Arial"/>
          <w:i/>
          <w:iCs/>
        </w:rPr>
        <w:t>MAFB</w:t>
      </w:r>
      <w:proofErr w:type="spellEnd"/>
      <w:r w:rsidRPr="00825854">
        <w:rPr>
          <w:rFonts w:ascii="Arial" w:hAnsi="Arial" w:cs="Arial"/>
        </w:rPr>
        <w:t xml:space="preserve"> (since this hotspot was missed)</w:t>
      </w:r>
      <w:r w:rsidR="00F8356C">
        <w:rPr>
          <w:rFonts w:ascii="Arial" w:hAnsi="Arial" w:cs="Arial"/>
        </w:rPr>
        <w:t xml:space="preserve"> or </w:t>
      </w:r>
      <w:proofErr w:type="spellStart"/>
      <w:r w:rsidR="00F8356C" w:rsidRPr="00F8356C">
        <w:rPr>
          <w:rFonts w:ascii="Arial" w:hAnsi="Arial" w:cs="Arial"/>
          <w:i/>
          <w:iCs/>
        </w:rPr>
        <w:t>MYC</w:t>
      </w:r>
      <w:proofErr w:type="spellEnd"/>
      <w:r w:rsidR="00F8356C">
        <w:rPr>
          <w:rFonts w:ascii="Arial" w:hAnsi="Arial" w:cs="Arial"/>
        </w:rPr>
        <w:t xml:space="preserve">, </w:t>
      </w:r>
      <w:r w:rsidRPr="00825854">
        <w:rPr>
          <w:rFonts w:ascii="Arial" w:hAnsi="Arial" w:cs="Arial"/>
        </w:rPr>
        <w:t xml:space="preserve">and putative driver SVs in all 68 SV hotspots. </w:t>
      </w:r>
    </w:p>
    <w:p w14:paraId="4AAC2229" w14:textId="77777777" w:rsidR="006E020F" w:rsidRPr="00825854" w:rsidRDefault="006E020F" w:rsidP="006E020F">
      <w:pPr>
        <w:spacing w:line="480" w:lineRule="auto"/>
        <w:rPr>
          <w:rFonts w:ascii="Arial" w:hAnsi="Arial" w:cs="Arial"/>
        </w:rPr>
      </w:pPr>
    </w:p>
    <w:p w14:paraId="48A74C38" w14:textId="77777777" w:rsidR="006E020F" w:rsidRPr="00825854" w:rsidRDefault="006E020F" w:rsidP="006E020F">
      <w:pPr>
        <w:spacing w:line="480" w:lineRule="auto"/>
        <w:rPr>
          <w:rFonts w:ascii="Arial" w:hAnsi="Arial" w:cs="Arial"/>
        </w:rPr>
      </w:pPr>
      <w:r w:rsidRPr="00825854">
        <w:rPr>
          <w:rFonts w:ascii="Arial" w:hAnsi="Arial" w:cs="Arial"/>
          <w:b/>
          <w:bCs/>
        </w:rPr>
        <w:t>Table S8: Hotspots of templated insertions.</w:t>
      </w:r>
      <w:r w:rsidRPr="00825854">
        <w:rPr>
          <w:rFonts w:ascii="Arial" w:hAnsi="Arial" w:cs="Arial"/>
        </w:rPr>
        <w:t xml:space="preserve"> Hotspot regions for templated insertions identified by the PCF algorithm when run exclusively with templated insertion breakpoints. Overlapping hotspots from the main hotspot analysis are annotated along with the putative driver genes involved. </w:t>
      </w:r>
    </w:p>
    <w:p w14:paraId="5523EB91" w14:textId="77777777" w:rsidR="006E020F" w:rsidRPr="00825854" w:rsidRDefault="006E020F" w:rsidP="006E020F">
      <w:pPr>
        <w:spacing w:line="480" w:lineRule="auto"/>
        <w:rPr>
          <w:rFonts w:ascii="Arial" w:hAnsi="Arial" w:cs="Arial"/>
        </w:rPr>
      </w:pPr>
    </w:p>
    <w:p w14:paraId="5E10F0BE" w14:textId="77777777" w:rsidR="006E020F" w:rsidRPr="00825854" w:rsidRDefault="006E020F" w:rsidP="006E020F">
      <w:pPr>
        <w:spacing w:line="480" w:lineRule="auto"/>
        <w:rPr>
          <w:rFonts w:ascii="Arial" w:hAnsi="Arial" w:cs="Arial"/>
        </w:rPr>
      </w:pPr>
      <w:r w:rsidRPr="00825854">
        <w:rPr>
          <w:rFonts w:ascii="Arial" w:hAnsi="Arial" w:cs="Arial"/>
          <w:b/>
          <w:bCs/>
        </w:rPr>
        <w:t xml:space="preserve">Table S9: Hotspots of </w:t>
      </w:r>
      <w:proofErr w:type="spellStart"/>
      <w:r w:rsidRPr="00825854">
        <w:rPr>
          <w:rFonts w:ascii="Arial" w:hAnsi="Arial" w:cs="Arial"/>
          <w:b/>
          <w:bCs/>
        </w:rPr>
        <w:t>chromothripsis</w:t>
      </w:r>
      <w:proofErr w:type="spellEnd"/>
      <w:r w:rsidRPr="00825854">
        <w:rPr>
          <w:rFonts w:ascii="Arial" w:hAnsi="Arial" w:cs="Arial"/>
          <w:b/>
          <w:bCs/>
        </w:rPr>
        <w:t>.</w:t>
      </w:r>
      <w:r w:rsidRPr="00825854">
        <w:rPr>
          <w:rFonts w:ascii="Arial" w:hAnsi="Arial" w:cs="Arial"/>
        </w:rPr>
        <w:t xml:space="preserve"> Hotspot regions for </w:t>
      </w:r>
      <w:proofErr w:type="spellStart"/>
      <w:r w:rsidRPr="00825854">
        <w:rPr>
          <w:rFonts w:ascii="Arial" w:hAnsi="Arial" w:cs="Arial"/>
        </w:rPr>
        <w:t>chromothripsis</w:t>
      </w:r>
      <w:proofErr w:type="spellEnd"/>
      <w:r w:rsidRPr="00825854">
        <w:rPr>
          <w:rFonts w:ascii="Arial" w:hAnsi="Arial" w:cs="Arial"/>
        </w:rPr>
        <w:t xml:space="preserve"> identified by the PCF algorithm when run exclusively with </w:t>
      </w:r>
      <w:proofErr w:type="spellStart"/>
      <w:r w:rsidRPr="00825854">
        <w:rPr>
          <w:rFonts w:ascii="Arial" w:hAnsi="Arial" w:cs="Arial"/>
        </w:rPr>
        <w:t>chromothripsis</w:t>
      </w:r>
      <w:proofErr w:type="spellEnd"/>
      <w:r w:rsidRPr="00825854">
        <w:rPr>
          <w:rFonts w:ascii="Arial" w:hAnsi="Arial" w:cs="Arial"/>
        </w:rPr>
        <w:t xml:space="preserve"> breakpoints.</w:t>
      </w:r>
    </w:p>
    <w:p w14:paraId="083AE590" w14:textId="77777777" w:rsidR="006E020F" w:rsidRDefault="006E020F" w:rsidP="00A50DB8">
      <w:pPr>
        <w:rPr>
          <w:rFonts w:ascii="Arial" w:hAnsi="Arial" w:cs="Arial"/>
          <w:b/>
          <w:bCs/>
          <w:color w:val="0070C0"/>
          <w:sz w:val="28"/>
          <w:szCs w:val="28"/>
        </w:rPr>
      </w:pPr>
    </w:p>
    <w:p w14:paraId="5B6618CF" w14:textId="77777777" w:rsidR="006E020F" w:rsidRDefault="006E020F">
      <w:pPr>
        <w:rPr>
          <w:rFonts w:ascii="Arial" w:hAnsi="Arial" w:cs="Arial"/>
          <w:b/>
          <w:bCs/>
          <w:color w:val="0070C0"/>
          <w:sz w:val="28"/>
          <w:szCs w:val="28"/>
        </w:rPr>
      </w:pPr>
      <w:r>
        <w:rPr>
          <w:rFonts w:ascii="Arial" w:hAnsi="Arial" w:cs="Arial"/>
          <w:b/>
          <w:bCs/>
          <w:color w:val="0070C0"/>
          <w:sz w:val="28"/>
          <w:szCs w:val="28"/>
        </w:rPr>
        <w:br w:type="page"/>
      </w:r>
    </w:p>
    <w:p w14:paraId="7DAC9728" w14:textId="568585AD" w:rsidR="00A50DB8" w:rsidRPr="00E375DC" w:rsidRDefault="00A50DB8" w:rsidP="00A50DB8">
      <w:pPr>
        <w:rPr>
          <w:rFonts w:ascii="Arial" w:hAnsi="Arial" w:cs="Arial"/>
          <w:b/>
          <w:bCs/>
          <w:color w:val="0070C0"/>
          <w:sz w:val="28"/>
          <w:szCs w:val="28"/>
        </w:rPr>
      </w:pPr>
      <w:r w:rsidRPr="00E375DC">
        <w:rPr>
          <w:rFonts w:ascii="Arial" w:hAnsi="Arial" w:cs="Arial"/>
          <w:b/>
          <w:bCs/>
          <w:color w:val="0070C0"/>
          <w:sz w:val="28"/>
          <w:szCs w:val="28"/>
        </w:rPr>
        <w:lastRenderedPageBreak/>
        <w:t>Supplementary references</w:t>
      </w:r>
    </w:p>
    <w:p w14:paraId="68877A72" w14:textId="77777777" w:rsidR="00A50DB8" w:rsidRPr="00E375DC" w:rsidRDefault="00A50DB8" w:rsidP="00A50DB8">
      <w:pPr>
        <w:rPr>
          <w:rFonts w:ascii="Arial" w:hAnsi="Arial" w:cs="Arial"/>
        </w:rPr>
      </w:pPr>
    </w:p>
    <w:p w14:paraId="4DD4AD95" w14:textId="77777777" w:rsidR="00070009" w:rsidRPr="00E375DC" w:rsidRDefault="00A50DB8" w:rsidP="00070009">
      <w:pPr>
        <w:pStyle w:val="EndNoteBibliography"/>
        <w:ind w:left="720" w:hanging="720"/>
        <w:rPr>
          <w:rFonts w:ascii="Arial" w:hAnsi="Arial" w:cs="Arial"/>
          <w:noProof/>
        </w:rPr>
      </w:pPr>
      <w:r w:rsidRPr="00E375DC">
        <w:rPr>
          <w:rFonts w:ascii="Arial" w:hAnsi="Arial" w:cs="Arial"/>
        </w:rPr>
        <w:fldChar w:fldCharType="begin"/>
      </w:r>
      <w:r w:rsidRPr="00E375DC">
        <w:rPr>
          <w:rFonts w:ascii="Arial" w:hAnsi="Arial" w:cs="Arial"/>
        </w:rPr>
        <w:instrText xml:space="preserve"> ADDIN EN.REFLIST </w:instrText>
      </w:r>
      <w:r w:rsidRPr="00E375DC">
        <w:rPr>
          <w:rFonts w:ascii="Arial" w:hAnsi="Arial" w:cs="Arial"/>
        </w:rPr>
        <w:fldChar w:fldCharType="separate"/>
      </w:r>
      <w:r w:rsidR="00070009" w:rsidRPr="00E375DC">
        <w:rPr>
          <w:rFonts w:ascii="Arial" w:hAnsi="Arial" w:cs="Arial"/>
          <w:noProof/>
        </w:rPr>
        <w:t>1.</w:t>
      </w:r>
      <w:r w:rsidR="00070009" w:rsidRPr="00E375DC">
        <w:rPr>
          <w:rFonts w:ascii="Arial" w:hAnsi="Arial" w:cs="Arial"/>
          <w:noProof/>
        </w:rPr>
        <w:tab/>
        <w:t>Barwick BG, Neri P, Bahlis NJ, Nooka AK, Dhodapkar MV, Jaye DL</w:t>
      </w:r>
      <w:r w:rsidR="00070009" w:rsidRPr="00E375DC">
        <w:rPr>
          <w:rFonts w:ascii="Arial" w:hAnsi="Arial" w:cs="Arial"/>
          <w:i/>
          <w:noProof/>
        </w:rPr>
        <w:t>, et al.</w:t>
      </w:r>
      <w:r w:rsidR="00070009" w:rsidRPr="00E375DC">
        <w:rPr>
          <w:rFonts w:ascii="Arial" w:hAnsi="Arial" w:cs="Arial"/>
          <w:noProof/>
        </w:rPr>
        <w:t xml:space="preserve"> Multiple myeloma immunoglobulin lambda translocations portend poor prognosis. Nature communications </w:t>
      </w:r>
      <w:r w:rsidR="00070009" w:rsidRPr="00E375DC">
        <w:rPr>
          <w:rFonts w:ascii="Arial" w:hAnsi="Arial" w:cs="Arial"/>
          <w:b/>
          <w:noProof/>
        </w:rPr>
        <w:t>2019</w:t>
      </w:r>
      <w:r w:rsidR="00070009" w:rsidRPr="00E375DC">
        <w:rPr>
          <w:rFonts w:ascii="Arial" w:hAnsi="Arial" w:cs="Arial"/>
          <w:noProof/>
        </w:rPr>
        <w:t>;10(1):1911 doi 10.1038/s41467-019-09555-6.</w:t>
      </w:r>
    </w:p>
    <w:p w14:paraId="7CE1531F" w14:textId="77777777" w:rsidR="00070009" w:rsidRPr="00E375DC" w:rsidRDefault="00070009" w:rsidP="00070009">
      <w:pPr>
        <w:pStyle w:val="EndNoteBibliography"/>
        <w:ind w:left="720" w:hanging="720"/>
        <w:rPr>
          <w:rFonts w:ascii="Arial" w:hAnsi="Arial" w:cs="Arial"/>
          <w:noProof/>
        </w:rPr>
      </w:pPr>
      <w:r w:rsidRPr="00E375DC">
        <w:rPr>
          <w:rFonts w:ascii="Arial" w:hAnsi="Arial" w:cs="Arial"/>
          <w:noProof/>
        </w:rPr>
        <w:t>2.</w:t>
      </w:r>
      <w:r w:rsidRPr="00E375DC">
        <w:rPr>
          <w:rFonts w:ascii="Arial" w:hAnsi="Arial" w:cs="Arial"/>
          <w:noProof/>
        </w:rPr>
        <w:tab/>
        <w:t>Glodzik D, Morganella S, Davies H, Simpson PT, Li Y, Zou X</w:t>
      </w:r>
      <w:r w:rsidRPr="00E375DC">
        <w:rPr>
          <w:rFonts w:ascii="Arial" w:hAnsi="Arial" w:cs="Arial"/>
          <w:i/>
          <w:noProof/>
        </w:rPr>
        <w:t>, et al.</w:t>
      </w:r>
      <w:r w:rsidRPr="00E375DC">
        <w:rPr>
          <w:rFonts w:ascii="Arial" w:hAnsi="Arial" w:cs="Arial"/>
          <w:noProof/>
        </w:rPr>
        <w:t xml:space="preserve"> A somatic-mutational process recurrently duplicates germline susceptibility loci and tissue-specific super-enhancers in breast cancers. Nat Genet </w:t>
      </w:r>
      <w:r w:rsidRPr="00E375DC">
        <w:rPr>
          <w:rFonts w:ascii="Arial" w:hAnsi="Arial" w:cs="Arial"/>
          <w:b/>
          <w:noProof/>
        </w:rPr>
        <w:t>2017</w:t>
      </w:r>
      <w:r w:rsidRPr="00E375DC">
        <w:rPr>
          <w:rFonts w:ascii="Arial" w:hAnsi="Arial" w:cs="Arial"/>
          <w:noProof/>
        </w:rPr>
        <w:t>;49(3):341-8 doi 10.1038/ng.3771.</w:t>
      </w:r>
    </w:p>
    <w:p w14:paraId="5137AE82" w14:textId="6233EB93" w:rsidR="000040D1" w:rsidRPr="001B6676" w:rsidRDefault="00A50DB8" w:rsidP="00A50DB8">
      <w:pPr>
        <w:rPr>
          <w:rFonts w:ascii="Arial" w:hAnsi="Arial" w:cs="Times New Roman"/>
        </w:rPr>
      </w:pPr>
      <w:r w:rsidRPr="00E375DC">
        <w:rPr>
          <w:rFonts w:ascii="Arial" w:hAnsi="Arial" w:cs="Arial"/>
        </w:rPr>
        <w:fldChar w:fldCharType="end"/>
      </w:r>
    </w:p>
    <w:sectPr w:rsidR="000040D1" w:rsidRPr="001B6676" w:rsidSect="00A027D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roman"/>
    <w:notTrueType/>
    <w:pitch w:val="default"/>
  </w:font>
  <w:font w:name="Arial">
    <w:panose1 w:val="020B0604020202020204"/>
    <w:charset w:val="00"/>
    <w:family w:val="swiss"/>
    <w:pitch w:val="variable"/>
    <w:sig w:usb0="E0002AFF" w:usb1="C0007843" w:usb2="00000009" w:usb3="00000000" w:csb0="000001FF" w:csb1="00000000"/>
  </w:font>
  <w:font w:name="Yu Mincho">
    <w:altName w:val="游明朝"/>
    <w:panose1 w:val="02020400000000000000"/>
    <w:charset w:val="8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9"/>
  <w:proofState w:spelling="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ancer Discovery&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ep2e2fs6d22v0epxr85xtt3zzt9st0zpw20&quot;&gt;My EndNote Library&lt;record-ids&gt;&lt;item&gt;1212&lt;/item&gt;&lt;item&gt;1219&lt;/item&gt;&lt;/record-ids&gt;&lt;/item&gt;&lt;/Libraries&gt;"/>
  </w:docVars>
  <w:rsids>
    <w:rsidRoot w:val="00C76D83"/>
    <w:rsid w:val="000040D1"/>
    <w:rsid w:val="000216C6"/>
    <w:rsid w:val="00022C12"/>
    <w:rsid w:val="00031F30"/>
    <w:rsid w:val="00044BA8"/>
    <w:rsid w:val="00050C13"/>
    <w:rsid w:val="00070009"/>
    <w:rsid w:val="00072B21"/>
    <w:rsid w:val="000759E8"/>
    <w:rsid w:val="00080C6D"/>
    <w:rsid w:val="00085E25"/>
    <w:rsid w:val="000A5A3C"/>
    <w:rsid w:val="000C00AC"/>
    <w:rsid w:val="000C0845"/>
    <w:rsid w:val="000C2D43"/>
    <w:rsid w:val="000D3E87"/>
    <w:rsid w:val="000E065D"/>
    <w:rsid w:val="000E1AC7"/>
    <w:rsid w:val="000E259B"/>
    <w:rsid w:val="000E2848"/>
    <w:rsid w:val="000F5016"/>
    <w:rsid w:val="00114783"/>
    <w:rsid w:val="001268F1"/>
    <w:rsid w:val="00126C3D"/>
    <w:rsid w:val="0012774A"/>
    <w:rsid w:val="00127D74"/>
    <w:rsid w:val="001368B7"/>
    <w:rsid w:val="00154A7D"/>
    <w:rsid w:val="0016037A"/>
    <w:rsid w:val="001634FE"/>
    <w:rsid w:val="0017048D"/>
    <w:rsid w:val="0017382A"/>
    <w:rsid w:val="00182284"/>
    <w:rsid w:val="00183020"/>
    <w:rsid w:val="00183525"/>
    <w:rsid w:val="0018654D"/>
    <w:rsid w:val="001964DF"/>
    <w:rsid w:val="001B6676"/>
    <w:rsid w:val="001C522A"/>
    <w:rsid w:val="001C753E"/>
    <w:rsid w:val="001D078B"/>
    <w:rsid w:val="001E791F"/>
    <w:rsid w:val="00202DC7"/>
    <w:rsid w:val="00204DBE"/>
    <w:rsid w:val="00205298"/>
    <w:rsid w:val="00205316"/>
    <w:rsid w:val="00210E94"/>
    <w:rsid w:val="002146F3"/>
    <w:rsid w:val="00215019"/>
    <w:rsid w:val="002231B4"/>
    <w:rsid w:val="00227D80"/>
    <w:rsid w:val="002440D3"/>
    <w:rsid w:val="0025544F"/>
    <w:rsid w:val="002706DD"/>
    <w:rsid w:val="002806C2"/>
    <w:rsid w:val="00286B01"/>
    <w:rsid w:val="002972E1"/>
    <w:rsid w:val="002A0B6F"/>
    <w:rsid w:val="002A3517"/>
    <w:rsid w:val="002A3C00"/>
    <w:rsid w:val="002B570F"/>
    <w:rsid w:val="002F3F6F"/>
    <w:rsid w:val="00307E21"/>
    <w:rsid w:val="003151AC"/>
    <w:rsid w:val="0032042E"/>
    <w:rsid w:val="00321095"/>
    <w:rsid w:val="0032159B"/>
    <w:rsid w:val="00321A97"/>
    <w:rsid w:val="00321D23"/>
    <w:rsid w:val="00341AD2"/>
    <w:rsid w:val="0036094C"/>
    <w:rsid w:val="003706AB"/>
    <w:rsid w:val="00371297"/>
    <w:rsid w:val="00371999"/>
    <w:rsid w:val="003863B4"/>
    <w:rsid w:val="00391326"/>
    <w:rsid w:val="003979FE"/>
    <w:rsid w:val="003B4CFC"/>
    <w:rsid w:val="003C0BB3"/>
    <w:rsid w:val="003D4D58"/>
    <w:rsid w:val="003D5CD2"/>
    <w:rsid w:val="004135AF"/>
    <w:rsid w:val="00421384"/>
    <w:rsid w:val="00427FB7"/>
    <w:rsid w:val="004336BB"/>
    <w:rsid w:val="00437F63"/>
    <w:rsid w:val="00441DF9"/>
    <w:rsid w:val="0044382A"/>
    <w:rsid w:val="00445A56"/>
    <w:rsid w:val="00446039"/>
    <w:rsid w:val="00461B22"/>
    <w:rsid w:val="00463340"/>
    <w:rsid w:val="004679F9"/>
    <w:rsid w:val="00473D59"/>
    <w:rsid w:val="0047735C"/>
    <w:rsid w:val="00480952"/>
    <w:rsid w:val="004A40C6"/>
    <w:rsid w:val="004B4B35"/>
    <w:rsid w:val="004B6345"/>
    <w:rsid w:val="004B7E96"/>
    <w:rsid w:val="004C06A7"/>
    <w:rsid w:val="004C16E9"/>
    <w:rsid w:val="004C194C"/>
    <w:rsid w:val="004C7E70"/>
    <w:rsid w:val="004D2A48"/>
    <w:rsid w:val="004D5726"/>
    <w:rsid w:val="004E3604"/>
    <w:rsid w:val="004E565A"/>
    <w:rsid w:val="004E5D1D"/>
    <w:rsid w:val="004F110B"/>
    <w:rsid w:val="004F56AE"/>
    <w:rsid w:val="00506C6B"/>
    <w:rsid w:val="00511DEC"/>
    <w:rsid w:val="00537980"/>
    <w:rsid w:val="00537C3C"/>
    <w:rsid w:val="00541827"/>
    <w:rsid w:val="00551C14"/>
    <w:rsid w:val="00563510"/>
    <w:rsid w:val="00564A1A"/>
    <w:rsid w:val="0057141C"/>
    <w:rsid w:val="0057342E"/>
    <w:rsid w:val="005776B4"/>
    <w:rsid w:val="00584167"/>
    <w:rsid w:val="00586938"/>
    <w:rsid w:val="00590EA3"/>
    <w:rsid w:val="00597E7E"/>
    <w:rsid w:val="005C1846"/>
    <w:rsid w:val="005C3594"/>
    <w:rsid w:val="005D00DA"/>
    <w:rsid w:val="005D2328"/>
    <w:rsid w:val="005D306A"/>
    <w:rsid w:val="005E3791"/>
    <w:rsid w:val="005F0015"/>
    <w:rsid w:val="005F40B0"/>
    <w:rsid w:val="005F4D42"/>
    <w:rsid w:val="00610416"/>
    <w:rsid w:val="00610A14"/>
    <w:rsid w:val="006163A0"/>
    <w:rsid w:val="00617F43"/>
    <w:rsid w:val="00623A7F"/>
    <w:rsid w:val="006354AD"/>
    <w:rsid w:val="0063784E"/>
    <w:rsid w:val="00650636"/>
    <w:rsid w:val="006561CD"/>
    <w:rsid w:val="00665CF7"/>
    <w:rsid w:val="006735DF"/>
    <w:rsid w:val="0067660D"/>
    <w:rsid w:val="00676ED2"/>
    <w:rsid w:val="0068402B"/>
    <w:rsid w:val="00690817"/>
    <w:rsid w:val="0069709C"/>
    <w:rsid w:val="006B198A"/>
    <w:rsid w:val="006B2DA4"/>
    <w:rsid w:val="006B524F"/>
    <w:rsid w:val="006C1DAE"/>
    <w:rsid w:val="006C6C5D"/>
    <w:rsid w:val="006D2716"/>
    <w:rsid w:val="006D4FD1"/>
    <w:rsid w:val="006D62E0"/>
    <w:rsid w:val="006E020F"/>
    <w:rsid w:val="006E0915"/>
    <w:rsid w:val="006E310A"/>
    <w:rsid w:val="006E4576"/>
    <w:rsid w:val="006E7050"/>
    <w:rsid w:val="006F3DCA"/>
    <w:rsid w:val="00701130"/>
    <w:rsid w:val="00702839"/>
    <w:rsid w:val="00724C9E"/>
    <w:rsid w:val="00730728"/>
    <w:rsid w:val="00731A4F"/>
    <w:rsid w:val="0073288E"/>
    <w:rsid w:val="0073420A"/>
    <w:rsid w:val="00736047"/>
    <w:rsid w:val="00746688"/>
    <w:rsid w:val="00753742"/>
    <w:rsid w:val="007539B5"/>
    <w:rsid w:val="0076420B"/>
    <w:rsid w:val="00766160"/>
    <w:rsid w:val="00766256"/>
    <w:rsid w:val="00772DC0"/>
    <w:rsid w:val="00790512"/>
    <w:rsid w:val="00793206"/>
    <w:rsid w:val="007A4136"/>
    <w:rsid w:val="007B1D3E"/>
    <w:rsid w:val="007B3E73"/>
    <w:rsid w:val="007C6DA5"/>
    <w:rsid w:val="007D3294"/>
    <w:rsid w:val="007F4884"/>
    <w:rsid w:val="00807E1A"/>
    <w:rsid w:val="00813CD8"/>
    <w:rsid w:val="00816A65"/>
    <w:rsid w:val="00816B80"/>
    <w:rsid w:val="00832514"/>
    <w:rsid w:val="00852B14"/>
    <w:rsid w:val="00857415"/>
    <w:rsid w:val="008578B2"/>
    <w:rsid w:val="008601DA"/>
    <w:rsid w:val="00860D33"/>
    <w:rsid w:val="00867110"/>
    <w:rsid w:val="008A0AB1"/>
    <w:rsid w:val="008A5AB0"/>
    <w:rsid w:val="008B30FA"/>
    <w:rsid w:val="008C5F47"/>
    <w:rsid w:val="008D6F2E"/>
    <w:rsid w:val="008D6F5B"/>
    <w:rsid w:val="008F602C"/>
    <w:rsid w:val="009039E6"/>
    <w:rsid w:val="00923D36"/>
    <w:rsid w:val="00934898"/>
    <w:rsid w:val="00946044"/>
    <w:rsid w:val="00964C45"/>
    <w:rsid w:val="009665DB"/>
    <w:rsid w:val="0099715C"/>
    <w:rsid w:val="009C1B4F"/>
    <w:rsid w:val="009D0A08"/>
    <w:rsid w:val="009D2274"/>
    <w:rsid w:val="009D634E"/>
    <w:rsid w:val="009E1F05"/>
    <w:rsid w:val="009E2031"/>
    <w:rsid w:val="009E3D2C"/>
    <w:rsid w:val="009E3DE1"/>
    <w:rsid w:val="009F76AB"/>
    <w:rsid w:val="00A027D4"/>
    <w:rsid w:val="00A0444A"/>
    <w:rsid w:val="00A04CFA"/>
    <w:rsid w:val="00A1756C"/>
    <w:rsid w:val="00A22A61"/>
    <w:rsid w:val="00A43F55"/>
    <w:rsid w:val="00A44B9C"/>
    <w:rsid w:val="00A47B3D"/>
    <w:rsid w:val="00A508C1"/>
    <w:rsid w:val="00A50DB8"/>
    <w:rsid w:val="00A53281"/>
    <w:rsid w:val="00A549BC"/>
    <w:rsid w:val="00A6704F"/>
    <w:rsid w:val="00A7180E"/>
    <w:rsid w:val="00A72E4C"/>
    <w:rsid w:val="00A82ED2"/>
    <w:rsid w:val="00AA3415"/>
    <w:rsid w:val="00AA67A2"/>
    <w:rsid w:val="00AB578F"/>
    <w:rsid w:val="00AC1E53"/>
    <w:rsid w:val="00AC4524"/>
    <w:rsid w:val="00AF5B9D"/>
    <w:rsid w:val="00B07763"/>
    <w:rsid w:val="00B07BC4"/>
    <w:rsid w:val="00B10224"/>
    <w:rsid w:val="00B123B4"/>
    <w:rsid w:val="00B306A4"/>
    <w:rsid w:val="00B31EA6"/>
    <w:rsid w:val="00B37862"/>
    <w:rsid w:val="00B44195"/>
    <w:rsid w:val="00B54573"/>
    <w:rsid w:val="00B54C94"/>
    <w:rsid w:val="00B56B99"/>
    <w:rsid w:val="00B57902"/>
    <w:rsid w:val="00B60164"/>
    <w:rsid w:val="00B612E8"/>
    <w:rsid w:val="00B73235"/>
    <w:rsid w:val="00B819E5"/>
    <w:rsid w:val="00B913BC"/>
    <w:rsid w:val="00B93BFB"/>
    <w:rsid w:val="00BA0AA0"/>
    <w:rsid w:val="00BB0BC2"/>
    <w:rsid w:val="00BC1FA9"/>
    <w:rsid w:val="00BC487F"/>
    <w:rsid w:val="00BE56DD"/>
    <w:rsid w:val="00BF2986"/>
    <w:rsid w:val="00BF6C81"/>
    <w:rsid w:val="00C05D3C"/>
    <w:rsid w:val="00C07607"/>
    <w:rsid w:val="00C07CE7"/>
    <w:rsid w:val="00C11BC2"/>
    <w:rsid w:val="00C6005A"/>
    <w:rsid w:val="00C61A2E"/>
    <w:rsid w:val="00C749FD"/>
    <w:rsid w:val="00C76D83"/>
    <w:rsid w:val="00CA3701"/>
    <w:rsid w:val="00CB17CA"/>
    <w:rsid w:val="00CC14BC"/>
    <w:rsid w:val="00CC6C69"/>
    <w:rsid w:val="00CD2A62"/>
    <w:rsid w:val="00CE5AB7"/>
    <w:rsid w:val="00CE5F9F"/>
    <w:rsid w:val="00CE6588"/>
    <w:rsid w:val="00CE6D02"/>
    <w:rsid w:val="00D00E3D"/>
    <w:rsid w:val="00D064E7"/>
    <w:rsid w:val="00D06F73"/>
    <w:rsid w:val="00D152CD"/>
    <w:rsid w:val="00D20402"/>
    <w:rsid w:val="00D24FC8"/>
    <w:rsid w:val="00D331B5"/>
    <w:rsid w:val="00D45A5E"/>
    <w:rsid w:val="00D47D3F"/>
    <w:rsid w:val="00D51AB9"/>
    <w:rsid w:val="00D8065B"/>
    <w:rsid w:val="00D8131E"/>
    <w:rsid w:val="00D85881"/>
    <w:rsid w:val="00D97DA1"/>
    <w:rsid w:val="00DA17D6"/>
    <w:rsid w:val="00DF1668"/>
    <w:rsid w:val="00E2055C"/>
    <w:rsid w:val="00E22E0A"/>
    <w:rsid w:val="00E375DC"/>
    <w:rsid w:val="00E4399B"/>
    <w:rsid w:val="00E52AA7"/>
    <w:rsid w:val="00E57831"/>
    <w:rsid w:val="00E605DD"/>
    <w:rsid w:val="00E670EE"/>
    <w:rsid w:val="00E728B3"/>
    <w:rsid w:val="00E764BD"/>
    <w:rsid w:val="00E91A53"/>
    <w:rsid w:val="00E937B8"/>
    <w:rsid w:val="00EA7C3C"/>
    <w:rsid w:val="00EB327E"/>
    <w:rsid w:val="00EC75ED"/>
    <w:rsid w:val="00ED155D"/>
    <w:rsid w:val="00ED2C32"/>
    <w:rsid w:val="00ED49E2"/>
    <w:rsid w:val="00ED7D70"/>
    <w:rsid w:val="00EF0292"/>
    <w:rsid w:val="00EF67B3"/>
    <w:rsid w:val="00EF7D7C"/>
    <w:rsid w:val="00F152E1"/>
    <w:rsid w:val="00F30F63"/>
    <w:rsid w:val="00F322BF"/>
    <w:rsid w:val="00F37582"/>
    <w:rsid w:val="00F42156"/>
    <w:rsid w:val="00F47207"/>
    <w:rsid w:val="00F52048"/>
    <w:rsid w:val="00F75B27"/>
    <w:rsid w:val="00F8356C"/>
    <w:rsid w:val="00F92B62"/>
    <w:rsid w:val="00F960F0"/>
    <w:rsid w:val="00FA4C4A"/>
    <w:rsid w:val="00FA58FD"/>
    <w:rsid w:val="00FD54F7"/>
    <w:rsid w:val="00FE0B8B"/>
    <w:rsid w:val="00FE5895"/>
    <w:rsid w:val="00FF27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AB85445"/>
  <w15:docId w15:val="{45AC31D8-A8FD-8442-8D3C-03D3C2864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8D6F2E"/>
    <w:pPr>
      <w:keepNext/>
      <w:keepLines/>
      <w:spacing w:before="480"/>
      <w:outlineLvl w:val="0"/>
    </w:pPr>
    <w:rPr>
      <w:rFonts w:asciiTheme="majorHAnsi" w:eastAsiaTheme="majorEastAsia" w:hAnsiTheme="majorHAnsi" w:cstheme="majorBidi"/>
      <w:b/>
      <w:bCs/>
      <w:color w:val="2D4F8E" w:themeColor="accent1" w:themeShade="B5"/>
      <w:sz w:val="32"/>
      <w:szCs w:val="32"/>
    </w:rPr>
  </w:style>
  <w:style w:type="paragraph" w:styleId="Overskrift2">
    <w:name w:val="heading 2"/>
    <w:basedOn w:val="Normal"/>
    <w:next w:val="Normal"/>
    <w:link w:val="Overskrift2Tegn"/>
    <w:uiPriority w:val="9"/>
    <w:semiHidden/>
    <w:unhideWhenUsed/>
    <w:qFormat/>
    <w:rsid w:val="0073420A"/>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8D6F2E"/>
    <w:rPr>
      <w:rFonts w:ascii="Times New Roman" w:hAnsi="Times New Roman" w:cs="Times New Roman"/>
      <w:sz w:val="18"/>
      <w:szCs w:val="18"/>
    </w:rPr>
  </w:style>
  <w:style w:type="character" w:customStyle="1" w:styleId="BobletekstTegn">
    <w:name w:val="Bobletekst Tegn"/>
    <w:basedOn w:val="Standardskriftforavsnitt"/>
    <w:link w:val="Bobletekst"/>
    <w:uiPriority w:val="99"/>
    <w:semiHidden/>
    <w:rsid w:val="008D6F2E"/>
    <w:rPr>
      <w:rFonts w:ascii="Times New Roman" w:hAnsi="Times New Roman" w:cs="Times New Roman"/>
      <w:sz w:val="18"/>
      <w:szCs w:val="18"/>
    </w:rPr>
  </w:style>
  <w:style w:type="character" w:customStyle="1" w:styleId="Overskrift1Tegn">
    <w:name w:val="Overskrift 1 Tegn"/>
    <w:basedOn w:val="Standardskriftforavsnitt"/>
    <w:link w:val="Overskrift1"/>
    <w:uiPriority w:val="9"/>
    <w:rsid w:val="008D6F2E"/>
    <w:rPr>
      <w:rFonts w:asciiTheme="majorHAnsi" w:eastAsiaTheme="majorEastAsia" w:hAnsiTheme="majorHAnsi" w:cstheme="majorBidi"/>
      <w:b/>
      <w:bCs/>
      <w:color w:val="2D4F8E" w:themeColor="accent1" w:themeShade="B5"/>
      <w:sz w:val="32"/>
      <w:szCs w:val="32"/>
    </w:rPr>
  </w:style>
  <w:style w:type="paragraph" w:styleId="NormalWeb">
    <w:name w:val="Normal (Web)"/>
    <w:basedOn w:val="Normal"/>
    <w:uiPriority w:val="99"/>
    <w:semiHidden/>
    <w:unhideWhenUsed/>
    <w:rsid w:val="008D6F2E"/>
    <w:pPr>
      <w:spacing w:before="100" w:beforeAutospacing="1" w:after="100" w:afterAutospacing="1"/>
    </w:pPr>
    <w:rPr>
      <w:rFonts w:ascii="Times New Roman" w:eastAsia="Times New Roman" w:hAnsi="Times New Roman" w:cs="Times New Roman"/>
    </w:rPr>
  </w:style>
  <w:style w:type="character" w:styleId="Merknadsreferanse">
    <w:name w:val="annotation reference"/>
    <w:basedOn w:val="Standardskriftforavsnitt"/>
    <w:uiPriority w:val="99"/>
    <w:semiHidden/>
    <w:unhideWhenUsed/>
    <w:rsid w:val="00676ED2"/>
    <w:rPr>
      <w:sz w:val="16"/>
      <w:szCs w:val="16"/>
    </w:rPr>
  </w:style>
  <w:style w:type="paragraph" w:styleId="Merknadstekst">
    <w:name w:val="annotation text"/>
    <w:basedOn w:val="Normal"/>
    <w:link w:val="MerknadstekstTegn"/>
    <w:uiPriority w:val="99"/>
    <w:semiHidden/>
    <w:unhideWhenUsed/>
    <w:rsid w:val="00676ED2"/>
    <w:rPr>
      <w:sz w:val="20"/>
      <w:szCs w:val="20"/>
    </w:rPr>
  </w:style>
  <w:style w:type="character" w:customStyle="1" w:styleId="MerknadstekstTegn">
    <w:name w:val="Merknadstekst Tegn"/>
    <w:basedOn w:val="Standardskriftforavsnitt"/>
    <w:link w:val="Merknadstekst"/>
    <w:uiPriority w:val="99"/>
    <w:semiHidden/>
    <w:rsid w:val="00676ED2"/>
    <w:rPr>
      <w:sz w:val="20"/>
      <w:szCs w:val="20"/>
    </w:rPr>
  </w:style>
  <w:style w:type="paragraph" w:styleId="Kommentaremne">
    <w:name w:val="annotation subject"/>
    <w:basedOn w:val="Merknadstekst"/>
    <w:next w:val="Merknadstekst"/>
    <w:link w:val="KommentaremneTegn"/>
    <w:uiPriority w:val="99"/>
    <w:semiHidden/>
    <w:unhideWhenUsed/>
    <w:rsid w:val="00676ED2"/>
    <w:rPr>
      <w:b/>
      <w:bCs/>
    </w:rPr>
  </w:style>
  <w:style w:type="character" w:customStyle="1" w:styleId="KommentaremneTegn">
    <w:name w:val="Kommentaremne Tegn"/>
    <w:basedOn w:val="MerknadstekstTegn"/>
    <w:link w:val="Kommentaremne"/>
    <w:uiPriority w:val="99"/>
    <w:semiHidden/>
    <w:rsid w:val="00676ED2"/>
    <w:rPr>
      <w:b/>
      <w:bCs/>
      <w:sz w:val="20"/>
      <w:szCs w:val="20"/>
    </w:rPr>
  </w:style>
  <w:style w:type="character" w:customStyle="1" w:styleId="Overskrift2Tegn">
    <w:name w:val="Overskrift 2 Tegn"/>
    <w:basedOn w:val="Standardskriftforavsnitt"/>
    <w:link w:val="Overskrift2"/>
    <w:uiPriority w:val="9"/>
    <w:semiHidden/>
    <w:rsid w:val="0073420A"/>
    <w:rPr>
      <w:rFonts w:asciiTheme="majorHAnsi" w:eastAsiaTheme="majorEastAsia" w:hAnsiTheme="majorHAnsi" w:cstheme="majorBidi"/>
      <w:color w:val="2F5496" w:themeColor="accent1" w:themeShade="BF"/>
      <w:sz w:val="26"/>
      <w:szCs w:val="26"/>
    </w:rPr>
  </w:style>
  <w:style w:type="paragraph" w:customStyle="1" w:styleId="EndNoteBibliographyTitle">
    <w:name w:val="EndNote Bibliography Title"/>
    <w:basedOn w:val="Normal"/>
    <w:link w:val="EndNoteBibliographyTitleChar"/>
    <w:rsid w:val="00A50DB8"/>
    <w:pPr>
      <w:jc w:val="center"/>
    </w:pPr>
    <w:rPr>
      <w:rFonts w:ascii="Calibri" w:hAnsi="Calibri" w:cs="Calibri"/>
    </w:rPr>
  </w:style>
  <w:style w:type="character" w:customStyle="1" w:styleId="EndNoteBibliographyTitleChar">
    <w:name w:val="EndNote Bibliography Title Char"/>
    <w:basedOn w:val="Standardskriftforavsnitt"/>
    <w:link w:val="EndNoteBibliographyTitle"/>
    <w:rsid w:val="00A50DB8"/>
    <w:rPr>
      <w:rFonts w:ascii="Calibri" w:hAnsi="Calibri" w:cs="Calibri"/>
    </w:rPr>
  </w:style>
  <w:style w:type="paragraph" w:customStyle="1" w:styleId="EndNoteBibliography">
    <w:name w:val="EndNote Bibliography"/>
    <w:basedOn w:val="Normal"/>
    <w:link w:val="EndNoteBibliographyChar"/>
    <w:rsid w:val="00A50DB8"/>
    <w:rPr>
      <w:rFonts w:ascii="Calibri" w:hAnsi="Calibri" w:cs="Calibri"/>
    </w:rPr>
  </w:style>
  <w:style w:type="character" w:customStyle="1" w:styleId="EndNoteBibliographyChar">
    <w:name w:val="EndNote Bibliography Char"/>
    <w:basedOn w:val="Standardskriftforavsnitt"/>
    <w:link w:val="EndNoteBibliography"/>
    <w:rsid w:val="00A50DB8"/>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2618864">
      <w:bodyDiv w:val="1"/>
      <w:marLeft w:val="0"/>
      <w:marRight w:val="0"/>
      <w:marTop w:val="0"/>
      <w:marBottom w:val="0"/>
      <w:divBdr>
        <w:top w:val="none" w:sz="0" w:space="0" w:color="auto"/>
        <w:left w:val="none" w:sz="0" w:space="0" w:color="auto"/>
        <w:bottom w:val="none" w:sz="0" w:space="0" w:color="auto"/>
        <w:right w:val="none" w:sz="0" w:space="0" w:color="auto"/>
      </w:divBdr>
    </w:div>
    <w:div w:id="551422821">
      <w:bodyDiv w:val="1"/>
      <w:marLeft w:val="0"/>
      <w:marRight w:val="0"/>
      <w:marTop w:val="0"/>
      <w:marBottom w:val="0"/>
      <w:divBdr>
        <w:top w:val="none" w:sz="0" w:space="0" w:color="auto"/>
        <w:left w:val="none" w:sz="0" w:space="0" w:color="auto"/>
        <w:bottom w:val="none" w:sz="0" w:space="0" w:color="auto"/>
        <w:right w:val="none" w:sz="0" w:space="0" w:color="auto"/>
      </w:divBdr>
    </w:div>
    <w:div w:id="1158765834">
      <w:bodyDiv w:val="1"/>
      <w:marLeft w:val="0"/>
      <w:marRight w:val="0"/>
      <w:marTop w:val="0"/>
      <w:marBottom w:val="0"/>
      <w:divBdr>
        <w:top w:val="none" w:sz="0" w:space="0" w:color="auto"/>
        <w:left w:val="none" w:sz="0" w:space="0" w:color="auto"/>
        <w:bottom w:val="none" w:sz="0" w:space="0" w:color="auto"/>
        <w:right w:val="none" w:sz="0" w:space="0" w:color="auto"/>
      </w:divBdr>
    </w:div>
    <w:div w:id="2127384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fontTable" Target="fontTable.xml"/><Relationship Id="rId5" Type="http://schemas.openxmlformats.org/officeDocument/2006/relationships/image" Target="media/image2.emf"/><Relationship Id="rId10" Type="http://schemas.openxmlformats.org/officeDocument/2006/relationships/image" Target="media/image7.emf"/><Relationship Id="rId4" Type="http://schemas.openxmlformats.org/officeDocument/2006/relationships/image" Target="media/image1.emf"/><Relationship Id="rId9"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13</Pages>
  <Words>1290</Words>
  <Characters>6837</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Even Rustad</dc:creator>
  <cp:keywords/>
  <dc:description/>
  <cp:lastModifiedBy>Even Holth Rustad</cp:lastModifiedBy>
  <cp:revision>23</cp:revision>
  <cp:lastPrinted>2020-06-09T19:53:00Z</cp:lastPrinted>
  <dcterms:created xsi:type="dcterms:W3CDTF">2020-05-29T18:30:00Z</dcterms:created>
  <dcterms:modified xsi:type="dcterms:W3CDTF">2020-09-02T16:34:00Z</dcterms:modified>
</cp:coreProperties>
</file>